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F64" w:rsidRDefault="006F593E" w:rsidP="00A66F64">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Chapitre 6 : Maladie</w:t>
      </w:r>
      <w:r w:rsidR="00A66F64">
        <w:rPr>
          <w:rFonts w:ascii="Times New Roman" w:hAnsi="Times New Roman" w:cs="Times New Roman"/>
          <w:b/>
          <w:bCs/>
          <w:sz w:val="24"/>
          <w:szCs w:val="24"/>
        </w:rPr>
        <w:t>s immuno-pathologique</w:t>
      </w:r>
    </w:p>
    <w:p w:rsidR="00A66F64" w:rsidRDefault="00A66F64" w:rsidP="00A66F64">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Partie I : les pathologies inflammatoires chronique</w:t>
      </w:r>
    </w:p>
    <w:p w:rsidR="007D5197" w:rsidRPr="007B7BA2" w:rsidRDefault="007D5197" w:rsidP="007B7BA2">
      <w:pPr>
        <w:spacing w:after="120" w:line="360" w:lineRule="auto"/>
        <w:jc w:val="both"/>
        <w:rPr>
          <w:rFonts w:ascii="Times New Roman" w:hAnsi="Times New Roman" w:cs="Times New Roman"/>
          <w:b/>
          <w:bCs/>
          <w:sz w:val="24"/>
          <w:szCs w:val="24"/>
        </w:rPr>
      </w:pPr>
      <w:r w:rsidRPr="007B7BA2">
        <w:rPr>
          <w:rFonts w:ascii="Times New Roman" w:hAnsi="Times New Roman" w:cs="Times New Roman"/>
          <w:b/>
          <w:bCs/>
          <w:sz w:val="24"/>
          <w:szCs w:val="24"/>
        </w:rPr>
        <w:t xml:space="preserve">Introduction : </w:t>
      </w:r>
    </w:p>
    <w:p w:rsidR="007D5197" w:rsidRPr="007D5197" w:rsidRDefault="007D5197" w:rsidP="007B7BA2">
      <w:pPr>
        <w:spacing w:after="120" w:line="360" w:lineRule="auto"/>
        <w:jc w:val="both"/>
        <w:rPr>
          <w:rFonts w:ascii="Times New Roman" w:hAnsi="Times New Roman" w:cs="Times New Roman"/>
          <w:sz w:val="24"/>
          <w:szCs w:val="24"/>
        </w:rPr>
      </w:pPr>
      <w:r w:rsidRPr="007D5197">
        <w:rPr>
          <w:rFonts w:ascii="Times New Roman" w:hAnsi="Times New Roman" w:cs="Times New Roman"/>
          <w:sz w:val="24"/>
          <w:szCs w:val="24"/>
        </w:rPr>
        <w:t>• Les maladies inflammatoires chroniques de l’intestin (MICI), dont les causes ne sont pas connues, résultent de l’inflammation chronique, intermittente ou continue, d’une partie du tube digestif. Elles comportent classiquement la rectocolite hémorragique, la maladie de Crohn .</w:t>
      </w:r>
    </w:p>
    <w:p w:rsidR="00E17523" w:rsidRDefault="007D5197" w:rsidP="007B7BA2">
      <w:pPr>
        <w:spacing w:after="120" w:line="360" w:lineRule="auto"/>
        <w:jc w:val="both"/>
        <w:rPr>
          <w:rFonts w:ascii="Times New Roman" w:hAnsi="Times New Roman" w:cs="Times New Roman"/>
          <w:sz w:val="24"/>
          <w:szCs w:val="24"/>
        </w:rPr>
      </w:pPr>
      <w:r w:rsidRPr="007D5197">
        <w:rPr>
          <w:rFonts w:ascii="Times New Roman" w:hAnsi="Times New Roman" w:cs="Times New Roman"/>
          <w:sz w:val="24"/>
          <w:szCs w:val="24"/>
        </w:rPr>
        <w:t>•La pathogénèse des MICI n’est que partiellement connue à ce jour. Des facteurs génétiques et environnementaux tels qu’une modification de la flore bactérienne intraluminale et une perméabilité intestinale accrue jouent un rôle dans la dérégulation de l’immunité intestinale, avec pour effet des lésions gastro-intestinales.</w:t>
      </w:r>
    </w:p>
    <w:p w:rsidR="007D5197" w:rsidRDefault="007D5197" w:rsidP="0084047D">
      <w:pPr>
        <w:pStyle w:val="Paragraphedeliste"/>
        <w:numPr>
          <w:ilvl w:val="0"/>
          <w:numId w:val="1"/>
        </w:numPr>
        <w:spacing w:after="120" w:line="360" w:lineRule="auto"/>
        <w:contextualSpacing w:val="0"/>
        <w:jc w:val="both"/>
        <w:rPr>
          <w:rFonts w:ascii="Times New Roman" w:hAnsi="Times New Roman" w:cs="Times New Roman"/>
          <w:sz w:val="24"/>
          <w:szCs w:val="24"/>
        </w:rPr>
      </w:pPr>
      <w:r w:rsidRPr="0076391F">
        <w:rPr>
          <w:rFonts w:ascii="Times New Roman" w:hAnsi="Times New Roman" w:cs="Times New Roman"/>
          <w:b/>
          <w:bCs/>
          <w:color w:val="FF0000"/>
          <w:sz w:val="24"/>
          <w:szCs w:val="24"/>
        </w:rPr>
        <w:t>La maladie de Crohn</w:t>
      </w:r>
      <w:r w:rsidRPr="0076391F">
        <w:rPr>
          <w:rFonts w:ascii="Times New Roman" w:hAnsi="Times New Roman" w:cs="Times New Roman"/>
          <w:color w:val="FF0000"/>
          <w:sz w:val="24"/>
          <w:szCs w:val="24"/>
        </w:rPr>
        <w:t xml:space="preserve"> </w:t>
      </w:r>
      <w:r w:rsidRPr="007D5197">
        <w:rPr>
          <w:rFonts w:ascii="Times New Roman" w:hAnsi="Times New Roman" w:cs="Times New Roman"/>
          <w:sz w:val="24"/>
          <w:szCs w:val="24"/>
        </w:rPr>
        <w:t>et la recto-colite hémorragique sont deux maladies inflammatoires chroniques</w:t>
      </w:r>
      <w:r>
        <w:rPr>
          <w:rFonts w:ascii="Times New Roman" w:hAnsi="Times New Roman" w:cs="Times New Roman"/>
          <w:sz w:val="24"/>
          <w:szCs w:val="24"/>
        </w:rPr>
        <w:t xml:space="preserve"> </w:t>
      </w:r>
      <w:r w:rsidRPr="007D5197">
        <w:rPr>
          <w:rFonts w:ascii="Times New Roman" w:hAnsi="Times New Roman" w:cs="Times New Roman"/>
          <w:sz w:val="24"/>
          <w:szCs w:val="24"/>
        </w:rPr>
        <w:t>intestinales (MICI) ayant de nombreuses similitudes épidémiologiques, physiopathologiques, cliniques</w:t>
      </w:r>
      <w:r>
        <w:rPr>
          <w:rFonts w:ascii="Times New Roman" w:hAnsi="Times New Roman" w:cs="Times New Roman"/>
          <w:sz w:val="24"/>
          <w:szCs w:val="24"/>
        </w:rPr>
        <w:t xml:space="preserve"> </w:t>
      </w:r>
      <w:r w:rsidRPr="007D5197">
        <w:rPr>
          <w:rFonts w:ascii="Times New Roman" w:hAnsi="Times New Roman" w:cs="Times New Roman"/>
          <w:sz w:val="24"/>
          <w:szCs w:val="24"/>
        </w:rPr>
        <w:t xml:space="preserve">et thérapeutiques. La principale différence se situe au niveau de la localisation des lésions, </w:t>
      </w:r>
      <w:r w:rsidRPr="0076391F">
        <w:rPr>
          <w:rFonts w:ascii="Times New Roman" w:hAnsi="Times New Roman" w:cs="Times New Roman"/>
          <w:b/>
          <w:bCs/>
          <w:color w:val="FF0000"/>
          <w:sz w:val="24"/>
          <w:szCs w:val="24"/>
        </w:rPr>
        <w:t>la rectocolite hémorragique (RCH)</w:t>
      </w:r>
      <w:r w:rsidRPr="0076391F">
        <w:rPr>
          <w:rFonts w:ascii="Times New Roman" w:hAnsi="Times New Roman" w:cs="Times New Roman"/>
          <w:color w:val="FF0000"/>
          <w:sz w:val="24"/>
          <w:szCs w:val="24"/>
        </w:rPr>
        <w:t xml:space="preserve"> </w:t>
      </w:r>
      <w:r w:rsidRPr="007D5197">
        <w:rPr>
          <w:rFonts w:ascii="Times New Roman" w:hAnsi="Times New Roman" w:cs="Times New Roman"/>
          <w:sz w:val="24"/>
          <w:szCs w:val="24"/>
        </w:rPr>
        <w:t>se limitant au côlon tandis que la maladie de Crohn (MC) peut</w:t>
      </w:r>
      <w:r>
        <w:rPr>
          <w:rFonts w:ascii="Times New Roman" w:hAnsi="Times New Roman" w:cs="Times New Roman"/>
          <w:sz w:val="24"/>
          <w:szCs w:val="24"/>
        </w:rPr>
        <w:t xml:space="preserve"> </w:t>
      </w:r>
      <w:r w:rsidRPr="007D5197">
        <w:rPr>
          <w:rFonts w:ascii="Times New Roman" w:hAnsi="Times New Roman" w:cs="Times New Roman"/>
          <w:sz w:val="24"/>
          <w:szCs w:val="24"/>
        </w:rPr>
        <w:t>atteindre l’ensemble du tube digestif, de la bouche à l’anus.</w:t>
      </w:r>
    </w:p>
    <w:p w:rsidR="007B7BA2" w:rsidRDefault="007B7BA2" w:rsidP="0084047D">
      <w:pPr>
        <w:spacing w:after="120" w:line="360" w:lineRule="auto"/>
        <w:jc w:val="both"/>
        <w:rPr>
          <w:rFonts w:ascii="Times New Roman" w:hAnsi="Times New Roman" w:cs="Times New Roman"/>
          <w:b/>
          <w:bCs/>
          <w:sz w:val="24"/>
          <w:szCs w:val="24"/>
        </w:rPr>
      </w:pPr>
      <w:r w:rsidRPr="007B7BA2">
        <w:rPr>
          <w:rFonts w:ascii="Times New Roman" w:hAnsi="Times New Roman" w:cs="Times New Roman"/>
          <w:b/>
          <w:bCs/>
          <w:sz w:val="24"/>
          <w:szCs w:val="24"/>
        </w:rPr>
        <w:t>1- Maladie de crohn</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La maladie de crohn est une maladie inflammatoire intestinale, d’étiologie inconnue, qui fait partie avec la RCH ainsi que les Colites indéterminées(CI) des maladies cryptogénétiques de l’intestin(MICI)</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Caractérisée par:</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Elle peut débuter à tout Age, son pic de fréquence est entre 20-30 ans</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Peut atteindre tous les segments du tube digestif</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signes digestifs+/- manifestations extra digestives avec fréquence des lésions ano-perineales</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Evolue par poussées/Remissions</w:t>
      </w:r>
    </w:p>
    <w:p w:rsidR="007B7BA2" w:rsidRPr="007B7BA2"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Réponse souvent insuffisante au traitement médical</w:t>
      </w:r>
    </w:p>
    <w:p w:rsidR="00830F89" w:rsidRDefault="007B7BA2" w:rsidP="0084047D">
      <w:pPr>
        <w:spacing w:after="120" w:line="360" w:lineRule="auto"/>
        <w:jc w:val="both"/>
        <w:rPr>
          <w:rFonts w:ascii="Times New Roman" w:hAnsi="Times New Roman" w:cs="Times New Roman"/>
          <w:sz w:val="24"/>
          <w:szCs w:val="24"/>
        </w:rPr>
      </w:pPr>
      <w:r w:rsidRPr="007B7BA2">
        <w:rPr>
          <w:rFonts w:ascii="Times New Roman" w:hAnsi="Times New Roman" w:cs="Times New Roman"/>
          <w:sz w:val="24"/>
          <w:szCs w:val="24"/>
        </w:rPr>
        <w:t>Fréquence des gestes chirurgicaux avec tendance à la récidive post-opératoire</w:t>
      </w:r>
    </w:p>
    <w:p w:rsidR="00830F89" w:rsidRPr="00830F89" w:rsidRDefault="00830F89" w:rsidP="0084047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D36BD2" w:rsidRPr="00830F89">
        <w:rPr>
          <w:rFonts w:ascii="Times New Roman" w:hAnsi="Times New Roman" w:cs="Times New Roman"/>
          <w:b/>
          <w:bCs/>
          <w:sz w:val="24"/>
          <w:szCs w:val="24"/>
        </w:rPr>
        <w:t>Pathogénie :</w:t>
      </w:r>
    </w:p>
    <w:p w:rsidR="00830F89" w:rsidRPr="00830F89" w:rsidRDefault="00830F89" w:rsidP="0084047D">
      <w:pPr>
        <w:spacing w:after="120" w:line="360" w:lineRule="auto"/>
        <w:jc w:val="both"/>
        <w:rPr>
          <w:rFonts w:ascii="Times New Roman" w:hAnsi="Times New Roman" w:cs="Times New Roman"/>
          <w:sz w:val="24"/>
          <w:szCs w:val="24"/>
        </w:rPr>
      </w:pPr>
      <w:r w:rsidRPr="00830F89">
        <w:rPr>
          <w:rFonts w:ascii="Times New Roman" w:hAnsi="Times New Roman" w:cs="Times New Roman"/>
          <w:sz w:val="24"/>
          <w:szCs w:val="24"/>
        </w:rPr>
        <w:t>Inconnue, probablement multifactorielle mettant en jeu plusieurs facteurs</w:t>
      </w:r>
    </w:p>
    <w:p w:rsidR="00830F89" w:rsidRPr="00830F89" w:rsidRDefault="00830F89" w:rsidP="0084047D">
      <w:pPr>
        <w:spacing w:after="120" w:line="360" w:lineRule="auto"/>
        <w:jc w:val="both"/>
        <w:rPr>
          <w:rFonts w:ascii="Times New Roman" w:hAnsi="Times New Roman" w:cs="Times New Roman"/>
          <w:sz w:val="24"/>
          <w:szCs w:val="24"/>
        </w:rPr>
      </w:pPr>
      <w:r w:rsidRPr="0084047D">
        <w:rPr>
          <w:rFonts w:ascii="Times New Roman" w:hAnsi="Times New Roman" w:cs="Times New Roman"/>
          <w:b/>
          <w:bCs/>
          <w:sz w:val="24"/>
          <w:szCs w:val="24"/>
        </w:rPr>
        <w:lastRenderedPageBreak/>
        <w:t>-Facteurs génétiques :</w:t>
      </w:r>
      <w:r w:rsidRPr="00830F89">
        <w:rPr>
          <w:rFonts w:ascii="Times New Roman" w:hAnsi="Times New Roman" w:cs="Times New Roman"/>
          <w:sz w:val="24"/>
          <w:szCs w:val="24"/>
        </w:rPr>
        <w:t xml:space="preserve"> il s’agit d’une prédisposition génétique à la maladie</w:t>
      </w:r>
      <w:r>
        <w:rPr>
          <w:rFonts w:ascii="Times New Roman" w:hAnsi="Times New Roman" w:cs="Times New Roman"/>
          <w:sz w:val="24"/>
          <w:szCs w:val="24"/>
        </w:rPr>
        <w:t xml:space="preserve"> plusieurs  </w:t>
      </w:r>
      <w:r w:rsidRPr="00830F89">
        <w:rPr>
          <w:rFonts w:ascii="Times New Roman" w:hAnsi="Times New Roman" w:cs="Times New Roman"/>
          <w:sz w:val="24"/>
          <w:szCs w:val="24"/>
        </w:rPr>
        <w:t>arguments : Existence de formes familiales de Mc</w:t>
      </w:r>
      <w:r>
        <w:rPr>
          <w:rFonts w:ascii="Times New Roman" w:hAnsi="Times New Roman" w:cs="Times New Roman"/>
          <w:sz w:val="24"/>
          <w:szCs w:val="24"/>
        </w:rPr>
        <w:t xml:space="preserve"> </w:t>
      </w:r>
      <w:r w:rsidRPr="00830F89">
        <w:rPr>
          <w:rFonts w:ascii="Times New Roman" w:hAnsi="Times New Roman" w:cs="Times New Roman"/>
          <w:sz w:val="24"/>
          <w:szCs w:val="24"/>
        </w:rPr>
        <w:t>identification de gènes de susceptibilité en particulier NOD2 ET CARD15</w:t>
      </w:r>
    </w:p>
    <w:p w:rsidR="00830F89" w:rsidRPr="00830F89" w:rsidRDefault="00830F89" w:rsidP="0084047D">
      <w:pPr>
        <w:spacing w:after="120" w:line="360" w:lineRule="auto"/>
        <w:jc w:val="both"/>
        <w:rPr>
          <w:rFonts w:ascii="Times New Roman" w:hAnsi="Times New Roman" w:cs="Times New Roman"/>
          <w:sz w:val="24"/>
          <w:szCs w:val="24"/>
        </w:rPr>
      </w:pPr>
      <w:r w:rsidRPr="0084047D">
        <w:rPr>
          <w:rFonts w:ascii="Times New Roman" w:hAnsi="Times New Roman" w:cs="Times New Roman"/>
          <w:b/>
          <w:bCs/>
          <w:sz w:val="24"/>
          <w:szCs w:val="24"/>
        </w:rPr>
        <w:t>-Facteur d’environnement</w:t>
      </w:r>
      <w:r w:rsidRPr="00830F89">
        <w:rPr>
          <w:rFonts w:ascii="Times New Roman" w:hAnsi="Times New Roman" w:cs="Times New Roman"/>
          <w:sz w:val="24"/>
          <w:szCs w:val="24"/>
        </w:rPr>
        <w:t xml:space="preserve"> :</w:t>
      </w:r>
      <w:r w:rsidR="0084047D">
        <w:rPr>
          <w:rFonts w:ascii="Times New Roman" w:hAnsi="Times New Roman" w:cs="Times New Roman"/>
          <w:sz w:val="24"/>
          <w:szCs w:val="24"/>
        </w:rPr>
        <w:t xml:space="preserve"> </w:t>
      </w:r>
      <w:r w:rsidRPr="00830F89">
        <w:rPr>
          <w:rFonts w:ascii="Times New Roman" w:hAnsi="Times New Roman" w:cs="Times New Roman"/>
          <w:sz w:val="24"/>
          <w:szCs w:val="24"/>
        </w:rPr>
        <w:t>Infectieux ou non infectieux</w:t>
      </w:r>
    </w:p>
    <w:p w:rsidR="00830F89" w:rsidRPr="00830F89" w:rsidRDefault="00830F89" w:rsidP="0084047D">
      <w:pPr>
        <w:spacing w:after="120" w:line="360" w:lineRule="auto"/>
        <w:jc w:val="both"/>
        <w:rPr>
          <w:rFonts w:ascii="Times New Roman" w:hAnsi="Times New Roman" w:cs="Times New Roman"/>
          <w:sz w:val="24"/>
          <w:szCs w:val="24"/>
        </w:rPr>
      </w:pPr>
      <w:r w:rsidRPr="00830F89">
        <w:rPr>
          <w:rFonts w:ascii="Times New Roman" w:hAnsi="Times New Roman" w:cs="Times New Roman"/>
          <w:sz w:val="24"/>
          <w:szCs w:val="24"/>
        </w:rPr>
        <w:t>tabac=effet délétère contrairement à ce qui est observé au cours de la RCH</w:t>
      </w:r>
      <w:r>
        <w:rPr>
          <w:rFonts w:ascii="Times New Roman" w:hAnsi="Times New Roman" w:cs="Times New Roman"/>
          <w:sz w:val="24"/>
          <w:szCs w:val="24"/>
        </w:rPr>
        <w:t xml:space="preserve"> ; </w:t>
      </w:r>
      <w:r w:rsidRPr="00830F89">
        <w:rPr>
          <w:rFonts w:ascii="Times New Roman" w:hAnsi="Times New Roman" w:cs="Times New Roman"/>
          <w:sz w:val="24"/>
          <w:szCs w:val="24"/>
        </w:rPr>
        <w:t>Il favorise le développement de la MC et aggrave son évolution</w:t>
      </w:r>
    </w:p>
    <w:p w:rsidR="00830F89" w:rsidRPr="00830F89" w:rsidRDefault="00830F89" w:rsidP="0084047D">
      <w:pPr>
        <w:spacing w:after="120" w:line="360" w:lineRule="auto"/>
        <w:jc w:val="both"/>
        <w:rPr>
          <w:rFonts w:ascii="Times New Roman" w:hAnsi="Times New Roman" w:cs="Times New Roman"/>
          <w:sz w:val="24"/>
          <w:szCs w:val="24"/>
        </w:rPr>
      </w:pPr>
      <w:r w:rsidRPr="00830F89">
        <w:rPr>
          <w:rFonts w:ascii="Times New Roman" w:hAnsi="Times New Roman" w:cs="Times New Roman"/>
          <w:sz w:val="24"/>
          <w:szCs w:val="24"/>
        </w:rPr>
        <w:t>Facteurs alimentaires : consommation importante de viandes, de glucides raffinés</w:t>
      </w:r>
      <w:r>
        <w:rPr>
          <w:rFonts w:ascii="Times New Roman" w:hAnsi="Times New Roman" w:cs="Times New Roman"/>
          <w:sz w:val="24"/>
          <w:szCs w:val="24"/>
        </w:rPr>
        <w:t xml:space="preserve"> </w:t>
      </w:r>
      <w:r w:rsidRPr="00830F89">
        <w:rPr>
          <w:rFonts w:ascii="Times New Roman" w:hAnsi="Times New Roman" w:cs="Times New Roman"/>
          <w:sz w:val="24"/>
          <w:szCs w:val="24"/>
        </w:rPr>
        <w:t>ou la réduction de celle des fibres alimentaires</w:t>
      </w:r>
    </w:p>
    <w:p w:rsidR="00830F89" w:rsidRPr="00830F89" w:rsidRDefault="00830F89" w:rsidP="0084047D">
      <w:pPr>
        <w:spacing w:after="120" w:line="360" w:lineRule="auto"/>
        <w:jc w:val="both"/>
        <w:rPr>
          <w:rFonts w:ascii="Times New Roman" w:hAnsi="Times New Roman" w:cs="Times New Roman"/>
          <w:sz w:val="24"/>
          <w:szCs w:val="24"/>
        </w:rPr>
      </w:pPr>
      <w:r w:rsidRPr="00830F89">
        <w:rPr>
          <w:rFonts w:ascii="Times New Roman" w:hAnsi="Times New Roman" w:cs="Times New Roman"/>
          <w:sz w:val="24"/>
          <w:szCs w:val="24"/>
        </w:rPr>
        <w:t>l’amélioration des conditions d’hygiène dans l’enfance pourrait intervenir dans l’augmentation de l’incidence des MICI en réduisant l’exposition aux infections et ses conséquences sur le système immunitaire</w:t>
      </w:r>
    </w:p>
    <w:p w:rsidR="007B7BA2" w:rsidRDefault="0084047D" w:rsidP="0084047D">
      <w:pPr>
        <w:spacing w:after="120" w:line="360" w:lineRule="auto"/>
        <w:jc w:val="both"/>
        <w:rPr>
          <w:rFonts w:ascii="Times New Roman" w:hAnsi="Times New Roman" w:cs="Times New Roman"/>
          <w:sz w:val="24"/>
          <w:szCs w:val="24"/>
        </w:rPr>
      </w:pPr>
      <w:r w:rsidRPr="0084047D">
        <w:rPr>
          <w:rFonts w:ascii="Times New Roman" w:hAnsi="Times New Roman" w:cs="Times New Roman"/>
          <w:b/>
          <w:bCs/>
          <w:sz w:val="24"/>
          <w:szCs w:val="24"/>
        </w:rPr>
        <w:t>-</w:t>
      </w:r>
      <w:r w:rsidR="00830F89" w:rsidRPr="0084047D">
        <w:rPr>
          <w:rFonts w:ascii="Times New Roman" w:hAnsi="Times New Roman" w:cs="Times New Roman"/>
          <w:b/>
          <w:bCs/>
          <w:sz w:val="24"/>
          <w:szCs w:val="24"/>
        </w:rPr>
        <w:t>F</w:t>
      </w:r>
      <w:r w:rsidRPr="0084047D">
        <w:rPr>
          <w:rFonts w:ascii="Times New Roman" w:hAnsi="Times New Roman" w:cs="Times New Roman"/>
          <w:b/>
          <w:bCs/>
          <w:sz w:val="24"/>
          <w:szCs w:val="24"/>
        </w:rPr>
        <w:t xml:space="preserve">acteur </w:t>
      </w:r>
      <w:r w:rsidR="00830F89" w:rsidRPr="0084047D">
        <w:rPr>
          <w:rFonts w:ascii="Times New Roman" w:hAnsi="Times New Roman" w:cs="Times New Roman"/>
          <w:b/>
          <w:bCs/>
          <w:sz w:val="24"/>
          <w:szCs w:val="24"/>
        </w:rPr>
        <w:t>Immunologiques</w:t>
      </w:r>
      <w:r w:rsidR="00830F89" w:rsidRPr="00830F89">
        <w:rPr>
          <w:rFonts w:ascii="Times New Roman" w:hAnsi="Times New Roman" w:cs="Times New Roman"/>
          <w:sz w:val="24"/>
          <w:szCs w:val="24"/>
        </w:rPr>
        <w:t xml:space="preserve"> :</w:t>
      </w:r>
      <w:r>
        <w:rPr>
          <w:rFonts w:ascii="Times New Roman" w:hAnsi="Times New Roman" w:cs="Times New Roman"/>
          <w:sz w:val="24"/>
          <w:szCs w:val="24"/>
        </w:rPr>
        <w:t xml:space="preserve"> </w:t>
      </w:r>
      <w:r w:rsidR="00830F89" w:rsidRPr="00830F89">
        <w:rPr>
          <w:rFonts w:ascii="Times New Roman" w:hAnsi="Times New Roman" w:cs="Times New Roman"/>
          <w:sz w:val="24"/>
          <w:szCs w:val="24"/>
        </w:rPr>
        <w:t>Activation du système immunitaire local par un ou plusieurs stimuli non encore identifiés</w:t>
      </w:r>
    </w:p>
    <w:p w:rsidR="0084047D" w:rsidRPr="0084047D" w:rsidRDefault="0084047D" w:rsidP="0084047D">
      <w:pPr>
        <w:spacing w:after="120" w:line="360" w:lineRule="auto"/>
        <w:rPr>
          <w:rFonts w:ascii="Times New Roman" w:hAnsi="Times New Roman" w:cs="Times New Roman"/>
          <w:b/>
          <w:bCs/>
          <w:sz w:val="24"/>
          <w:szCs w:val="24"/>
        </w:rPr>
      </w:pPr>
      <w:r w:rsidRPr="0084047D">
        <w:rPr>
          <w:rFonts w:ascii="Times New Roman" w:hAnsi="Times New Roman" w:cs="Times New Roman"/>
          <w:b/>
          <w:bCs/>
          <w:sz w:val="24"/>
          <w:szCs w:val="24"/>
        </w:rPr>
        <w:t>3- Etude clinique</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Type de description : Maladie de crohn ileo-colique droite non compliquée</w:t>
      </w:r>
    </w:p>
    <w:p w:rsidR="0084047D" w:rsidRPr="00374098" w:rsidRDefault="00374098" w:rsidP="0084047D">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3-1-</w:t>
      </w:r>
      <w:r w:rsidR="0084047D" w:rsidRPr="00374098">
        <w:rPr>
          <w:rFonts w:ascii="Times New Roman" w:hAnsi="Times New Roman" w:cs="Times New Roman"/>
          <w:b/>
          <w:bCs/>
          <w:sz w:val="24"/>
          <w:szCs w:val="24"/>
        </w:rPr>
        <w:t>Signes fonctionnels :</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1)</w:t>
      </w:r>
      <w:r w:rsidR="00374098">
        <w:rPr>
          <w:rFonts w:ascii="Times New Roman" w:hAnsi="Times New Roman" w:cs="Times New Roman"/>
          <w:sz w:val="24"/>
          <w:szCs w:val="24"/>
        </w:rPr>
        <w:t xml:space="preserve"> </w:t>
      </w:r>
      <w:r w:rsidRPr="0084047D">
        <w:rPr>
          <w:rFonts w:ascii="Times New Roman" w:hAnsi="Times New Roman" w:cs="Times New Roman"/>
          <w:sz w:val="24"/>
          <w:szCs w:val="24"/>
        </w:rPr>
        <w:t xml:space="preserve">Diarrhée </w:t>
      </w:r>
      <w:r w:rsidR="00374098" w:rsidRPr="0084047D">
        <w:rPr>
          <w:rFonts w:ascii="Times New Roman" w:hAnsi="Times New Roman" w:cs="Times New Roman"/>
          <w:sz w:val="24"/>
          <w:szCs w:val="24"/>
        </w:rPr>
        <w:t>: faite</w:t>
      </w:r>
      <w:r w:rsidRPr="0084047D">
        <w:rPr>
          <w:rFonts w:ascii="Times New Roman" w:hAnsi="Times New Roman" w:cs="Times New Roman"/>
          <w:sz w:val="24"/>
          <w:szCs w:val="24"/>
        </w:rPr>
        <w:t xml:space="preserve"> de selles fécales parfois </w:t>
      </w:r>
      <w:r w:rsidR="00374098" w:rsidRPr="0084047D">
        <w:rPr>
          <w:rFonts w:ascii="Times New Roman" w:hAnsi="Times New Roman" w:cs="Times New Roman"/>
          <w:sz w:val="24"/>
          <w:szCs w:val="24"/>
        </w:rPr>
        <w:t>hydriques</w:t>
      </w:r>
      <w:r w:rsidR="00374098">
        <w:rPr>
          <w:rFonts w:ascii="Times New Roman" w:hAnsi="Times New Roman" w:cs="Times New Roman"/>
          <w:sz w:val="24"/>
          <w:szCs w:val="24"/>
        </w:rPr>
        <w:t xml:space="preserve">, diurne et nocturne, rarement </w:t>
      </w:r>
      <w:r w:rsidRPr="0084047D">
        <w:rPr>
          <w:rFonts w:ascii="Times New Roman" w:hAnsi="Times New Roman" w:cs="Times New Roman"/>
          <w:sz w:val="24"/>
          <w:szCs w:val="24"/>
        </w:rPr>
        <w:t>hemorragiques</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2)</w:t>
      </w:r>
      <w:r w:rsidR="00374098">
        <w:rPr>
          <w:rFonts w:ascii="Times New Roman" w:hAnsi="Times New Roman" w:cs="Times New Roman"/>
          <w:sz w:val="24"/>
          <w:szCs w:val="24"/>
        </w:rPr>
        <w:t xml:space="preserve"> </w:t>
      </w:r>
      <w:r w:rsidRPr="0084047D">
        <w:rPr>
          <w:rFonts w:ascii="Times New Roman" w:hAnsi="Times New Roman" w:cs="Times New Roman"/>
          <w:sz w:val="24"/>
          <w:szCs w:val="24"/>
        </w:rPr>
        <w:t>Douleurs abdominales :</w:t>
      </w:r>
      <w:r w:rsidR="00374098">
        <w:rPr>
          <w:rFonts w:ascii="Times New Roman" w:hAnsi="Times New Roman" w:cs="Times New Roman"/>
          <w:sz w:val="24"/>
          <w:szCs w:val="24"/>
        </w:rPr>
        <w:t xml:space="preserve"> </w:t>
      </w:r>
      <w:r w:rsidR="00374098" w:rsidRPr="0084047D">
        <w:rPr>
          <w:rFonts w:ascii="Times New Roman" w:hAnsi="Times New Roman" w:cs="Times New Roman"/>
          <w:sz w:val="24"/>
          <w:szCs w:val="24"/>
        </w:rPr>
        <w:t>évoluant</w:t>
      </w:r>
      <w:r w:rsidRPr="0084047D">
        <w:rPr>
          <w:rFonts w:ascii="Times New Roman" w:hAnsi="Times New Roman" w:cs="Times New Roman"/>
          <w:sz w:val="24"/>
          <w:szCs w:val="24"/>
        </w:rPr>
        <w:t xml:space="preserve"> par crise,siègent dans l’hypochondre ou dans la fosse iliaque droite</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le syndrome de Koenig:douleur tres intense et ballonnement abdominal post-prandial cèdant brutalement lors d’une debacle de gaz etde selles signe l’existence d’une stenose incomplete sur un segment digestif</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3)</w:t>
      </w:r>
      <w:r w:rsidR="00374098">
        <w:rPr>
          <w:rFonts w:ascii="Times New Roman" w:hAnsi="Times New Roman" w:cs="Times New Roman"/>
          <w:sz w:val="24"/>
          <w:szCs w:val="24"/>
        </w:rPr>
        <w:t xml:space="preserve"> </w:t>
      </w:r>
      <w:r w:rsidRPr="0084047D">
        <w:rPr>
          <w:rFonts w:ascii="Times New Roman" w:hAnsi="Times New Roman" w:cs="Times New Roman"/>
          <w:sz w:val="24"/>
          <w:szCs w:val="24"/>
        </w:rPr>
        <w:t>Les nausées sont fréquentes,les vomissements accompagnent les crises douloureuses</w:t>
      </w:r>
    </w:p>
    <w:p w:rsidR="0084047D" w:rsidRPr="0084047D" w:rsidRDefault="0084047D" w:rsidP="0084047D">
      <w:pPr>
        <w:spacing w:after="120" w:line="360" w:lineRule="auto"/>
        <w:rPr>
          <w:rFonts w:ascii="Times New Roman" w:hAnsi="Times New Roman" w:cs="Times New Roman"/>
          <w:sz w:val="24"/>
          <w:szCs w:val="24"/>
        </w:rPr>
      </w:pPr>
      <w:r w:rsidRPr="0084047D">
        <w:rPr>
          <w:rFonts w:ascii="Times New Roman" w:hAnsi="Times New Roman" w:cs="Times New Roman"/>
          <w:sz w:val="24"/>
          <w:szCs w:val="24"/>
        </w:rPr>
        <w:t>4) des emissions glairo-sanglantes peuvent accompagner les selles,</w:t>
      </w:r>
      <w:r w:rsidR="000B2A2B">
        <w:rPr>
          <w:rFonts w:ascii="Times New Roman" w:hAnsi="Times New Roman" w:cs="Times New Roman"/>
          <w:sz w:val="24"/>
          <w:szCs w:val="24"/>
        </w:rPr>
        <w:t xml:space="preserve"> </w:t>
      </w:r>
      <w:r w:rsidRPr="0084047D">
        <w:rPr>
          <w:rFonts w:ascii="Times New Roman" w:hAnsi="Times New Roman" w:cs="Times New Roman"/>
          <w:sz w:val="24"/>
          <w:szCs w:val="24"/>
        </w:rPr>
        <w:t>les rectorragies massives sont rares</w:t>
      </w:r>
    </w:p>
    <w:p w:rsidR="00374098" w:rsidRDefault="0084047D" w:rsidP="0084047D">
      <w:pPr>
        <w:spacing w:after="120" w:line="360" w:lineRule="auto"/>
        <w:jc w:val="both"/>
        <w:rPr>
          <w:rFonts w:ascii="Times New Roman" w:hAnsi="Times New Roman" w:cs="Times New Roman"/>
          <w:sz w:val="24"/>
          <w:szCs w:val="24"/>
        </w:rPr>
      </w:pPr>
      <w:r w:rsidRPr="0084047D">
        <w:rPr>
          <w:rFonts w:ascii="Times New Roman" w:hAnsi="Times New Roman" w:cs="Times New Roman"/>
          <w:sz w:val="24"/>
          <w:szCs w:val="24"/>
        </w:rPr>
        <w:t>5)</w:t>
      </w:r>
      <w:r w:rsidR="00374098">
        <w:rPr>
          <w:rFonts w:ascii="Times New Roman" w:hAnsi="Times New Roman" w:cs="Times New Roman"/>
          <w:sz w:val="24"/>
          <w:szCs w:val="24"/>
        </w:rPr>
        <w:t xml:space="preserve"> </w:t>
      </w:r>
      <w:r w:rsidRPr="0084047D">
        <w:rPr>
          <w:rFonts w:ascii="Times New Roman" w:hAnsi="Times New Roman" w:cs="Times New Roman"/>
          <w:sz w:val="24"/>
          <w:szCs w:val="24"/>
        </w:rPr>
        <w:t>L’atteinte ano-perineale:</w:t>
      </w:r>
      <w:r w:rsidR="000B2A2B">
        <w:rPr>
          <w:rFonts w:ascii="Times New Roman" w:hAnsi="Times New Roman" w:cs="Times New Roman"/>
          <w:sz w:val="24"/>
          <w:szCs w:val="24"/>
        </w:rPr>
        <w:t xml:space="preserve"> </w:t>
      </w:r>
      <w:r w:rsidR="000B2A2B" w:rsidRPr="0084047D">
        <w:rPr>
          <w:rFonts w:ascii="Times New Roman" w:hAnsi="Times New Roman" w:cs="Times New Roman"/>
          <w:sz w:val="24"/>
          <w:szCs w:val="24"/>
        </w:rPr>
        <w:t>révélatrice</w:t>
      </w:r>
      <w:r w:rsidRPr="0084047D">
        <w:rPr>
          <w:rFonts w:ascii="Times New Roman" w:hAnsi="Times New Roman" w:cs="Times New Roman"/>
          <w:sz w:val="24"/>
          <w:szCs w:val="24"/>
        </w:rPr>
        <w:t xml:space="preserve"> de la maladie dans 1/3 des cas (ulcérations et fissures anales, fistules, abcès ou encore des sténoses anales)</w:t>
      </w:r>
    </w:p>
    <w:p w:rsidR="00374098" w:rsidRDefault="00374098" w:rsidP="0084047D">
      <w:pPr>
        <w:spacing w:after="120" w:line="360" w:lineRule="auto"/>
        <w:jc w:val="both"/>
        <w:rPr>
          <w:rFonts w:ascii="Times New Roman" w:hAnsi="Times New Roman" w:cs="Times New Roman"/>
          <w:sz w:val="24"/>
          <w:szCs w:val="24"/>
        </w:rPr>
      </w:pPr>
    </w:p>
    <w:p w:rsidR="00374098" w:rsidRPr="00374098" w:rsidRDefault="00374098" w:rsidP="00374098">
      <w:pPr>
        <w:rPr>
          <w:rFonts w:ascii="Times New Roman" w:hAnsi="Times New Roman" w:cs="Times New Roman"/>
          <w:b/>
          <w:bCs/>
          <w:sz w:val="24"/>
          <w:szCs w:val="24"/>
        </w:rPr>
      </w:pPr>
      <w:r w:rsidRPr="00374098">
        <w:rPr>
          <w:rFonts w:ascii="Times New Roman" w:hAnsi="Times New Roman" w:cs="Times New Roman"/>
          <w:b/>
          <w:bCs/>
          <w:sz w:val="24"/>
          <w:szCs w:val="24"/>
        </w:rPr>
        <w:lastRenderedPageBreak/>
        <w:t>3-2-Signes généraux</w:t>
      </w:r>
    </w:p>
    <w:p w:rsidR="00374098" w:rsidRP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-Fièvre: dans les poussées sévères et en cas de complication</w:t>
      </w:r>
    </w:p>
    <w:p w:rsidR="00374098" w:rsidRP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-Pouls, TA: normaux dans les poussées minimes ou modérées</w:t>
      </w:r>
    </w:p>
    <w:p w:rsidR="00374098" w:rsidRPr="00374098" w:rsidRDefault="00374098" w:rsidP="00374098">
      <w:pPr>
        <w:rPr>
          <w:rFonts w:ascii="Times New Roman" w:hAnsi="Times New Roman" w:cs="Times New Roman"/>
          <w:b/>
          <w:bCs/>
          <w:sz w:val="24"/>
          <w:szCs w:val="24"/>
        </w:rPr>
      </w:pPr>
      <w:r w:rsidRPr="00374098">
        <w:rPr>
          <w:rFonts w:ascii="Times New Roman" w:hAnsi="Times New Roman" w:cs="Times New Roman"/>
          <w:b/>
          <w:bCs/>
          <w:sz w:val="24"/>
          <w:szCs w:val="24"/>
        </w:rPr>
        <w:t>3-3-Signes physiques</w:t>
      </w:r>
    </w:p>
    <w:p w:rsidR="00374098" w:rsidRP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 xml:space="preserve">Examen de </w:t>
      </w:r>
      <w:r w:rsidR="004B5F6B" w:rsidRPr="00374098">
        <w:rPr>
          <w:rFonts w:ascii="Times New Roman" w:hAnsi="Times New Roman" w:cs="Times New Roman"/>
          <w:sz w:val="24"/>
          <w:szCs w:val="24"/>
        </w:rPr>
        <w:t>l’abdomen :</w:t>
      </w:r>
      <w:r w:rsidRPr="00374098">
        <w:rPr>
          <w:rFonts w:ascii="Times New Roman" w:hAnsi="Times New Roman" w:cs="Times New Roman"/>
          <w:sz w:val="24"/>
          <w:szCs w:val="24"/>
        </w:rPr>
        <w:t xml:space="preserve"> Normal+/-sensibilité de la FID</w:t>
      </w:r>
    </w:p>
    <w:p w:rsidR="00374098" w:rsidRP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 xml:space="preserve">Marge </w:t>
      </w:r>
      <w:r w:rsidR="004B5F6B" w:rsidRPr="00374098">
        <w:rPr>
          <w:rFonts w:ascii="Times New Roman" w:hAnsi="Times New Roman" w:cs="Times New Roman"/>
          <w:sz w:val="24"/>
          <w:szCs w:val="24"/>
        </w:rPr>
        <w:t>anale :</w:t>
      </w:r>
      <w:r w:rsidRPr="00374098">
        <w:rPr>
          <w:rFonts w:ascii="Times New Roman" w:hAnsi="Times New Roman" w:cs="Times New Roman"/>
          <w:sz w:val="24"/>
          <w:szCs w:val="24"/>
        </w:rPr>
        <w:t xml:space="preserve"> Lésions anales </w:t>
      </w:r>
      <w:r w:rsidR="00902A8A" w:rsidRPr="00374098">
        <w:rPr>
          <w:rFonts w:ascii="Times New Roman" w:hAnsi="Times New Roman" w:cs="Times New Roman"/>
          <w:sz w:val="24"/>
          <w:szCs w:val="24"/>
        </w:rPr>
        <w:t>évocatrices</w:t>
      </w:r>
    </w:p>
    <w:p w:rsid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Recherche des manifestations extradigestives…</w:t>
      </w:r>
    </w:p>
    <w:p w:rsidR="00374098" w:rsidRPr="00374098" w:rsidRDefault="004B5F6B" w:rsidP="004B5F6B">
      <w:pPr>
        <w:rPr>
          <w:rFonts w:ascii="Times New Roman" w:hAnsi="Times New Roman" w:cs="Times New Roman"/>
          <w:sz w:val="24"/>
          <w:szCs w:val="24"/>
        </w:rPr>
      </w:pPr>
      <w:r w:rsidRPr="004B5F6B">
        <w:rPr>
          <w:rFonts w:ascii="Times New Roman" w:hAnsi="Times New Roman" w:cs="Times New Roman"/>
          <w:b/>
          <w:bCs/>
          <w:sz w:val="24"/>
          <w:szCs w:val="24"/>
        </w:rPr>
        <w:t>3-4-</w:t>
      </w:r>
      <w:r w:rsidR="00374098" w:rsidRPr="004B5F6B">
        <w:rPr>
          <w:rFonts w:ascii="Times New Roman" w:hAnsi="Times New Roman" w:cs="Times New Roman"/>
          <w:b/>
          <w:bCs/>
          <w:sz w:val="24"/>
          <w:szCs w:val="24"/>
        </w:rPr>
        <w:t xml:space="preserve">Manifestations </w:t>
      </w:r>
      <w:r w:rsidRPr="004B5F6B">
        <w:rPr>
          <w:rFonts w:ascii="Times New Roman" w:hAnsi="Times New Roman" w:cs="Times New Roman"/>
          <w:b/>
          <w:bCs/>
          <w:sz w:val="24"/>
          <w:szCs w:val="24"/>
        </w:rPr>
        <w:t>articulaires :</w:t>
      </w:r>
      <w:r w:rsidR="00374098" w:rsidRPr="00374098">
        <w:rPr>
          <w:rFonts w:ascii="Times New Roman" w:hAnsi="Times New Roman" w:cs="Times New Roman"/>
          <w:sz w:val="24"/>
          <w:szCs w:val="24"/>
        </w:rPr>
        <w:t xml:space="preserve"> les plus fréquentes des</w:t>
      </w:r>
      <w:r>
        <w:rPr>
          <w:rFonts w:ascii="Times New Roman" w:hAnsi="Times New Roman" w:cs="Times New Roman"/>
          <w:sz w:val="24"/>
          <w:szCs w:val="24"/>
        </w:rPr>
        <w:t xml:space="preserve"> </w:t>
      </w:r>
      <w:r w:rsidR="00374098" w:rsidRPr="00374098">
        <w:rPr>
          <w:rFonts w:ascii="Times New Roman" w:hAnsi="Times New Roman" w:cs="Times New Roman"/>
          <w:sz w:val="24"/>
          <w:szCs w:val="24"/>
        </w:rPr>
        <w:t>manifestations extra-digestives des MICI</w:t>
      </w:r>
    </w:p>
    <w:p w:rsidR="00374098" w:rsidRPr="00374098"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 Rhumatisme axial</w:t>
      </w:r>
      <w:r w:rsidR="004B5F6B">
        <w:rPr>
          <w:rFonts w:ascii="Times New Roman" w:hAnsi="Times New Roman" w:cs="Times New Roman"/>
          <w:sz w:val="24"/>
          <w:szCs w:val="24"/>
        </w:rPr>
        <w:t xml:space="preserve"> </w:t>
      </w:r>
      <w:r w:rsidRPr="00374098">
        <w:rPr>
          <w:rFonts w:ascii="Times New Roman" w:hAnsi="Times New Roman" w:cs="Times New Roman"/>
          <w:sz w:val="24"/>
          <w:szCs w:val="24"/>
        </w:rPr>
        <w:t>: Spondylarthrite ankylosante ou sacro iliite</w:t>
      </w:r>
    </w:p>
    <w:p w:rsidR="004B5F6B" w:rsidRDefault="00374098" w:rsidP="00374098">
      <w:pPr>
        <w:rPr>
          <w:rFonts w:ascii="Times New Roman" w:hAnsi="Times New Roman" w:cs="Times New Roman"/>
          <w:sz w:val="24"/>
          <w:szCs w:val="24"/>
        </w:rPr>
      </w:pPr>
      <w:r w:rsidRPr="00374098">
        <w:rPr>
          <w:rFonts w:ascii="Times New Roman" w:hAnsi="Times New Roman" w:cs="Times New Roman"/>
          <w:sz w:val="24"/>
          <w:szCs w:val="24"/>
        </w:rPr>
        <w:t>-Arthropathies peripheriques: oligoar</w:t>
      </w:r>
      <w:r w:rsidR="004B5F6B">
        <w:rPr>
          <w:rFonts w:ascii="Times New Roman" w:hAnsi="Times New Roman" w:cs="Times New Roman"/>
          <w:sz w:val="24"/>
          <w:szCs w:val="24"/>
        </w:rPr>
        <w:t xml:space="preserve">ticulaires touchant les grosses </w:t>
      </w:r>
      <w:r w:rsidRPr="00374098">
        <w:rPr>
          <w:rFonts w:ascii="Times New Roman" w:hAnsi="Times New Roman" w:cs="Times New Roman"/>
          <w:sz w:val="24"/>
          <w:szCs w:val="24"/>
        </w:rPr>
        <w:t>articulations</w:t>
      </w:r>
      <w:r w:rsidR="004B5F6B">
        <w:rPr>
          <w:rFonts w:ascii="Times New Roman" w:hAnsi="Times New Roman" w:cs="Times New Roman"/>
          <w:sz w:val="24"/>
          <w:szCs w:val="24"/>
        </w:rPr>
        <w:t xml:space="preserve"> </w:t>
      </w:r>
      <w:r w:rsidRPr="00374098">
        <w:rPr>
          <w:rFonts w:ascii="Times New Roman" w:hAnsi="Times New Roman" w:cs="Times New Roman"/>
          <w:sz w:val="24"/>
          <w:szCs w:val="24"/>
        </w:rPr>
        <w:t>(genoux,chevilles,poignets)</w:t>
      </w:r>
    </w:p>
    <w:p w:rsidR="004B5F6B" w:rsidRPr="004B5F6B" w:rsidRDefault="004B5F6B" w:rsidP="004B5F6B">
      <w:pPr>
        <w:rPr>
          <w:rFonts w:ascii="Times New Roman" w:hAnsi="Times New Roman" w:cs="Times New Roman"/>
          <w:b/>
          <w:bCs/>
          <w:sz w:val="24"/>
          <w:szCs w:val="24"/>
        </w:rPr>
      </w:pPr>
      <w:r w:rsidRPr="004B5F6B">
        <w:rPr>
          <w:rFonts w:ascii="Times New Roman" w:hAnsi="Times New Roman" w:cs="Times New Roman"/>
          <w:b/>
          <w:bCs/>
          <w:sz w:val="24"/>
          <w:szCs w:val="24"/>
        </w:rPr>
        <w:t>3-5- Manifestations cutanées et muqueuses</w:t>
      </w:r>
    </w:p>
    <w:p w:rsidR="004B5F6B" w:rsidRPr="004B5F6B" w:rsidRDefault="004B5F6B" w:rsidP="004B5F6B">
      <w:pPr>
        <w:rPr>
          <w:rFonts w:ascii="Times New Roman" w:hAnsi="Times New Roman" w:cs="Times New Roman"/>
          <w:b/>
          <w:bCs/>
          <w:sz w:val="24"/>
          <w:szCs w:val="24"/>
        </w:rPr>
      </w:pPr>
      <w:r w:rsidRPr="004B5F6B">
        <w:rPr>
          <w:rFonts w:ascii="Times New Roman" w:hAnsi="Times New Roman" w:cs="Times New Roman"/>
          <w:b/>
          <w:bCs/>
          <w:sz w:val="24"/>
          <w:szCs w:val="24"/>
        </w:rPr>
        <w:t>- Aphtose buccale</w:t>
      </w:r>
    </w:p>
    <w:p w:rsidR="004B5F6B" w:rsidRPr="004B5F6B" w:rsidRDefault="004B5F6B" w:rsidP="006F593E">
      <w:pPr>
        <w:jc w:val="both"/>
        <w:rPr>
          <w:rFonts w:ascii="Times New Roman" w:hAnsi="Times New Roman" w:cs="Times New Roman"/>
          <w:sz w:val="24"/>
          <w:szCs w:val="24"/>
        </w:rPr>
      </w:pPr>
      <w:r w:rsidRPr="004B5F6B">
        <w:rPr>
          <w:rFonts w:ascii="Times New Roman" w:hAnsi="Times New Roman" w:cs="Times New Roman"/>
          <w:b/>
          <w:bCs/>
          <w:sz w:val="24"/>
          <w:szCs w:val="24"/>
        </w:rPr>
        <w:t>- Erythème noueux</w:t>
      </w:r>
      <w:r w:rsidRPr="004B5F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5F6B">
        <w:rPr>
          <w:rFonts w:ascii="Times New Roman" w:hAnsi="Times New Roman" w:cs="Times New Roman"/>
          <w:sz w:val="24"/>
          <w:szCs w:val="24"/>
        </w:rPr>
        <w:t>éruption douloureuse</w:t>
      </w:r>
    </w:p>
    <w:p w:rsidR="004B5F6B" w:rsidRPr="004B5F6B" w:rsidRDefault="004B5F6B" w:rsidP="006F593E">
      <w:pPr>
        <w:jc w:val="both"/>
        <w:rPr>
          <w:rFonts w:ascii="Times New Roman" w:hAnsi="Times New Roman" w:cs="Times New Roman"/>
          <w:sz w:val="24"/>
          <w:szCs w:val="24"/>
        </w:rPr>
      </w:pPr>
      <w:r w:rsidRPr="004B5F6B">
        <w:rPr>
          <w:rFonts w:ascii="Times New Roman" w:hAnsi="Times New Roman" w:cs="Times New Roman"/>
          <w:sz w:val="24"/>
          <w:szCs w:val="24"/>
        </w:rPr>
        <w:t>nodules erythemato-violacés prédominant sur les</w:t>
      </w:r>
      <w:r>
        <w:rPr>
          <w:rFonts w:ascii="Times New Roman" w:hAnsi="Times New Roman" w:cs="Times New Roman"/>
          <w:sz w:val="24"/>
          <w:szCs w:val="24"/>
        </w:rPr>
        <w:t xml:space="preserve"> </w:t>
      </w:r>
      <w:r w:rsidRPr="004B5F6B">
        <w:rPr>
          <w:rFonts w:ascii="Times New Roman" w:hAnsi="Times New Roman" w:cs="Times New Roman"/>
          <w:sz w:val="24"/>
          <w:szCs w:val="24"/>
        </w:rPr>
        <w:t>faces d'extension des bras et des jambes</w:t>
      </w:r>
    </w:p>
    <w:p w:rsidR="0084047D" w:rsidRDefault="004B5F6B" w:rsidP="006F593E">
      <w:pPr>
        <w:jc w:val="both"/>
        <w:rPr>
          <w:rFonts w:ascii="Times New Roman" w:hAnsi="Times New Roman" w:cs="Times New Roman"/>
          <w:sz w:val="24"/>
          <w:szCs w:val="24"/>
        </w:rPr>
      </w:pPr>
      <w:r w:rsidRPr="004B5F6B">
        <w:rPr>
          <w:rFonts w:ascii="Times New Roman" w:hAnsi="Times New Roman" w:cs="Times New Roman"/>
          <w:sz w:val="24"/>
          <w:szCs w:val="24"/>
        </w:rPr>
        <w:t>Pyoderma gangrenosum</w:t>
      </w:r>
      <w:r>
        <w:rPr>
          <w:rFonts w:ascii="Times New Roman" w:hAnsi="Times New Roman" w:cs="Times New Roman"/>
          <w:sz w:val="24"/>
          <w:szCs w:val="24"/>
        </w:rPr>
        <w:t xml:space="preserve"> </w:t>
      </w:r>
      <w:r w:rsidRPr="004B5F6B">
        <w:rPr>
          <w:rFonts w:ascii="Times New Roman" w:hAnsi="Times New Roman" w:cs="Times New Roman"/>
          <w:sz w:val="24"/>
          <w:szCs w:val="24"/>
        </w:rPr>
        <w:t>: réalise des ulcérations creusantes</w:t>
      </w:r>
      <w:r>
        <w:rPr>
          <w:rFonts w:ascii="Times New Roman" w:hAnsi="Times New Roman" w:cs="Times New Roman"/>
          <w:sz w:val="24"/>
          <w:szCs w:val="24"/>
        </w:rPr>
        <w:t xml:space="preserve"> </w:t>
      </w:r>
      <w:r w:rsidRPr="004B5F6B">
        <w:rPr>
          <w:rFonts w:ascii="Times New Roman" w:hAnsi="Times New Roman" w:cs="Times New Roman"/>
          <w:sz w:val="24"/>
          <w:szCs w:val="24"/>
        </w:rPr>
        <w:t>indolores, à bords épais, à centre nécrotique et infectés, siégeant</w:t>
      </w:r>
      <w:r>
        <w:rPr>
          <w:rFonts w:ascii="Times New Roman" w:hAnsi="Times New Roman" w:cs="Times New Roman"/>
          <w:sz w:val="24"/>
          <w:szCs w:val="24"/>
        </w:rPr>
        <w:t xml:space="preserve"> </w:t>
      </w:r>
      <w:r w:rsidRPr="004B5F6B">
        <w:rPr>
          <w:rFonts w:ascii="Times New Roman" w:hAnsi="Times New Roman" w:cs="Times New Roman"/>
          <w:sz w:val="24"/>
          <w:szCs w:val="24"/>
        </w:rPr>
        <w:t>volontiers au niveau des extrémités inferieurs</w:t>
      </w:r>
    </w:p>
    <w:p w:rsidR="004B5F6B" w:rsidRDefault="004B5F6B" w:rsidP="004B5F6B">
      <w:pPr>
        <w:rPr>
          <w:rFonts w:ascii="Times New Roman" w:hAnsi="Times New Roman" w:cs="Times New Roman"/>
          <w:sz w:val="24"/>
          <w:szCs w:val="24"/>
        </w:rPr>
      </w:pPr>
      <w:r w:rsidRPr="004B5F6B">
        <w:rPr>
          <w:rFonts w:ascii="Times New Roman" w:hAnsi="Times New Roman" w:cs="Times New Roman"/>
          <w:noProof/>
          <w:sz w:val="24"/>
          <w:szCs w:val="24"/>
          <w:lang w:eastAsia="fr-FR"/>
        </w:rPr>
        <w:drawing>
          <wp:inline distT="0" distB="0" distL="0" distR="0">
            <wp:extent cx="1400810" cy="1877695"/>
            <wp:effectExtent l="0" t="0" r="889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810" cy="1877695"/>
                    </a:xfrm>
                    <a:prstGeom prst="rect">
                      <a:avLst/>
                    </a:prstGeom>
                    <a:noFill/>
                    <a:ln>
                      <a:noFill/>
                    </a:ln>
                  </pic:spPr>
                </pic:pic>
              </a:graphicData>
            </a:graphic>
          </wp:inline>
        </w:drawing>
      </w:r>
      <w:r w:rsidRPr="004B5F6B">
        <w:rPr>
          <w:rFonts w:ascii="Times New Roman" w:hAnsi="Times New Roman" w:cs="Times New Roman"/>
          <w:noProof/>
          <w:sz w:val="24"/>
          <w:szCs w:val="24"/>
          <w:lang w:eastAsia="fr-FR"/>
        </w:rPr>
        <w:drawing>
          <wp:inline distT="0" distB="0" distL="0" distR="0">
            <wp:extent cx="2756321" cy="1571031"/>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23" cy="1574395"/>
                    </a:xfrm>
                    <a:prstGeom prst="rect">
                      <a:avLst/>
                    </a:prstGeom>
                    <a:noFill/>
                    <a:ln>
                      <a:noFill/>
                    </a:ln>
                  </pic:spPr>
                </pic:pic>
              </a:graphicData>
            </a:graphic>
          </wp:inline>
        </w:drawing>
      </w:r>
      <w:r w:rsidRPr="004B5F6B">
        <w:rPr>
          <w:rFonts w:ascii="Times New Roman" w:hAnsi="Times New Roman" w:cs="Times New Roman"/>
          <w:noProof/>
          <w:sz w:val="24"/>
          <w:szCs w:val="24"/>
          <w:lang w:eastAsia="fr-FR"/>
        </w:rPr>
        <w:drawing>
          <wp:inline distT="0" distB="0" distL="0" distR="0">
            <wp:extent cx="2081530" cy="1896745"/>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1530" cy="1896745"/>
                    </a:xfrm>
                    <a:prstGeom prst="rect">
                      <a:avLst/>
                    </a:prstGeom>
                    <a:noFill/>
                    <a:ln>
                      <a:noFill/>
                    </a:ln>
                  </pic:spPr>
                </pic:pic>
              </a:graphicData>
            </a:graphic>
          </wp:inline>
        </w:drawing>
      </w:r>
      <w:r w:rsidRPr="004B5F6B">
        <w:rPr>
          <w:rFonts w:ascii="Times New Roman" w:hAnsi="Times New Roman" w:cs="Times New Roman"/>
          <w:noProof/>
          <w:sz w:val="24"/>
          <w:szCs w:val="24"/>
          <w:lang w:eastAsia="fr-FR"/>
        </w:rPr>
        <w:drawing>
          <wp:inline distT="0" distB="0" distL="0" distR="0">
            <wp:extent cx="2276475" cy="1614805"/>
            <wp:effectExtent l="0" t="0" r="9525"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1614805"/>
                    </a:xfrm>
                    <a:prstGeom prst="rect">
                      <a:avLst/>
                    </a:prstGeom>
                    <a:noFill/>
                    <a:ln>
                      <a:noFill/>
                    </a:ln>
                  </pic:spPr>
                </pic:pic>
              </a:graphicData>
            </a:graphic>
          </wp:inline>
        </w:drawing>
      </w:r>
    </w:p>
    <w:p w:rsidR="004B5F6B" w:rsidRPr="004B5F6B" w:rsidRDefault="004B5F6B" w:rsidP="004B5F6B">
      <w:pPr>
        <w:rPr>
          <w:rFonts w:ascii="Times New Roman" w:hAnsi="Times New Roman" w:cs="Times New Roman"/>
          <w:b/>
          <w:bCs/>
          <w:sz w:val="24"/>
          <w:szCs w:val="24"/>
        </w:rPr>
      </w:pPr>
      <w:r w:rsidRPr="004B5F6B">
        <w:rPr>
          <w:rFonts w:ascii="Times New Roman" w:hAnsi="Times New Roman" w:cs="Times New Roman"/>
          <w:b/>
          <w:bCs/>
          <w:sz w:val="24"/>
          <w:szCs w:val="24"/>
        </w:rPr>
        <w:lastRenderedPageBreak/>
        <w:t>3-6-Manifestations ophtalmologiques</w:t>
      </w:r>
    </w:p>
    <w:p w:rsidR="004B5F6B" w:rsidRDefault="004B5F6B" w:rsidP="004E3390">
      <w:pPr>
        <w:rPr>
          <w:rFonts w:ascii="Times New Roman" w:hAnsi="Times New Roman" w:cs="Times New Roman"/>
          <w:sz w:val="24"/>
          <w:szCs w:val="24"/>
        </w:rPr>
      </w:pPr>
      <w:r w:rsidRPr="004B5F6B">
        <w:rPr>
          <w:rFonts w:ascii="Times New Roman" w:hAnsi="Times New Roman" w:cs="Times New Roman"/>
          <w:sz w:val="24"/>
          <w:szCs w:val="24"/>
        </w:rPr>
        <w:t>-l'Uvéite :c'est la manifestation ophtalmologiquela plus frequente ,peut menacer la vue (oeil rouge )</w:t>
      </w:r>
    </w:p>
    <w:p w:rsidR="004E3390" w:rsidRPr="004B5F6B" w:rsidRDefault="004E3390" w:rsidP="004E3390">
      <w:pPr>
        <w:rPr>
          <w:rFonts w:ascii="Times New Roman" w:hAnsi="Times New Roman" w:cs="Times New Roman"/>
          <w:sz w:val="24"/>
          <w:szCs w:val="24"/>
        </w:rPr>
      </w:pPr>
      <w:r w:rsidRPr="004E3390">
        <w:rPr>
          <w:rFonts w:ascii="Times New Roman" w:hAnsi="Times New Roman" w:cs="Times New Roman"/>
          <w:noProof/>
          <w:sz w:val="24"/>
          <w:szCs w:val="24"/>
          <w:lang w:eastAsia="fr-FR"/>
        </w:rPr>
        <w:drawing>
          <wp:inline distT="0" distB="0" distL="0" distR="0">
            <wp:extent cx="2480553" cy="167990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1873" cy="1680798"/>
                    </a:xfrm>
                    <a:prstGeom prst="rect">
                      <a:avLst/>
                    </a:prstGeom>
                    <a:noFill/>
                    <a:ln>
                      <a:noFill/>
                    </a:ln>
                  </pic:spPr>
                </pic:pic>
              </a:graphicData>
            </a:graphic>
          </wp:inline>
        </w:drawing>
      </w:r>
    </w:p>
    <w:p w:rsidR="004B5F6B" w:rsidRPr="004B5F6B" w:rsidRDefault="004B5F6B" w:rsidP="004B5F6B">
      <w:pPr>
        <w:rPr>
          <w:rFonts w:ascii="Times New Roman" w:hAnsi="Times New Roman" w:cs="Times New Roman"/>
          <w:sz w:val="24"/>
          <w:szCs w:val="24"/>
        </w:rPr>
      </w:pPr>
      <w:r w:rsidRPr="004B5F6B">
        <w:rPr>
          <w:rFonts w:ascii="Times New Roman" w:hAnsi="Times New Roman" w:cs="Times New Roman"/>
          <w:sz w:val="24"/>
          <w:szCs w:val="24"/>
        </w:rPr>
        <w:t>-Autres : keratites,épisclerites et sclerites</w:t>
      </w:r>
    </w:p>
    <w:p w:rsidR="004B5F6B" w:rsidRPr="004B5F6B" w:rsidRDefault="004B5F6B" w:rsidP="004B5F6B">
      <w:pPr>
        <w:rPr>
          <w:rFonts w:ascii="Times New Roman" w:hAnsi="Times New Roman" w:cs="Times New Roman"/>
          <w:b/>
          <w:bCs/>
          <w:sz w:val="24"/>
          <w:szCs w:val="24"/>
        </w:rPr>
      </w:pPr>
      <w:r w:rsidRPr="004B5F6B">
        <w:rPr>
          <w:rFonts w:ascii="Times New Roman" w:hAnsi="Times New Roman" w:cs="Times New Roman"/>
          <w:b/>
          <w:bCs/>
          <w:sz w:val="24"/>
          <w:szCs w:val="24"/>
        </w:rPr>
        <w:t>3-7-Manifestations hepatobiliaires</w:t>
      </w:r>
    </w:p>
    <w:p w:rsidR="004B5F6B" w:rsidRPr="004B5F6B" w:rsidRDefault="004B5F6B" w:rsidP="004B5F6B">
      <w:pPr>
        <w:rPr>
          <w:rFonts w:ascii="Times New Roman" w:hAnsi="Times New Roman" w:cs="Times New Roman"/>
          <w:sz w:val="24"/>
          <w:szCs w:val="24"/>
        </w:rPr>
      </w:pPr>
      <w:r w:rsidRPr="004B5F6B">
        <w:rPr>
          <w:rFonts w:ascii="Times New Roman" w:hAnsi="Times New Roman" w:cs="Times New Roman"/>
          <w:sz w:val="24"/>
          <w:szCs w:val="24"/>
        </w:rPr>
        <w:t>Stéatose,hépatite auto-immune</w:t>
      </w:r>
    </w:p>
    <w:p w:rsidR="004B5F6B" w:rsidRPr="004B5F6B" w:rsidRDefault="004B5F6B" w:rsidP="004B5F6B">
      <w:pPr>
        <w:rPr>
          <w:rFonts w:ascii="Times New Roman" w:hAnsi="Times New Roman" w:cs="Times New Roman"/>
          <w:sz w:val="24"/>
          <w:szCs w:val="24"/>
        </w:rPr>
      </w:pPr>
      <w:r w:rsidRPr="004B5F6B">
        <w:rPr>
          <w:rFonts w:ascii="Times New Roman" w:hAnsi="Times New Roman" w:cs="Times New Roman"/>
          <w:sz w:val="24"/>
          <w:szCs w:val="24"/>
        </w:rPr>
        <w:t>Plus spécifiquement la cholangite sclérosante primitive: CSP</w:t>
      </w:r>
    </w:p>
    <w:p w:rsidR="00AA08C9" w:rsidRPr="00AA08C9" w:rsidRDefault="00AA08C9" w:rsidP="00AA08C9">
      <w:pPr>
        <w:rPr>
          <w:rFonts w:ascii="Times New Roman" w:hAnsi="Times New Roman" w:cs="Times New Roman"/>
          <w:b/>
          <w:bCs/>
          <w:sz w:val="24"/>
          <w:szCs w:val="24"/>
        </w:rPr>
      </w:pPr>
      <w:r w:rsidRPr="00AA08C9">
        <w:rPr>
          <w:rFonts w:ascii="Times New Roman" w:hAnsi="Times New Roman" w:cs="Times New Roman"/>
          <w:b/>
          <w:bCs/>
          <w:sz w:val="24"/>
          <w:szCs w:val="24"/>
        </w:rPr>
        <w:t>4- Etude Paraclinique</w:t>
      </w:r>
    </w:p>
    <w:p w:rsidR="00AA08C9" w:rsidRPr="00AA08C9" w:rsidRDefault="00AA08C9" w:rsidP="00AA08C9">
      <w:pPr>
        <w:rPr>
          <w:rFonts w:ascii="Times New Roman" w:hAnsi="Times New Roman" w:cs="Times New Roman"/>
          <w:sz w:val="24"/>
          <w:szCs w:val="24"/>
        </w:rPr>
      </w:pPr>
      <w:r>
        <w:rPr>
          <w:rFonts w:ascii="Times New Roman" w:hAnsi="Times New Roman" w:cs="Times New Roman"/>
          <w:b/>
          <w:bCs/>
          <w:sz w:val="24"/>
          <w:szCs w:val="24"/>
        </w:rPr>
        <w:t>4-</w:t>
      </w:r>
      <w:r w:rsidRPr="00AA08C9">
        <w:rPr>
          <w:rFonts w:ascii="Times New Roman" w:hAnsi="Times New Roman" w:cs="Times New Roman"/>
          <w:b/>
          <w:bCs/>
          <w:sz w:val="24"/>
          <w:szCs w:val="24"/>
        </w:rPr>
        <w:t>1)</w:t>
      </w:r>
      <w:r w:rsidR="00EB53C8">
        <w:rPr>
          <w:rFonts w:ascii="Times New Roman" w:hAnsi="Times New Roman" w:cs="Times New Roman"/>
          <w:b/>
          <w:bCs/>
          <w:sz w:val="24"/>
          <w:szCs w:val="24"/>
        </w:rPr>
        <w:t xml:space="preserve"> </w:t>
      </w:r>
      <w:r w:rsidRPr="00AA08C9">
        <w:rPr>
          <w:rFonts w:ascii="Times New Roman" w:hAnsi="Times New Roman" w:cs="Times New Roman"/>
          <w:b/>
          <w:bCs/>
          <w:sz w:val="24"/>
          <w:szCs w:val="24"/>
        </w:rPr>
        <w:t>Examens appréciant le retentissement</w:t>
      </w:r>
      <w:r w:rsidRPr="00AA08C9">
        <w:rPr>
          <w:rFonts w:ascii="Times New Roman" w:hAnsi="Times New Roman" w:cs="Times New Roman"/>
          <w:sz w:val="24"/>
          <w:szCs w:val="24"/>
        </w:rPr>
        <w:t>:</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Hémogramme: -Normal</w:t>
      </w:r>
    </w:p>
    <w:p w:rsidR="00AA08C9" w:rsidRPr="00AA08C9" w:rsidRDefault="00AA08C9" w:rsidP="00EB53C8">
      <w:pPr>
        <w:rPr>
          <w:rFonts w:ascii="Times New Roman" w:hAnsi="Times New Roman" w:cs="Times New Roman"/>
          <w:sz w:val="24"/>
          <w:szCs w:val="24"/>
        </w:rPr>
      </w:pPr>
      <w:r w:rsidRPr="00AA08C9">
        <w:rPr>
          <w:rFonts w:ascii="Times New Roman" w:hAnsi="Times New Roman" w:cs="Times New Roman"/>
          <w:sz w:val="24"/>
          <w:szCs w:val="24"/>
        </w:rPr>
        <w:t>-Anémie(carentielle/inflammatoire)+/- hyperleucocytose discrète avec polynucléose neutrophile</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Syndrome inflammatoire:(augmentation de la VS/CRP,alfa2glob à l’EPP…)</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Hypoalbumunémie:</w:t>
      </w:r>
      <w:r w:rsidR="00F44B91">
        <w:rPr>
          <w:rFonts w:ascii="Times New Roman" w:hAnsi="Times New Roman" w:cs="Times New Roman"/>
          <w:sz w:val="24"/>
          <w:szCs w:val="24"/>
        </w:rPr>
        <w:t xml:space="preserve"> </w:t>
      </w:r>
      <w:r w:rsidRPr="00AA08C9">
        <w:rPr>
          <w:rFonts w:ascii="Times New Roman" w:hAnsi="Times New Roman" w:cs="Times New Roman"/>
          <w:sz w:val="24"/>
          <w:szCs w:val="24"/>
        </w:rPr>
        <w:t>Baisse proportionnelle à la sévérité de la poussée et de la maladie</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Troubles hydroéléctrolytiques</w:t>
      </w:r>
      <w:r w:rsidR="00F44B91">
        <w:rPr>
          <w:rFonts w:ascii="Times New Roman" w:hAnsi="Times New Roman" w:cs="Times New Roman"/>
          <w:sz w:val="24"/>
          <w:szCs w:val="24"/>
        </w:rPr>
        <w:t xml:space="preserve"> </w:t>
      </w:r>
      <w:r w:rsidRPr="00AA08C9">
        <w:rPr>
          <w:rFonts w:ascii="Times New Roman" w:hAnsi="Times New Roman" w:cs="Times New Roman"/>
          <w:sz w:val="24"/>
          <w:szCs w:val="24"/>
        </w:rPr>
        <w:t>(Na+K+Ca++,…): Dans les formes sévères</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Sérologie CMV et VIH.</w:t>
      </w:r>
    </w:p>
    <w:p w:rsidR="00AA08C9" w:rsidRPr="00AA08C9" w:rsidRDefault="00AA08C9" w:rsidP="00AA08C9">
      <w:pPr>
        <w:rPr>
          <w:rFonts w:ascii="Times New Roman" w:hAnsi="Times New Roman" w:cs="Times New Roman"/>
          <w:sz w:val="24"/>
          <w:szCs w:val="24"/>
        </w:rPr>
      </w:pPr>
      <w:r>
        <w:rPr>
          <w:rFonts w:ascii="Times New Roman" w:hAnsi="Times New Roman" w:cs="Times New Roman"/>
          <w:sz w:val="24"/>
          <w:szCs w:val="24"/>
        </w:rPr>
        <w:t>-</w:t>
      </w:r>
      <w:r w:rsidRPr="00AA08C9">
        <w:rPr>
          <w:rFonts w:ascii="Times New Roman" w:hAnsi="Times New Roman" w:cs="Times New Roman"/>
          <w:sz w:val="24"/>
          <w:szCs w:val="24"/>
        </w:rPr>
        <w:t>Examen des selles :</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Bactériologie: dans un but de diagnostic différentiel ,Recherche de toxine de costridium</w:t>
      </w:r>
    </w:p>
    <w:p w:rsid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Parasitologie :</w:t>
      </w:r>
      <w:r>
        <w:rPr>
          <w:rFonts w:ascii="Times New Roman" w:hAnsi="Times New Roman" w:cs="Times New Roman"/>
          <w:sz w:val="24"/>
          <w:szCs w:val="24"/>
        </w:rPr>
        <w:t xml:space="preserve"> </w:t>
      </w:r>
      <w:r w:rsidRPr="00AA08C9">
        <w:rPr>
          <w:rFonts w:ascii="Times New Roman" w:hAnsi="Times New Roman" w:cs="Times New Roman"/>
          <w:sz w:val="24"/>
          <w:szCs w:val="24"/>
        </w:rPr>
        <w:t>recherche surinfection amibienne intestinale.</w:t>
      </w:r>
    </w:p>
    <w:p w:rsidR="00AA08C9" w:rsidRPr="00AA08C9" w:rsidRDefault="00AA08C9" w:rsidP="00AA08C9">
      <w:pPr>
        <w:rPr>
          <w:rFonts w:ascii="Times New Roman" w:hAnsi="Times New Roman" w:cs="Times New Roman"/>
          <w:b/>
          <w:bCs/>
          <w:sz w:val="24"/>
          <w:szCs w:val="24"/>
        </w:rPr>
      </w:pPr>
      <w:r w:rsidRPr="00AA08C9">
        <w:rPr>
          <w:rFonts w:ascii="Times New Roman" w:hAnsi="Times New Roman" w:cs="Times New Roman"/>
          <w:b/>
          <w:bCs/>
          <w:sz w:val="24"/>
          <w:szCs w:val="24"/>
        </w:rPr>
        <w:t>4-2)Examens à visée diagnostique:</w:t>
      </w:r>
    </w:p>
    <w:p w:rsidR="00AA08C9" w:rsidRPr="00AA08C9" w:rsidRDefault="00AA08C9" w:rsidP="00AA08C9">
      <w:pPr>
        <w:pStyle w:val="Paragraphedeliste"/>
        <w:numPr>
          <w:ilvl w:val="0"/>
          <w:numId w:val="2"/>
        </w:numPr>
        <w:rPr>
          <w:rFonts w:ascii="Times New Roman" w:hAnsi="Times New Roman" w:cs="Times New Roman"/>
          <w:sz w:val="24"/>
          <w:szCs w:val="24"/>
        </w:rPr>
      </w:pPr>
      <w:r w:rsidRPr="00AA08C9">
        <w:rPr>
          <w:rFonts w:ascii="Times New Roman" w:hAnsi="Times New Roman" w:cs="Times New Roman"/>
          <w:sz w:val="24"/>
          <w:szCs w:val="24"/>
        </w:rPr>
        <w:t>l’examen endoscopique:</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-L’ileo-coloscopie totale et la Fibroscopie oesogastroduodénale (et parfois l’enteroscopie) ont une place importante dans le diagnostic</w:t>
      </w:r>
    </w:p>
    <w:p w:rsidR="00AA08C9" w:rsidRPr="00AA08C9" w:rsidRDefault="00AA08C9" w:rsidP="00AA08C9">
      <w:pPr>
        <w:pStyle w:val="Paragraphedeliste"/>
        <w:numPr>
          <w:ilvl w:val="0"/>
          <w:numId w:val="2"/>
        </w:numPr>
        <w:rPr>
          <w:rFonts w:ascii="Times New Roman" w:hAnsi="Times New Roman" w:cs="Times New Roman"/>
          <w:sz w:val="24"/>
          <w:szCs w:val="24"/>
        </w:rPr>
      </w:pPr>
      <w:r w:rsidRPr="00AA08C9">
        <w:rPr>
          <w:rFonts w:ascii="Times New Roman" w:hAnsi="Times New Roman" w:cs="Times New Roman"/>
          <w:sz w:val="24"/>
          <w:szCs w:val="24"/>
        </w:rPr>
        <w:t>Lésions endoscopiques caractéristiques de la maladie</w:t>
      </w:r>
      <w:r w:rsidR="00BF2A8D">
        <w:rPr>
          <w:rFonts w:ascii="Times New Roman" w:hAnsi="Times New Roman" w:cs="Times New Roman"/>
          <w:sz w:val="24"/>
          <w:szCs w:val="24"/>
        </w:rPr>
        <w:t xml:space="preserve"> </w:t>
      </w:r>
      <w:r w:rsidRPr="00AA08C9">
        <w:rPr>
          <w:rFonts w:ascii="Times New Roman" w:hAnsi="Times New Roman" w:cs="Times New Roman"/>
          <w:sz w:val="24"/>
          <w:szCs w:val="24"/>
        </w:rPr>
        <w:t>:</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1)</w:t>
      </w:r>
      <w:r>
        <w:rPr>
          <w:rFonts w:ascii="Times New Roman" w:hAnsi="Times New Roman" w:cs="Times New Roman"/>
          <w:sz w:val="24"/>
          <w:szCs w:val="24"/>
        </w:rPr>
        <w:t xml:space="preserve"> </w:t>
      </w:r>
      <w:r w:rsidRPr="00AA08C9">
        <w:rPr>
          <w:rFonts w:ascii="Times New Roman" w:hAnsi="Times New Roman" w:cs="Times New Roman"/>
          <w:sz w:val="24"/>
          <w:szCs w:val="24"/>
        </w:rPr>
        <w:t>caractère discontinu des lésions avec intervalle de muqueuse saine</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AA08C9">
        <w:rPr>
          <w:rFonts w:ascii="Times New Roman" w:hAnsi="Times New Roman" w:cs="Times New Roman"/>
          <w:sz w:val="24"/>
          <w:szCs w:val="24"/>
        </w:rPr>
        <w:t>Les lésions évocatrices de la maladie de crohn sont</w:t>
      </w:r>
      <w:r w:rsidR="00BF2A8D">
        <w:rPr>
          <w:rFonts w:ascii="Times New Roman" w:hAnsi="Times New Roman" w:cs="Times New Roman"/>
          <w:sz w:val="24"/>
          <w:szCs w:val="24"/>
        </w:rPr>
        <w:t xml:space="preserve"> </w:t>
      </w:r>
      <w:r w:rsidRPr="00AA08C9">
        <w:rPr>
          <w:rFonts w:ascii="Times New Roman" w:hAnsi="Times New Roman" w:cs="Times New Roman"/>
          <w:sz w:val="24"/>
          <w:szCs w:val="24"/>
        </w:rPr>
        <w:t>:</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 l’erytheme en bande ou en plage</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-ulcérations de formes et de tailles variables,</w:t>
      </w:r>
      <w:r>
        <w:rPr>
          <w:rFonts w:ascii="Times New Roman" w:hAnsi="Times New Roman" w:cs="Times New Roman"/>
          <w:sz w:val="24"/>
          <w:szCs w:val="24"/>
        </w:rPr>
        <w:t xml:space="preserve"> </w:t>
      </w:r>
      <w:r w:rsidRPr="00AA08C9">
        <w:rPr>
          <w:rFonts w:ascii="Times New Roman" w:hAnsi="Times New Roman" w:cs="Times New Roman"/>
          <w:sz w:val="24"/>
          <w:szCs w:val="24"/>
        </w:rPr>
        <w:t>peuvent être superficielles ou profondes</w:t>
      </w:r>
    </w:p>
    <w:p w:rsidR="00AA08C9" w:rsidRPr="00AA08C9" w:rsidRDefault="00AA08C9" w:rsidP="00AA08C9">
      <w:pPr>
        <w:rPr>
          <w:rFonts w:ascii="Times New Roman" w:hAnsi="Times New Roman" w:cs="Times New Roman"/>
          <w:sz w:val="24"/>
          <w:szCs w:val="24"/>
        </w:rPr>
      </w:pPr>
      <w:r w:rsidRPr="00AA08C9">
        <w:rPr>
          <w:rFonts w:ascii="Times New Roman" w:hAnsi="Times New Roman" w:cs="Times New Roman"/>
          <w:sz w:val="24"/>
          <w:szCs w:val="24"/>
        </w:rPr>
        <w:t>Ulcérations aphtoides : petites lésions punctiformes avec un fond blanc entouré d’un halo rouge au sein d’une muqueuse endoscopiquement normale</w:t>
      </w:r>
    </w:p>
    <w:p w:rsidR="00F87E91" w:rsidRPr="00F87E91" w:rsidRDefault="00F87E91" w:rsidP="00F87E91">
      <w:pPr>
        <w:tabs>
          <w:tab w:val="left" w:pos="2191"/>
        </w:tabs>
        <w:rPr>
          <w:rFonts w:ascii="Times New Roman" w:hAnsi="Times New Roman" w:cs="Times New Roman"/>
          <w:sz w:val="24"/>
          <w:szCs w:val="24"/>
        </w:rPr>
      </w:pPr>
      <w:r w:rsidRPr="00F87E91">
        <w:rPr>
          <w:rFonts w:ascii="Times New Roman" w:hAnsi="Times New Roman" w:cs="Times New Roman"/>
          <w:sz w:val="24"/>
          <w:szCs w:val="24"/>
        </w:rPr>
        <w:t>— les sténoses, souvent ulcérées</w:t>
      </w:r>
    </w:p>
    <w:p w:rsidR="00AA08C9" w:rsidRDefault="00F87E91" w:rsidP="00F87E91">
      <w:pPr>
        <w:tabs>
          <w:tab w:val="left" w:pos="2191"/>
        </w:tabs>
        <w:rPr>
          <w:rFonts w:ascii="Times New Roman" w:hAnsi="Times New Roman" w:cs="Times New Roman"/>
          <w:sz w:val="24"/>
          <w:szCs w:val="24"/>
        </w:rPr>
      </w:pPr>
      <w:r w:rsidRPr="00F87E91">
        <w:rPr>
          <w:rFonts w:ascii="Times New Roman" w:hAnsi="Times New Roman" w:cs="Times New Roman"/>
          <w:sz w:val="24"/>
          <w:szCs w:val="24"/>
        </w:rPr>
        <w:t>— les fistules, se prolongeant dans le méso, la paroi ou un viscère voisin.</w:t>
      </w:r>
      <w:r w:rsidR="00AA08C9">
        <w:rPr>
          <w:rFonts w:ascii="Times New Roman" w:hAnsi="Times New Roman" w:cs="Times New Roman"/>
          <w:sz w:val="24"/>
          <w:szCs w:val="24"/>
        </w:rPr>
        <w:tab/>
      </w:r>
      <w:r w:rsidR="00AA08C9" w:rsidRPr="00AA08C9">
        <w:rPr>
          <w:rFonts w:ascii="Times New Roman" w:hAnsi="Times New Roman" w:cs="Times New Roman"/>
          <w:noProof/>
          <w:sz w:val="24"/>
          <w:szCs w:val="24"/>
          <w:lang w:eastAsia="fr-FR"/>
        </w:rPr>
        <w:drawing>
          <wp:inline distT="0" distB="0" distL="0" distR="0">
            <wp:extent cx="3190875" cy="331724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3317240"/>
                    </a:xfrm>
                    <a:prstGeom prst="rect">
                      <a:avLst/>
                    </a:prstGeom>
                    <a:noFill/>
                    <a:ln>
                      <a:noFill/>
                    </a:ln>
                  </pic:spPr>
                </pic:pic>
              </a:graphicData>
            </a:graphic>
          </wp:inline>
        </w:drawing>
      </w:r>
    </w:p>
    <w:p w:rsidR="00AA08C9" w:rsidRDefault="00AA08C9" w:rsidP="00AA08C9">
      <w:pPr>
        <w:tabs>
          <w:tab w:val="left" w:pos="2757"/>
        </w:tabs>
        <w:rPr>
          <w:rFonts w:ascii="Times New Roman" w:hAnsi="Times New Roman" w:cs="Times New Roman"/>
          <w:sz w:val="24"/>
          <w:szCs w:val="24"/>
        </w:rPr>
      </w:pPr>
      <w:r>
        <w:rPr>
          <w:rFonts w:ascii="Times New Roman" w:hAnsi="Times New Roman" w:cs="Times New Roman"/>
          <w:sz w:val="24"/>
          <w:szCs w:val="24"/>
        </w:rPr>
        <w:tab/>
      </w:r>
      <w:r w:rsidRPr="00AA08C9">
        <w:rPr>
          <w:rFonts w:ascii="Times New Roman" w:hAnsi="Times New Roman" w:cs="Times New Roman"/>
          <w:sz w:val="24"/>
          <w:szCs w:val="24"/>
        </w:rPr>
        <w:t>MC :</w:t>
      </w:r>
      <w:r w:rsidR="00BF2A8D">
        <w:rPr>
          <w:rFonts w:ascii="Times New Roman" w:hAnsi="Times New Roman" w:cs="Times New Roman"/>
          <w:sz w:val="24"/>
          <w:szCs w:val="24"/>
        </w:rPr>
        <w:t xml:space="preserve"> </w:t>
      </w:r>
      <w:r w:rsidRPr="00AA08C9">
        <w:rPr>
          <w:rFonts w:ascii="Times New Roman" w:hAnsi="Times New Roman" w:cs="Times New Roman"/>
          <w:sz w:val="24"/>
          <w:szCs w:val="24"/>
        </w:rPr>
        <w:t>ulcération aphtoide</w:t>
      </w:r>
    </w:p>
    <w:p w:rsidR="00AA08C9" w:rsidRDefault="00AA08C9" w:rsidP="00AA08C9">
      <w:pPr>
        <w:tabs>
          <w:tab w:val="left" w:pos="2757"/>
        </w:tabs>
        <w:rPr>
          <w:rFonts w:ascii="Times New Roman" w:hAnsi="Times New Roman" w:cs="Times New Roman"/>
          <w:sz w:val="24"/>
          <w:szCs w:val="24"/>
        </w:rPr>
      </w:pPr>
      <w:r w:rsidRPr="00AA08C9">
        <w:rPr>
          <w:rFonts w:ascii="Times New Roman" w:hAnsi="Times New Roman" w:cs="Times New Roman"/>
          <w:noProof/>
          <w:sz w:val="24"/>
          <w:szCs w:val="24"/>
          <w:lang w:eastAsia="fr-FR"/>
        </w:rPr>
        <w:drawing>
          <wp:inline distT="0" distB="0" distL="0" distR="0">
            <wp:extent cx="2037057" cy="2003898"/>
            <wp:effectExtent l="0" t="0" r="190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532" cy="2007316"/>
                    </a:xfrm>
                    <a:prstGeom prst="rect">
                      <a:avLst/>
                    </a:prstGeom>
                    <a:noFill/>
                    <a:ln>
                      <a:noFill/>
                    </a:ln>
                  </pic:spPr>
                </pic:pic>
              </a:graphicData>
            </a:graphic>
          </wp:inline>
        </w:drawing>
      </w:r>
      <w:r w:rsidRPr="00AA08C9">
        <w:rPr>
          <w:rFonts w:ascii="Times New Roman" w:hAnsi="Times New Roman" w:cs="Times New Roman"/>
          <w:noProof/>
          <w:sz w:val="24"/>
          <w:szCs w:val="24"/>
          <w:lang w:eastAsia="fr-FR"/>
        </w:rPr>
        <w:drawing>
          <wp:inline distT="0" distB="0" distL="0" distR="0">
            <wp:extent cx="2168519" cy="2254794"/>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2029" cy="2258444"/>
                    </a:xfrm>
                    <a:prstGeom prst="rect">
                      <a:avLst/>
                    </a:prstGeom>
                    <a:noFill/>
                    <a:ln>
                      <a:noFill/>
                    </a:ln>
                  </pic:spPr>
                </pic:pic>
              </a:graphicData>
            </a:graphic>
          </wp:inline>
        </w:drawing>
      </w:r>
    </w:p>
    <w:p w:rsidR="00AA08C9" w:rsidRDefault="00AA08C9" w:rsidP="00F44B91">
      <w:pPr>
        <w:tabs>
          <w:tab w:val="left" w:pos="1501"/>
        </w:tabs>
        <w:rPr>
          <w:rFonts w:ascii="Times New Roman" w:hAnsi="Times New Roman" w:cs="Times New Roman"/>
          <w:sz w:val="24"/>
          <w:szCs w:val="24"/>
        </w:rPr>
      </w:pPr>
      <w:r>
        <w:rPr>
          <w:rFonts w:ascii="Times New Roman" w:hAnsi="Times New Roman" w:cs="Times New Roman"/>
          <w:sz w:val="24"/>
          <w:szCs w:val="24"/>
        </w:rPr>
        <w:tab/>
      </w:r>
    </w:p>
    <w:p w:rsidR="00AA08C9" w:rsidRDefault="00AA08C9" w:rsidP="00C10A5A">
      <w:pPr>
        <w:tabs>
          <w:tab w:val="left" w:pos="1501"/>
        </w:tabs>
        <w:jc w:val="center"/>
        <w:rPr>
          <w:rFonts w:ascii="Times New Roman" w:hAnsi="Times New Roman" w:cs="Times New Roman"/>
          <w:sz w:val="24"/>
          <w:szCs w:val="24"/>
        </w:rPr>
      </w:pPr>
      <w:r w:rsidRPr="00AA08C9">
        <w:rPr>
          <w:rFonts w:ascii="Times New Roman" w:hAnsi="Times New Roman" w:cs="Times New Roman"/>
          <w:sz w:val="24"/>
          <w:szCs w:val="24"/>
        </w:rPr>
        <w:lastRenderedPageBreak/>
        <w:t>MC :Aspect endoscopique</w:t>
      </w:r>
      <w:r w:rsidR="00F44B91" w:rsidRPr="00AA08C9">
        <w:rPr>
          <w:rFonts w:ascii="Times New Roman" w:hAnsi="Times New Roman" w:cs="Times New Roman"/>
          <w:noProof/>
          <w:sz w:val="24"/>
          <w:szCs w:val="24"/>
          <w:lang w:eastAsia="fr-FR"/>
        </w:rPr>
        <w:drawing>
          <wp:inline distT="0" distB="0" distL="0" distR="0" wp14:anchorId="76223D37" wp14:editId="1A934C5C">
            <wp:extent cx="7663503" cy="276265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75816" cy="2767094"/>
                    </a:xfrm>
                    <a:prstGeom prst="rect">
                      <a:avLst/>
                    </a:prstGeom>
                    <a:noFill/>
                    <a:ln>
                      <a:noFill/>
                    </a:ln>
                  </pic:spPr>
                </pic:pic>
              </a:graphicData>
            </a:graphic>
          </wp:inline>
        </w:drawing>
      </w:r>
    </w:p>
    <w:p w:rsidR="00C10A5A" w:rsidRDefault="00C10A5A" w:rsidP="00C10A5A">
      <w:pPr>
        <w:tabs>
          <w:tab w:val="left" w:pos="1501"/>
        </w:tabs>
        <w:jc w:val="center"/>
        <w:rPr>
          <w:rFonts w:ascii="Times New Roman" w:hAnsi="Times New Roman" w:cs="Times New Roman"/>
          <w:sz w:val="24"/>
          <w:szCs w:val="24"/>
        </w:rPr>
      </w:pPr>
    </w:p>
    <w:p w:rsidR="00C10A5A" w:rsidRDefault="00C10A5A" w:rsidP="00C10A5A">
      <w:pPr>
        <w:tabs>
          <w:tab w:val="left" w:pos="1501"/>
        </w:tabs>
        <w:rPr>
          <w:rFonts w:ascii="Times New Roman" w:hAnsi="Times New Roman" w:cs="Times New Roman"/>
          <w:b/>
          <w:bCs/>
          <w:sz w:val="24"/>
          <w:szCs w:val="24"/>
        </w:rPr>
      </w:pPr>
      <w:r w:rsidRPr="00C10A5A">
        <w:rPr>
          <w:rFonts w:ascii="Times New Roman" w:hAnsi="Times New Roman" w:cs="Times New Roman"/>
          <w:b/>
          <w:bCs/>
          <w:sz w:val="24"/>
          <w:szCs w:val="24"/>
        </w:rPr>
        <w:t>5-diagnostic</w:t>
      </w:r>
    </w:p>
    <w:p w:rsidR="00C10A5A" w:rsidRPr="00744CD2" w:rsidRDefault="00C10A5A" w:rsidP="00C10A5A">
      <w:pPr>
        <w:rPr>
          <w:rFonts w:ascii="Times New Roman" w:hAnsi="Times New Roman" w:cs="Times New Roman"/>
          <w:b/>
          <w:bCs/>
          <w:sz w:val="24"/>
          <w:szCs w:val="24"/>
        </w:rPr>
      </w:pPr>
      <w:r w:rsidRPr="00744CD2">
        <w:rPr>
          <w:rFonts w:ascii="Times New Roman" w:hAnsi="Times New Roman" w:cs="Times New Roman"/>
          <w:b/>
          <w:bCs/>
          <w:sz w:val="24"/>
          <w:szCs w:val="24"/>
        </w:rPr>
        <w:t xml:space="preserve">5-1-Diagnostic positif : </w:t>
      </w:r>
    </w:p>
    <w:p w:rsidR="00C10A5A" w:rsidRPr="00C10A5A" w:rsidRDefault="00C10A5A" w:rsidP="00C10A5A">
      <w:pPr>
        <w:rPr>
          <w:rFonts w:ascii="Times New Roman" w:hAnsi="Times New Roman" w:cs="Times New Roman"/>
          <w:sz w:val="24"/>
          <w:szCs w:val="24"/>
        </w:rPr>
      </w:pPr>
      <w:r w:rsidRPr="00C10A5A">
        <w:rPr>
          <w:rFonts w:ascii="Times New Roman" w:hAnsi="Times New Roman" w:cs="Times New Roman"/>
          <w:sz w:val="24"/>
          <w:szCs w:val="24"/>
        </w:rPr>
        <w:t>Se fait sur un faisceau d’arguments :</w:t>
      </w:r>
    </w:p>
    <w:p w:rsidR="00C10A5A" w:rsidRPr="00C10A5A" w:rsidRDefault="00C10A5A" w:rsidP="00C10A5A">
      <w:pPr>
        <w:rPr>
          <w:rFonts w:ascii="Times New Roman" w:hAnsi="Times New Roman" w:cs="Times New Roman"/>
          <w:sz w:val="24"/>
          <w:szCs w:val="24"/>
        </w:rPr>
      </w:pPr>
      <w:r w:rsidRPr="00C10A5A">
        <w:rPr>
          <w:rFonts w:ascii="Times New Roman" w:hAnsi="Times New Roman" w:cs="Times New Roman"/>
          <w:sz w:val="24"/>
          <w:szCs w:val="24"/>
        </w:rPr>
        <w:t>-Clinique,</w:t>
      </w:r>
      <w:r>
        <w:rPr>
          <w:rFonts w:ascii="Times New Roman" w:hAnsi="Times New Roman" w:cs="Times New Roman"/>
          <w:sz w:val="24"/>
          <w:szCs w:val="24"/>
        </w:rPr>
        <w:t xml:space="preserve"> </w:t>
      </w:r>
      <w:r w:rsidRPr="00C10A5A">
        <w:rPr>
          <w:rFonts w:ascii="Times New Roman" w:hAnsi="Times New Roman" w:cs="Times New Roman"/>
          <w:sz w:val="24"/>
          <w:szCs w:val="24"/>
        </w:rPr>
        <w:t>radiologique,</w:t>
      </w:r>
      <w:r>
        <w:rPr>
          <w:rFonts w:ascii="Times New Roman" w:hAnsi="Times New Roman" w:cs="Times New Roman"/>
          <w:sz w:val="24"/>
          <w:szCs w:val="24"/>
        </w:rPr>
        <w:t xml:space="preserve"> </w:t>
      </w:r>
      <w:r w:rsidRPr="00C10A5A">
        <w:rPr>
          <w:rFonts w:ascii="Times New Roman" w:hAnsi="Times New Roman" w:cs="Times New Roman"/>
          <w:sz w:val="24"/>
          <w:szCs w:val="24"/>
        </w:rPr>
        <w:t>endoscopique et histologique</w:t>
      </w:r>
    </w:p>
    <w:p w:rsidR="00C10A5A" w:rsidRDefault="00C10A5A" w:rsidP="00C10A5A">
      <w:pPr>
        <w:rPr>
          <w:rFonts w:ascii="Times New Roman" w:hAnsi="Times New Roman" w:cs="Times New Roman"/>
          <w:sz w:val="24"/>
          <w:szCs w:val="24"/>
        </w:rPr>
      </w:pPr>
      <w:r w:rsidRPr="00C10A5A">
        <w:rPr>
          <w:rFonts w:ascii="Times New Roman" w:hAnsi="Times New Roman" w:cs="Times New Roman"/>
          <w:sz w:val="24"/>
          <w:szCs w:val="24"/>
        </w:rPr>
        <w:t>-Aucun signe considéré isolement n’est</w:t>
      </w:r>
      <w:r>
        <w:rPr>
          <w:rFonts w:ascii="Times New Roman" w:hAnsi="Times New Roman" w:cs="Times New Roman"/>
          <w:sz w:val="24"/>
          <w:szCs w:val="24"/>
        </w:rPr>
        <w:t xml:space="preserve"> </w:t>
      </w:r>
      <w:r w:rsidRPr="00C10A5A">
        <w:rPr>
          <w:rFonts w:ascii="Times New Roman" w:hAnsi="Times New Roman" w:cs="Times New Roman"/>
          <w:sz w:val="24"/>
          <w:szCs w:val="24"/>
        </w:rPr>
        <w:t>pathognomonique</w:t>
      </w:r>
    </w:p>
    <w:p w:rsidR="00744CD2" w:rsidRDefault="00C10A5A" w:rsidP="00C10A5A">
      <w:pPr>
        <w:rPr>
          <w:rFonts w:ascii="Times New Roman" w:hAnsi="Times New Roman" w:cs="Times New Roman"/>
          <w:b/>
          <w:bCs/>
          <w:sz w:val="24"/>
          <w:szCs w:val="24"/>
        </w:rPr>
      </w:pPr>
      <w:r w:rsidRPr="00C10A5A">
        <w:rPr>
          <w:rFonts w:ascii="Times New Roman" w:hAnsi="Times New Roman" w:cs="Times New Roman"/>
          <w:b/>
          <w:bCs/>
          <w:sz w:val="24"/>
          <w:szCs w:val="24"/>
        </w:rPr>
        <w:t>5-2-Diagnostic différentiel</w:t>
      </w:r>
    </w:p>
    <w:p w:rsidR="00744CD2" w:rsidRDefault="00744CD2" w:rsidP="00744CD2">
      <w:pPr>
        <w:rPr>
          <w:rFonts w:ascii="Times New Roman" w:hAnsi="Times New Roman" w:cs="Times New Roman"/>
          <w:sz w:val="24"/>
          <w:szCs w:val="24"/>
        </w:rPr>
      </w:pPr>
      <w:r w:rsidRPr="00744CD2">
        <w:rPr>
          <w:rFonts w:ascii="Times New Roman" w:hAnsi="Times New Roman" w:cs="Times New Roman"/>
          <w:sz w:val="24"/>
          <w:szCs w:val="24"/>
        </w:rPr>
        <w:t>Distinction entre MC et RCH :</w:t>
      </w:r>
      <w:r>
        <w:rPr>
          <w:rFonts w:ascii="Times New Roman" w:hAnsi="Times New Roman" w:cs="Times New Roman"/>
          <w:sz w:val="24"/>
          <w:szCs w:val="24"/>
        </w:rPr>
        <w:t xml:space="preserve"> </w:t>
      </w:r>
      <w:r w:rsidRPr="00744CD2">
        <w:rPr>
          <w:rFonts w:ascii="Times New Roman" w:hAnsi="Times New Roman" w:cs="Times New Roman"/>
          <w:sz w:val="24"/>
          <w:szCs w:val="24"/>
        </w:rPr>
        <w:t>souvent facile en se basant sur les éléments différentiels indiqués ci-dessous</w:t>
      </w:r>
    </w:p>
    <w:p w:rsidR="00744CD2" w:rsidRPr="00744CD2" w:rsidRDefault="00744CD2" w:rsidP="00744CD2">
      <w:pPr>
        <w:tabs>
          <w:tab w:val="left" w:pos="2099"/>
        </w:tabs>
        <w:rPr>
          <w:rFonts w:ascii="Times New Roman" w:hAnsi="Times New Roman" w:cs="Times New Roman"/>
          <w:sz w:val="24"/>
          <w:szCs w:val="24"/>
        </w:rPr>
      </w:pP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2694"/>
        <w:gridCol w:w="2551"/>
      </w:tblGrid>
      <w:tr w:rsidR="00744CD2" w:rsidRPr="00744CD2" w:rsidTr="00744CD2">
        <w:trPr>
          <w:trHeight w:val="279"/>
        </w:trPr>
        <w:tc>
          <w:tcPr>
            <w:tcW w:w="5245" w:type="dxa"/>
            <w:gridSpan w:val="2"/>
          </w:tcPr>
          <w:p w:rsidR="00744CD2" w:rsidRPr="00744CD2" w:rsidRDefault="00744CD2" w:rsidP="00744CD2">
            <w:pPr>
              <w:tabs>
                <w:tab w:val="left" w:pos="2099"/>
              </w:tabs>
              <w:rPr>
                <w:rFonts w:ascii="Times New Roman" w:hAnsi="Times New Roman" w:cs="Times New Roman"/>
                <w:sz w:val="24"/>
                <w:szCs w:val="24"/>
              </w:rPr>
            </w:pPr>
            <w:r>
              <w:rPr>
                <w:rFonts w:ascii="Times New Roman" w:hAnsi="Times New Roman" w:cs="Times New Roman"/>
                <w:b/>
                <w:bCs/>
                <w:sz w:val="24"/>
                <w:szCs w:val="24"/>
              </w:rPr>
              <w:t xml:space="preserve">                                                    </w:t>
            </w:r>
            <w:r w:rsidRPr="00744CD2">
              <w:rPr>
                <w:rFonts w:ascii="Times New Roman" w:hAnsi="Times New Roman" w:cs="Times New Roman"/>
                <w:b/>
                <w:bCs/>
                <w:sz w:val="24"/>
                <w:szCs w:val="24"/>
              </w:rPr>
              <w:t xml:space="preserve">RCH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MC </w:t>
            </w:r>
          </w:p>
        </w:tc>
      </w:tr>
      <w:tr w:rsidR="00744CD2" w:rsidRPr="00744CD2" w:rsidTr="00744CD2">
        <w:trPr>
          <w:trHeight w:val="22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Topographie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rectum et c</w:t>
            </w:r>
            <w:r w:rsidRPr="00744CD2">
              <w:rPr>
                <w:rFonts w:ascii="Times New Roman" w:hAnsi="Times New Roman" w:cs="Times New Roman" w:hint="eastAsia"/>
                <w:sz w:val="24"/>
                <w:szCs w:val="24"/>
              </w:rPr>
              <w:t>ô</w:t>
            </w:r>
            <w:r w:rsidRPr="00744CD2">
              <w:rPr>
                <w:rFonts w:ascii="Times New Roman" w:hAnsi="Times New Roman" w:cs="Times New Roman"/>
                <w:sz w:val="24"/>
                <w:szCs w:val="24"/>
              </w:rPr>
              <w:t xml:space="preserve">lon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il</w:t>
            </w:r>
            <w:r w:rsidRPr="00744CD2">
              <w:rPr>
                <w:rFonts w:ascii="Times New Roman" w:hAnsi="Times New Roman" w:cs="Times New Roman" w:hint="eastAsia"/>
                <w:sz w:val="24"/>
                <w:szCs w:val="24"/>
              </w:rPr>
              <w:t>é</w:t>
            </w:r>
            <w:r w:rsidRPr="00744CD2">
              <w:rPr>
                <w:rFonts w:ascii="Times New Roman" w:hAnsi="Times New Roman" w:cs="Times New Roman"/>
                <w:sz w:val="24"/>
                <w:szCs w:val="24"/>
              </w:rPr>
              <w:t>on, c</w:t>
            </w:r>
            <w:r w:rsidRPr="00744CD2">
              <w:rPr>
                <w:rFonts w:ascii="Times New Roman" w:hAnsi="Times New Roman" w:cs="Times New Roman" w:hint="eastAsia"/>
                <w:sz w:val="24"/>
                <w:szCs w:val="24"/>
              </w:rPr>
              <w:t>ô</w:t>
            </w:r>
            <w:r w:rsidRPr="00744CD2">
              <w:rPr>
                <w:rFonts w:ascii="Times New Roman" w:hAnsi="Times New Roman" w:cs="Times New Roman"/>
                <w:sz w:val="24"/>
                <w:szCs w:val="24"/>
              </w:rPr>
              <w:t xml:space="preserve">lon, anus </w:t>
            </w:r>
          </w:p>
        </w:tc>
      </w:tr>
      <w:tr w:rsidR="00744CD2" w:rsidRPr="00744CD2" w:rsidTr="00744CD2">
        <w:trPr>
          <w:trHeight w:val="22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Atteinte rectale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constante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inconstante </w:t>
            </w:r>
          </w:p>
        </w:tc>
      </w:tr>
      <w:tr w:rsidR="00744CD2" w:rsidRPr="00744CD2" w:rsidTr="00744CD2">
        <w:trPr>
          <w:trHeight w:val="22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Atteinte anale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jamais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possible </w:t>
            </w:r>
          </w:p>
        </w:tc>
      </w:tr>
      <w:tr w:rsidR="00744CD2" w:rsidRPr="00744CD2" w:rsidTr="00744CD2">
        <w:trPr>
          <w:trHeight w:val="631"/>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Distribution des lésions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continue </w:t>
            </w:r>
          </w:p>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homog</w:t>
            </w:r>
            <w:r w:rsidRPr="00744CD2">
              <w:rPr>
                <w:rFonts w:ascii="Times New Roman" w:hAnsi="Times New Roman" w:cs="Times New Roman" w:hint="eastAsia"/>
                <w:sz w:val="24"/>
                <w:szCs w:val="24"/>
              </w:rPr>
              <w:t>è</w:t>
            </w:r>
            <w:r w:rsidRPr="00744CD2">
              <w:rPr>
                <w:rFonts w:ascii="Times New Roman" w:hAnsi="Times New Roman" w:cs="Times New Roman"/>
                <w:sz w:val="24"/>
                <w:szCs w:val="24"/>
              </w:rPr>
              <w:t xml:space="preserve">ne </w:t>
            </w:r>
          </w:p>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superficielle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souvent discontinue </w:t>
            </w:r>
          </w:p>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souvent h</w:t>
            </w:r>
            <w:r w:rsidRPr="00744CD2">
              <w:rPr>
                <w:rFonts w:ascii="Times New Roman" w:hAnsi="Times New Roman" w:cs="Times New Roman" w:hint="eastAsia"/>
                <w:sz w:val="24"/>
                <w:szCs w:val="24"/>
              </w:rPr>
              <w:t>é</w:t>
            </w:r>
            <w:r w:rsidRPr="00744CD2">
              <w:rPr>
                <w:rFonts w:ascii="Times New Roman" w:hAnsi="Times New Roman" w:cs="Times New Roman"/>
                <w:sz w:val="24"/>
                <w:szCs w:val="24"/>
              </w:rPr>
              <w:t>t</w:t>
            </w:r>
            <w:r w:rsidRPr="00744CD2">
              <w:rPr>
                <w:rFonts w:ascii="Times New Roman" w:hAnsi="Times New Roman" w:cs="Times New Roman" w:hint="eastAsia"/>
                <w:sz w:val="24"/>
                <w:szCs w:val="24"/>
              </w:rPr>
              <w:t>é</w:t>
            </w:r>
            <w:r w:rsidRPr="00744CD2">
              <w:rPr>
                <w:rFonts w:ascii="Times New Roman" w:hAnsi="Times New Roman" w:cs="Times New Roman"/>
                <w:sz w:val="24"/>
                <w:szCs w:val="24"/>
              </w:rPr>
              <w:t>rog</w:t>
            </w:r>
            <w:r w:rsidRPr="00744CD2">
              <w:rPr>
                <w:rFonts w:ascii="Times New Roman" w:hAnsi="Times New Roman" w:cs="Times New Roman" w:hint="eastAsia"/>
                <w:sz w:val="24"/>
                <w:szCs w:val="24"/>
              </w:rPr>
              <w:t>è</w:t>
            </w:r>
            <w:r w:rsidRPr="00744CD2">
              <w:rPr>
                <w:rFonts w:ascii="Times New Roman" w:hAnsi="Times New Roman" w:cs="Times New Roman"/>
                <w:sz w:val="24"/>
                <w:szCs w:val="24"/>
              </w:rPr>
              <w:t xml:space="preserve">ne </w:t>
            </w:r>
          </w:p>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souvent transpari</w:t>
            </w:r>
            <w:r w:rsidRPr="00744CD2">
              <w:rPr>
                <w:rFonts w:ascii="Times New Roman" w:hAnsi="Times New Roman" w:cs="Times New Roman" w:hint="eastAsia"/>
                <w:sz w:val="24"/>
                <w:szCs w:val="24"/>
              </w:rPr>
              <w:t>é</w:t>
            </w:r>
            <w:r w:rsidRPr="00744CD2">
              <w:rPr>
                <w:rFonts w:ascii="Times New Roman" w:hAnsi="Times New Roman" w:cs="Times New Roman"/>
                <w:sz w:val="24"/>
                <w:szCs w:val="24"/>
              </w:rPr>
              <w:t xml:space="preserve">tale </w:t>
            </w:r>
          </w:p>
        </w:tc>
      </w:tr>
      <w:tr w:rsidR="00744CD2" w:rsidRPr="00744CD2" w:rsidTr="00744CD2">
        <w:trPr>
          <w:trHeight w:val="22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Sténoses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non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possibles </w:t>
            </w:r>
          </w:p>
        </w:tc>
      </w:tr>
      <w:tr w:rsidR="00744CD2" w:rsidRPr="00744CD2" w:rsidTr="00744CD2">
        <w:trPr>
          <w:trHeight w:val="22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t xml:space="preserve">Fissures et fistules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non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possibles </w:t>
            </w:r>
          </w:p>
        </w:tc>
      </w:tr>
      <w:tr w:rsidR="00744CD2" w:rsidRPr="00744CD2" w:rsidTr="00744CD2">
        <w:trPr>
          <w:trHeight w:val="460"/>
        </w:trPr>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Times New Roman" w:hAnsi="Times New Roman" w:cs="Times New Roman"/>
                <w:b/>
                <w:bCs/>
                <w:sz w:val="24"/>
                <w:szCs w:val="24"/>
              </w:rPr>
              <w:lastRenderedPageBreak/>
              <w:t xml:space="preserve">Granulomes tuberculoïdes </w:t>
            </w:r>
          </w:p>
        </w:tc>
        <w:tc>
          <w:tcPr>
            <w:tcW w:w="2694"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tr</w:t>
            </w:r>
            <w:r w:rsidRPr="00744CD2">
              <w:rPr>
                <w:rFonts w:ascii="Times New Roman" w:hAnsi="Times New Roman" w:cs="Times New Roman" w:hint="eastAsia"/>
                <w:sz w:val="24"/>
                <w:szCs w:val="24"/>
              </w:rPr>
              <w:t>è</w:t>
            </w:r>
            <w:r w:rsidRPr="00744CD2">
              <w:rPr>
                <w:rFonts w:ascii="Times New Roman" w:hAnsi="Times New Roman" w:cs="Times New Roman"/>
                <w:sz w:val="24"/>
                <w:szCs w:val="24"/>
              </w:rPr>
              <w:t xml:space="preserve">s exceptionnels </w:t>
            </w:r>
          </w:p>
        </w:tc>
        <w:tc>
          <w:tcPr>
            <w:tcW w:w="2551" w:type="dxa"/>
          </w:tcPr>
          <w:p w:rsidR="00744CD2" w:rsidRPr="00744CD2" w:rsidRDefault="00744CD2" w:rsidP="00744CD2">
            <w:pPr>
              <w:tabs>
                <w:tab w:val="left" w:pos="2099"/>
              </w:tabs>
              <w:rPr>
                <w:rFonts w:ascii="Times New Roman" w:hAnsi="Times New Roman" w:cs="Times New Roman"/>
                <w:sz w:val="24"/>
                <w:szCs w:val="24"/>
              </w:rPr>
            </w:pPr>
            <w:r w:rsidRPr="00744CD2">
              <w:rPr>
                <w:rFonts w:ascii="Segoe UI Symbol" w:hAnsi="Segoe UI Symbol" w:cs="Segoe UI Symbol"/>
                <w:sz w:val="24"/>
                <w:szCs w:val="24"/>
              </w:rPr>
              <w:t>❚</w:t>
            </w:r>
            <w:r w:rsidRPr="00744CD2">
              <w:rPr>
                <w:rFonts w:ascii="Times New Roman" w:hAnsi="Times New Roman" w:cs="Times New Roman"/>
                <w:sz w:val="24"/>
                <w:szCs w:val="24"/>
              </w:rPr>
              <w:t xml:space="preserve"> 1 fois sur 3 </w:t>
            </w:r>
          </w:p>
        </w:tc>
      </w:tr>
      <w:tr w:rsidR="00744CD2" w:rsidRPr="00744CD2" w:rsidTr="00744CD2">
        <w:trPr>
          <w:trHeight w:val="460"/>
        </w:trPr>
        <w:tc>
          <w:tcPr>
            <w:tcW w:w="2551" w:type="dxa"/>
          </w:tcPr>
          <w:p w:rsidR="00744CD2" w:rsidRPr="00744CD2" w:rsidRDefault="00744CD2" w:rsidP="00744CD2">
            <w:pPr>
              <w:tabs>
                <w:tab w:val="left" w:pos="2099"/>
              </w:tabs>
              <w:rPr>
                <w:rFonts w:ascii="Times New Roman" w:hAnsi="Times New Roman" w:cs="Times New Roman"/>
                <w:b/>
                <w:bCs/>
                <w:sz w:val="24"/>
                <w:szCs w:val="24"/>
              </w:rPr>
            </w:pPr>
            <w:r>
              <w:rPr>
                <w:rFonts w:ascii="Times New Roman" w:hAnsi="Times New Roman" w:cs="Times New Roman"/>
                <w:b/>
                <w:bCs/>
                <w:sz w:val="24"/>
                <w:szCs w:val="24"/>
              </w:rPr>
              <w:t xml:space="preserve">Fissure </w:t>
            </w:r>
          </w:p>
        </w:tc>
        <w:tc>
          <w:tcPr>
            <w:tcW w:w="2694" w:type="dxa"/>
          </w:tcPr>
          <w:p w:rsidR="00744CD2" w:rsidRPr="00E9135F" w:rsidRDefault="00744CD2" w:rsidP="00744CD2">
            <w:pPr>
              <w:tabs>
                <w:tab w:val="left" w:pos="2099"/>
              </w:tabs>
              <w:rPr>
                <w:rFonts w:ascii="Times New Roman" w:hAnsi="Times New Roman" w:cs="Times New Roman"/>
                <w:sz w:val="24"/>
                <w:szCs w:val="24"/>
              </w:rPr>
            </w:pPr>
            <w:r w:rsidRPr="00E9135F">
              <w:rPr>
                <w:rFonts w:ascii="Times New Roman" w:hAnsi="Times New Roman" w:cs="Times New Roman"/>
                <w:sz w:val="24"/>
                <w:szCs w:val="24"/>
              </w:rPr>
              <w:t>superficielle</w:t>
            </w:r>
          </w:p>
        </w:tc>
        <w:tc>
          <w:tcPr>
            <w:tcW w:w="2551" w:type="dxa"/>
          </w:tcPr>
          <w:p w:rsidR="00744CD2" w:rsidRPr="00E9135F" w:rsidRDefault="00E9135F" w:rsidP="00744CD2">
            <w:pPr>
              <w:tabs>
                <w:tab w:val="left" w:pos="2099"/>
              </w:tabs>
              <w:rPr>
                <w:rFonts w:ascii="Times New Roman" w:hAnsi="Times New Roman" w:cs="Times New Roman"/>
                <w:sz w:val="24"/>
                <w:szCs w:val="24"/>
              </w:rPr>
            </w:pPr>
            <w:r w:rsidRPr="00E9135F">
              <w:rPr>
                <w:rFonts w:ascii="Times New Roman" w:hAnsi="Times New Roman" w:cs="Times New Roman"/>
                <w:sz w:val="24"/>
                <w:szCs w:val="24"/>
              </w:rPr>
              <w:t xml:space="preserve">Profonde </w:t>
            </w:r>
          </w:p>
        </w:tc>
      </w:tr>
    </w:tbl>
    <w:p w:rsidR="00F87E91" w:rsidRDefault="00744CD2" w:rsidP="00744CD2">
      <w:pPr>
        <w:tabs>
          <w:tab w:val="left" w:pos="2099"/>
        </w:tabs>
        <w:rPr>
          <w:rFonts w:ascii="Times New Roman" w:hAnsi="Times New Roman" w:cs="Times New Roman"/>
          <w:sz w:val="24"/>
          <w:szCs w:val="24"/>
        </w:rPr>
      </w:pPr>
      <w:r>
        <w:rPr>
          <w:rFonts w:ascii="Times New Roman" w:hAnsi="Times New Roman" w:cs="Times New Roman"/>
          <w:sz w:val="24"/>
          <w:szCs w:val="24"/>
        </w:rPr>
        <w:tab/>
      </w:r>
    </w:p>
    <w:p w:rsidR="00F87E91" w:rsidRPr="00F87E91" w:rsidRDefault="00F87E91" w:rsidP="00F87E91">
      <w:pPr>
        <w:rPr>
          <w:rFonts w:ascii="Times New Roman" w:hAnsi="Times New Roman" w:cs="Times New Roman"/>
          <w:b/>
          <w:bCs/>
          <w:sz w:val="24"/>
          <w:szCs w:val="24"/>
        </w:rPr>
      </w:pPr>
      <w:r w:rsidRPr="00F87E91">
        <w:rPr>
          <w:rFonts w:ascii="Times New Roman" w:hAnsi="Times New Roman" w:cs="Times New Roman"/>
          <w:b/>
          <w:bCs/>
          <w:sz w:val="24"/>
          <w:szCs w:val="24"/>
        </w:rPr>
        <w:t>6. Principes du traitement de la MC</w:t>
      </w:r>
    </w:p>
    <w:p w:rsidR="00F87E91" w:rsidRPr="00F87E91" w:rsidRDefault="00F87E91" w:rsidP="00F87E91">
      <w:pPr>
        <w:rPr>
          <w:rFonts w:ascii="Times New Roman" w:hAnsi="Times New Roman" w:cs="Times New Roman"/>
          <w:sz w:val="24"/>
          <w:szCs w:val="24"/>
        </w:rPr>
      </w:pPr>
      <w:r w:rsidRPr="00F87E91">
        <w:rPr>
          <w:rFonts w:ascii="Segoe UI Symbol" w:hAnsi="Segoe UI Symbol" w:cs="Segoe UI Symbol"/>
          <w:sz w:val="24"/>
          <w:szCs w:val="24"/>
        </w:rPr>
        <w:t>✓</w:t>
      </w:r>
      <w:r w:rsidRPr="00F87E91">
        <w:rPr>
          <w:rFonts w:ascii="Times New Roman" w:hAnsi="Times New Roman" w:cs="Times New Roman"/>
          <w:sz w:val="24"/>
          <w:szCs w:val="24"/>
        </w:rPr>
        <w:t xml:space="preserve"> L’arrêt du tabac est un objectif majeur (réduction de moitié</w:t>
      </w:r>
      <w:r>
        <w:rPr>
          <w:rFonts w:ascii="Times New Roman" w:hAnsi="Times New Roman" w:cs="Times New Roman"/>
          <w:sz w:val="24"/>
          <w:szCs w:val="24"/>
        </w:rPr>
        <w:t xml:space="preserve"> </w:t>
      </w:r>
      <w:r w:rsidRPr="00F87E91">
        <w:rPr>
          <w:rFonts w:ascii="Times New Roman" w:hAnsi="Times New Roman" w:cs="Times New Roman"/>
          <w:sz w:val="24"/>
          <w:szCs w:val="24"/>
        </w:rPr>
        <w:t>des risques de rechute et de recours à la chirurgie).</w:t>
      </w:r>
    </w:p>
    <w:p w:rsidR="00F87E91" w:rsidRPr="00F87E91" w:rsidRDefault="00F87E91" w:rsidP="00F87E91">
      <w:pPr>
        <w:rPr>
          <w:rFonts w:ascii="Times New Roman" w:hAnsi="Times New Roman" w:cs="Times New Roman"/>
          <w:sz w:val="24"/>
          <w:szCs w:val="24"/>
        </w:rPr>
      </w:pPr>
      <w:r w:rsidRPr="00F87E91">
        <w:rPr>
          <w:rFonts w:ascii="Segoe UI Symbol" w:hAnsi="Segoe UI Symbol" w:cs="Segoe UI Symbol"/>
          <w:sz w:val="24"/>
          <w:szCs w:val="24"/>
        </w:rPr>
        <w:t>✓</w:t>
      </w:r>
      <w:r w:rsidRPr="00F87E91">
        <w:rPr>
          <w:rFonts w:ascii="Times New Roman" w:hAnsi="Times New Roman" w:cs="Times New Roman"/>
          <w:sz w:val="24"/>
          <w:szCs w:val="24"/>
        </w:rPr>
        <w:t xml:space="preserve"> Le régime sans fibres est réservé aux périodes de poussées.</w:t>
      </w:r>
    </w:p>
    <w:p w:rsidR="00C10A5A" w:rsidRDefault="00F87E91" w:rsidP="00F87E91">
      <w:pPr>
        <w:rPr>
          <w:rFonts w:ascii="Times New Roman" w:hAnsi="Times New Roman" w:cs="Times New Roman"/>
          <w:sz w:val="24"/>
          <w:szCs w:val="24"/>
        </w:rPr>
      </w:pPr>
      <w:r w:rsidRPr="00F87E91">
        <w:rPr>
          <w:rFonts w:ascii="Segoe UI Symbol" w:hAnsi="Segoe UI Symbol" w:cs="Segoe UI Symbol"/>
          <w:sz w:val="24"/>
          <w:szCs w:val="24"/>
        </w:rPr>
        <w:t>✓</w:t>
      </w:r>
      <w:r w:rsidRPr="00F87E91">
        <w:rPr>
          <w:rFonts w:ascii="Times New Roman" w:hAnsi="Times New Roman" w:cs="Times New Roman"/>
          <w:sz w:val="24"/>
          <w:szCs w:val="24"/>
        </w:rPr>
        <w:t xml:space="preserve"> Le traitement médical repose sur les mêmes médicaments que dans la RCH (corticoïdes et salicylés), auxquels il faut ajouter les immunosuppresseurs</w:t>
      </w:r>
    </w:p>
    <w:p w:rsidR="00F87E91" w:rsidRPr="00F87E91" w:rsidRDefault="00F87E91" w:rsidP="00F87E91">
      <w:pPr>
        <w:rPr>
          <w:rFonts w:ascii="Times New Roman" w:hAnsi="Times New Roman" w:cs="Times New Roman"/>
          <w:sz w:val="24"/>
          <w:szCs w:val="24"/>
        </w:rPr>
      </w:pPr>
      <w:r>
        <w:rPr>
          <w:rFonts w:ascii="Times New Roman" w:hAnsi="Times New Roman" w:cs="Times New Roman"/>
          <w:sz w:val="24"/>
          <w:szCs w:val="24"/>
        </w:rPr>
        <w:t xml:space="preserve">         </w:t>
      </w:r>
      <w:r w:rsidRPr="00F87E91">
        <w:rPr>
          <w:rFonts w:ascii="Times New Roman" w:hAnsi="Times New Roman" w:cs="Times New Roman"/>
          <w:sz w:val="24"/>
          <w:szCs w:val="24"/>
        </w:rPr>
        <w:t>— le métronidazole et la ciprofloxacine aident à traiter la surinfection des lésions ano-périnéales .</w:t>
      </w:r>
    </w:p>
    <w:p w:rsidR="00F87E91" w:rsidRDefault="00F87E91" w:rsidP="00F87E91">
      <w:pPr>
        <w:rPr>
          <w:rFonts w:ascii="Times New Roman" w:hAnsi="Times New Roman" w:cs="Times New Roman"/>
          <w:sz w:val="24"/>
          <w:szCs w:val="24"/>
        </w:rPr>
      </w:pPr>
      <w:r>
        <w:rPr>
          <w:rFonts w:ascii="Times New Roman" w:hAnsi="Times New Roman" w:cs="Times New Roman"/>
          <w:sz w:val="24"/>
          <w:szCs w:val="24"/>
        </w:rPr>
        <w:t xml:space="preserve">          </w:t>
      </w:r>
      <w:r w:rsidRPr="00F87E91">
        <w:rPr>
          <w:rFonts w:ascii="Times New Roman" w:hAnsi="Times New Roman" w:cs="Times New Roman"/>
          <w:sz w:val="24"/>
          <w:szCs w:val="24"/>
        </w:rPr>
        <w:t>— les anticorps anti-TNF α : de nouveaux médicaments bloquant les effets pro-inflammatoires du facteur de nécrose tumorale</w:t>
      </w:r>
    </w:p>
    <w:p w:rsidR="00F87E91" w:rsidRPr="00F87E91" w:rsidRDefault="00F87E91" w:rsidP="00F87E91">
      <w:pPr>
        <w:rPr>
          <w:rFonts w:ascii="Times New Roman" w:hAnsi="Times New Roman" w:cs="Times New Roman"/>
          <w:sz w:val="24"/>
          <w:szCs w:val="24"/>
        </w:rPr>
      </w:pPr>
      <w:r w:rsidRPr="00F87E91">
        <w:rPr>
          <w:rFonts w:ascii="Segoe UI Symbol" w:hAnsi="Segoe UI Symbol" w:cs="Segoe UI Symbol"/>
          <w:sz w:val="24"/>
          <w:szCs w:val="24"/>
        </w:rPr>
        <w:t>✓</w:t>
      </w:r>
      <w:r w:rsidRPr="00F87E91">
        <w:rPr>
          <w:rFonts w:ascii="Times New Roman" w:hAnsi="Times New Roman" w:cs="Times New Roman"/>
          <w:sz w:val="24"/>
          <w:szCs w:val="24"/>
        </w:rPr>
        <w:t xml:space="preserve"> La chirurgie est indiquée en cas de complication ou de résistance au traitement médical. Elle consiste le plus souvent en une résection des lésions aussi limitée que possible et anastomose.</w:t>
      </w:r>
    </w:p>
    <w:p w:rsidR="00F87E91" w:rsidRDefault="00F87E91" w:rsidP="00F87E91">
      <w:pPr>
        <w:rPr>
          <w:rFonts w:ascii="Times New Roman" w:hAnsi="Times New Roman" w:cs="Times New Roman"/>
          <w:sz w:val="24"/>
          <w:szCs w:val="24"/>
        </w:rPr>
      </w:pPr>
      <w:r w:rsidRPr="00F87E91">
        <w:rPr>
          <w:rFonts w:ascii="Times New Roman" w:hAnsi="Times New Roman" w:cs="Times New Roman"/>
          <w:sz w:val="24"/>
          <w:szCs w:val="24"/>
        </w:rPr>
        <w:t>La survenue de récidives postopératoires est fréquente (50 à 70 %), notamment chez le fumeur.</w:t>
      </w:r>
    </w:p>
    <w:p w:rsidR="00876048" w:rsidRDefault="00876048" w:rsidP="00F87E91">
      <w:pPr>
        <w:rPr>
          <w:rFonts w:ascii="Times New Roman" w:hAnsi="Times New Roman" w:cs="Times New Roman"/>
          <w:sz w:val="24"/>
          <w:szCs w:val="24"/>
        </w:rPr>
      </w:pPr>
    </w:p>
    <w:p w:rsidR="00876048" w:rsidRDefault="00876048" w:rsidP="00F87E91">
      <w:pPr>
        <w:rPr>
          <w:rFonts w:ascii="Times New Roman" w:hAnsi="Times New Roman" w:cs="Times New Roman"/>
          <w:sz w:val="24"/>
          <w:szCs w:val="24"/>
        </w:rPr>
      </w:pPr>
    </w:p>
    <w:p w:rsidR="00876048" w:rsidRDefault="00876048"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6F593E" w:rsidRDefault="006F593E" w:rsidP="00F87E91">
      <w:pPr>
        <w:rPr>
          <w:rFonts w:ascii="Times New Roman" w:hAnsi="Times New Roman" w:cs="Times New Roman"/>
          <w:sz w:val="24"/>
          <w:szCs w:val="24"/>
        </w:rPr>
      </w:pPr>
    </w:p>
    <w:p w:rsidR="00876048" w:rsidRDefault="00876048" w:rsidP="00F87E91">
      <w:pPr>
        <w:rPr>
          <w:rFonts w:ascii="Times New Roman" w:hAnsi="Times New Roman" w:cs="Times New Roman"/>
          <w:sz w:val="24"/>
          <w:szCs w:val="24"/>
        </w:rPr>
      </w:pPr>
    </w:p>
    <w:p w:rsidR="00876048" w:rsidRDefault="00876048" w:rsidP="00F87E91">
      <w:pPr>
        <w:rPr>
          <w:rFonts w:ascii="Times New Roman" w:hAnsi="Times New Roman" w:cs="Times New Roman"/>
          <w:b/>
          <w:bCs/>
          <w:sz w:val="24"/>
          <w:szCs w:val="24"/>
        </w:rPr>
      </w:pPr>
      <w:r w:rsidRPr="00876048">
        <w:rPr>
          <w:rFonts w:ascii="Times New Roman" w:hAnsi="Times New Roman" w:cs="Times New Roman"/>
          <w:b/>
          <w:bCs/>
          <w:sz w:val="24"/>
          <w:szCs w:val="24"/>
        </w:rPr>
        <w:lastRenderedPageBreak/>
        <w:t xml:space="preserve">Partie 2 : </w:t>
      </w:r>
      <w:r w:rsidR="002F42D8">
        <w:rPr>
          <w:rFonts w:ascii="Times New Roman" w:hAnsi="Times New Roman" w:cs="Times New Roman"/>
          <w:b/>
          <w:bCs/>
          <w:sz w:val="24"/>
          <w:szCs w:val="24"/>
        </w:rPr>
        <w:t>les maladies auto-immun et auto-inflammatoire.</w:t>
      </w:r>
    </w:p>
    <w:p w:rsidR="002F42D8" w:rsidRDefault="0094076A" w:rsidP="0094076A">
      <w:pPr>
        <w:pStyle w:val="Paragraphedeliste"/>
        <w:numPr>
          <w:ilvl w:val="0"/>
          <w:numId w:val="5"/>
        </w:numPr>
        <w:rPr>
          <w:rFonts w:ascii="Times New Roman" w:hAnsi="Times New Roman" w:cs="Times New Roman"/>
          <w:b/>
          <w:bCs/>
          <w:sz w:val="24"/>
          <w:szCs w:val="24"/>
        </w:rPr>
      </w:pPr>
      <w:r w:rsidRPr="0094076A">
        <w:rPr>
          <w:rFonts w:ascii="Times New Roman" w:hAnsi="Times New Roman" w:cs="Times New Roman"/>
          <w:b/>
          <w:bCs/>
          <w:sz w:val="24"/>
          <w:szCs w:val="24"/>
        </w:rPr>
        <w:t>Polyarthrite rhumatoïde</w:t>
      </w:r>
    </w:p>
    <w:p w:rsidR="00062C55" w:rsidRPr="00062C55" w:rsidRDefault="00062C55" w:rsidP="00062C55">
      <w:pPr>
        <w:rPr>
          <w:rFonts w:ascii="Times New Roman" w:hAnsi="Times New Roman" w:cs="Times New Roman"/>
          <w:b/>
          <w:bCs/>
          <w:sz w:val="24"/>
          <w:szCs w:val="24"/>
        </w:rPr>
      </w:pPr>
      <w:r>
        <w:rPr>
          <w:rFonts w:ascii="Times New Roman" w:hAnsi="Times New Roman" w:cs="Times New Roman"/>
          <w:b/>
          <w:bCs/>
          <w:sz w:val="24"/>
          <w:szCs w:val="24"/>
        </w:rPr>
        <w:t xml:space="preserve">I-1-Défénition : </w:t>
      </w:r>
    </w:p>
    <w:p w:rsidR="00062C55" w:rsidRDefault="00062C55" w:rsidP="00062C55">
      <w:pPr>
        <w:spacing w:line="360" w:lineRule="auto"/>
        <w:jc w:val="both"/>
        <w:rPr>
          <w:rFonts w:ascii="Times New Roman" w:hAnsi="Times New Roman" w:cs="Times New Roman"/>
          <w:sz w:val="24"/>
          <w:szCs w:val="24"/>
        </w:rPr>
      </w:pPr>
      <w:r w:rsidRPr="00062C55">
        <w:rPr>
          <w:rFonts w:ascii="Times New Roman" w:hAnsi="Times New Roman" w:cs="Times New Roman"/>
          <w:sz w:val="24"/>
          <w:szCs w:val="24"/>
        </w:rPr>
        <w:t>La polyarthrite rhumatoïde est la maladie rhumatismale inflammatoire auto-immune la plus</w:t>
      </w:r>
      <w:r>
        <w:rPr>
          <w:rFonts w:ascii="Times New Roman" w:hAnsi="Times New Roman" w:cs="Times New Roman"/>
          <w:sz w:val="24"/>
          <w:szCs w:val="24"/>
        </w:rPr>
        <w:t xml:space="preserve"> </w:t>
      </w:r>
      <w:r w:rsidRPr="00062C55">
        <w:rPr>
          <w:rFonts w:ascii="Times New Roman" w:hAnsi="Times New Roman" w:cs="Times New Roman"/>
          <w:sz w:val="24"/>
          <w:szCs w:val="24"/>
        </w:rPr>
        <w:t>fréquente. C’est un rhumatisme acromélique, destructeur, déformant et invalidant. Son</w:t>
      </w:r>
      <w:r>
        <w:rPr>
          <w:rFonts w:ascii="Times New Roman" w:hAnsi="Times New Roman" w:cs="Times New Roman"/>
          <w:sz w:val="24"/>
          <w:szCs w:val="24"/>
        </w:rPr>
        <w:t xml:space="preserve"> </w:t>
      </w:r>
      <w:r w:rsidRPr="00062C55">
        <w:rPr>
          <w:rFonts w:ascii="Times New Roman" w:hAnsi="Times New Roman" w:cs="Times New Roman"/>
          <w:sz w:val="24"/>
          <w:szCs w:val="24"/>
        </w:rPr>
        <w:t>expression est polymorphe, pouvant associer de façon diverse des signes articulaires et des</w:t>
      </w:r>
      <w:r>
        <w:rPr>
          <w:rFonts w:ascii="Times New Roman" w:hAnsi="Times New Roman" w:cs="Times New Roman"/>
          <w:sz w:val="24"/>
          <w:szCs w:val="24"/>
        </w:rPr>
        <w:t xml:space="preserve"> </w:t>
      </w:r>
      <w:r w:rsidRPr="00062C55">
        <w:rPr>
          <w:rFonts w:ascii="Times New Roman" w:hAnsi="Times New Roman" w:cs="Times New Roman"/>
          <w:sz w:val="24"/>
          <w:szCs w:val="24"/>
        </w:rPr>
        <w:t>signes extra-articulaires. La PR constitue une véritable maladie systémique dont les</w:t>
      </w:r>
      <w:r>
        <w:rPr>
          <w:rFonts w:ascii="Times New Roman" w:hAnsi="Times New Roman" w:cs="Times New Roman"/>
          <w:sz w:val="24"/>
          <w:szCs w:val="24"/>
        </w:rPr>
        <w:t xml:space="preserve"> </w:t>
      </w:r>
      <w:r w:rsidRPr="00062C55">
        <w:rPr>
          <w:rFonts w:ascii="Times New Roman" w:hAnsi="Times New Roman" w:cs="Times New Roman"/>
          <w:sz w:val="24"/>
          <w:szCs w:val="24"/>
        </w:rPr>
        <w:t>manifestations viscérales peuvent mettre en jeu le pronostic vital.</w:t>
      </w:r>
    </w:p>
    <w:p w:rsidR="00062C55" w:rsidRPr="00062C55" w:rsidRDefault="00062C55" w:rsidP="00062C55">
      <w:pPr>
        <w:spacing w:line="360" w:lineRule="auto"/>
        <w:jc w:val="both"/>
        <w:rPr>
          <w:rFonts w:ascii="Times New Roman" w:hAnsi="Times New Roman" w:cs="Times New Roman"/>
          <w:sz w:val="24"/>
          <w:szCs w:val="24"/>
        </w:rPr>
      </w:pPr>
      <w:r w:rsidRPr="00062C55">
        <w:rPr>
          <w:rFonts w:ascii="Times New Roman" w:hAnsi="Times New Roman" w:cs="Times New Roman"/>
          <w:sz w:val="24"/>
          <w:szCs w:val="24"/>
        </w:rPr>
        <w:t>La polyarthrite rhumatoïde (PR) est le plus fréquent des rhumatismes inflammatoires</w:t>
      </w:r>
      <w:r>
        <w:rPr>
          <w:rFonts w:ascii="Times New Roman" w:hAnsi="Times New Roman" w:cs="Times New Roman"/>
          <w:sz w:val="24"/>
          <w:szCs w:val="24"/>
        </w:rPr>
        <w:t xml:space="preserve"> </w:t>
      </w:r>
      <w:r w:rsidRPr="00062C55">
        <w:rPr>
          <w:rFonts w:ascii="Times New Roman" w:hAnsi="Times New Roman" w:cs="Times New Roman"/>
          <w:sz w:val="24"/>
          <w:szCs w:val="24"/>
        </w:rPr>
        <w:t>chroniques. Elle débute habituellement autour de cinquante ans, mais elle peut survenir à tout</w:t>
      </w:r>
      <w:r>
        <w:rPr>
          <w:rFonts w:ascii="Times New Roman" w:hAnsi="Times New Roman" w:cs="Times New Roman"/>
          <w:sz w:val="24"/>
          <w:szCs w:val="24"/>
        </w:rPr>
        <w:t xml:space="preserve"> </w:t>
      </w:r>
      <w:r w:rsidRPr="00062C55">
        <w:rPr>
          <w:rFonts w:ascii="Times New Roman" w:hAnsi="Times New Roman" w:cs="Times New Roman"/>
          <w:sz w:val="24"/>
          <w:szCs w:val="24"/>
        </w:rPr>
        <w:t>âge, avec des formes juvéniles avant 16 ans et des formes à début tardif après 65 ans.</w:t>
      </w:r>
    </w:p>
    <w:p w:rsidR="002F42D8" w:rsidRDefault="00062C55" w:rsidP="00062C55">
      <w:pPr>
        <w:spacing w:line="360" w:lineRule="auto"/>
        <w:jc w:val="both"/>
        <w:rPr>
          <w:rFonts w:ascii="Times New Roman" w:hAnsi="Times New Roman" w:cs="Times New Roman"/>
          <w:sz w:val="24"/>
          <w:szCs w:val="24"/>
        </w:rPr>
      </w:pPr>
      <w:r w:rsidRPr="00062C55">
        <w:rPr>
          <w:rFonts w:ascii="Times New Roman" w:hAnsi="Times New Roman" w:cs="Times New Roman"/>
          <w:sz w:val="24"/>
          <w:szCs w:val="24"/>
        </w:rPr>
        <w:t>La PR est trois fois plus fréquente chez la femme avant soixante ans, mais ce déséquilibre du</w:t>
      </w:r>
      <w:r>
        <w:rPr>
          <w:rFonts w:ascii="Times New Roman" w:hAnsi="Times New Roman" w:cs="Times New Roman"/>
          <w:sz w:val="24"/>
          <w:szCs w:val="24"/>
        </w:rPr>
        <w:t xml:space="preserve"> </w:t>
      </w:r>
      <w:r w:rsidRPr="00062C55">
        <w:rPr>
          <w:rFonts w:ascii="Times New Roman" w:hAnsi="Times New Roman" w:cs="Times New Roman"/>
          <w:sz w:val="24"/>
          <w:szCs w:val="24"/>
        </w:rPr>
        <w:t>sex-ratio s'atténue progressivement au-delà de cet âge.</w:t>
      </w:r>
    </w:p>
    <w:p w:rsidR="00062C55" w:rsidRDefault="00062C55" w:rsidP="00062C55">
      <w:pPr>
        <w:jc w:val="both"/>
        <w:rPr>
          <w:rFonts w:ascii="Times New Roman" w:hAnsi="Times New Roman" w:cs="Times New Roman"/>
          <w:b/>
          <w:bCs/>
          <w:sz w:val="24"/>
          <w:szCs w:val="24"/>
        </w:rPr>
      </w:pPr>
      <w:r w:rsidRPr="00062C55">
        <w:rPr>
          <w:rFonts w:ascii="Times New Roman" w:hAnsi="Times New Roman" w:cs="Times New Roman"/>
          <w:b/>
          <w:bCs/>
          <w:sz w:val="24"/>
          <w:szCs w:val="24"/>
        </w:rPr>
        <w:t>I-2-</w:t>
      </w:r>
      <w:r w:rsidRPr="00062C55">
        <w:rPr>
          <w:b/>
          <w:bCs/>
        </w:rPr>
        <w:t xml:space="preserve"> </w:t>
      </w:r>
      <w:r w:rsidRPr="00062C55">
        <w:rPr>
          <w:rFonts w:ascii="Times New Roman" w:hAnsi="Times New Roman" w:cs="Times New Roman"/>
          <w:b/>
          <w:bCs/>
          <w:sz w:val="24"/>
          <w:szCs w:val="24"/>
        </w:rPr>
        <w:t>Physiopathologie de la polyarthrite rhumatoïde</w:t>
      </w:r>
    </w:p>
    <w:p w:rsidR="00062C55" w:rsidRDefault="00062C55" w:rsidP="00062C55">
      <w:pPr>
        <w:spacing w:line="360" w:lineRule="auto"/>
        <w:jc w:val="both"/>
        <w:rPr>
          <w:rFonts w:ascii="Times New Roman" w:hAnsi="Times New Roman" w:cs="Times New Roman"/>
          <w:sz w:val="24"/>
          <w:szCs w:val="24"/>
        </w:rPr>
      </w:pPr>
      <w:r w:rsidRPr="00062C55">
        <w:rPr>
          <w:rFonts w:ascii="Times New Roman" w:hAnsi="Times New Roman" w:cs="Times New Roman"/>
          <w:sz w:val="24"/>
          <w:szCs w:val="24"/>
        </w:rPr>
        <w:t>La PR est une maladie multifactorielle, de cause inconnue, impliquant des facteurs génétiques</w:t>
      </w:r>
      <w:r>
        <w:rPr>
          <w:rFonts w:ascii="Times New Roman" w:hAnsi="Times New Roman" w:cs="Times New Roman"/>
          <w:sz w:val="24"/>
          <w:szCs w:val="24"/>
        </w:rPr>
        <w:t xml:space="preserve"> </w:t>
      </w:r>
      <w:r w:rsidRPr="00062C55">
        <w:rPr>
          <w:rFonts w:ascii="Times New Roman" w:hAnsi="Times New Roman" w:cs="Times New Roman"/>
          <w:sz w:val="24"/>
          <w:szCs w:val="24"/>
        </w:rPr>
        <w:t>(polymorphismes de nombreux gènes tels HLA-DRB1, PTPN22, STAT4…) et des facteurs</w:t>
      </w:r>
      <w:r>
        <w:rPr>
          <w:rFonts w:ascii="Times New Roman" w:hAnsi="Times New Roman" w:cs="Times New Roman"/>
          <w:sz w:val="24"/>
          <w:szCs w:val="24"/>
        </w:rPr>
        <w:t xml:space="preserve"> </w:t>
      </w:r>
      <w:r w:rsidRPr="00062C55">
        <w:rPr>
          <w:rFonts w:ascii="Times New Roman" w:hAnsi="Times New Roman" w:cs="Times New Roman"/>
          <w:sz w:val="24"/>
          <w:szCs w:val="24"/>
        </w:rPr>
        <w:t>environnementaux (tabagisme, microbiote buccal, microbiote intestinal…), contribuant à une</w:t>
      </w:r>
      <w:r>
        <w:rPr>
          <w:rFonts w:ascii="Times New Roman" w:hAnsi="Times New Roman" w:cs="Times New Roman"/>
          <w:sz w:val="24"/>
          <w:szCs w:val="24"/>
        </w:rPr>
        <w:t xml:space="preserve"> </w:t>
      </w:r>
      <w:r w:rsidRPr="00062C55">
        <w:rPr>
          <w:rFonts w:ascii="Times New Roman" w:hAnsi="Times New Roman" w:cs="Times New Roman"/>
          <w:sz w:val="24"/>
          <w:szCs w:val="24"/>
        </w:rPr>
        <w:t>réponse immunitaire innée et adaptative incontrôlée, se traduisant par la production</w:t>
      </w:r>
      <w:r>
        <w:rPr>
          <w:rFonts w:ascii="Times New Roman" w:hAnsi="Times New Roman" w:cs="Times New Roman"/>
          <w:sz w:val="24"/>
          <w:szCs w:val="24"/>
        </w:rPr>
        <w:t xml:space="preserve"> </w:t>
      </w:r>
      <w:r w:rsidRPr="00062C55">
        <w:rPr>
          <w:rFonts w:ascii="Times New Roman" w:hAnsi="Times New Roman" w:cs="Times New Roman"/>
          <w:sz w:val="24"/>
          <w:szCs w:val="24"/>
        </w:rPr>
        <w:t>d'autoanticorps au premier rang desquels le facteur rhuma</w:t>
      </w:r>
      <w:r>
        <w:rPr>
          <w:rFonts w:ascii="Times New Roman" w:hAnsi="Times New Roman" w:cs="Times New Roman"/>
          <w:sz w:val="24"/>
          <w:szCs w:val="24"/>
        </w:rPr>
        <w:t xml:space="preserve">toïde (FR) et les autoanticorps </w:t>
      </w:r>
      <w:r w:rsidRPr="00062C55">
        <w:rPr>
          <w:rFonts w:ascii="Times New Roman" w:hAnsi="Times New Roman" w:cs="Times New Roman"/>
          <w:sz w:val="24"/>
          <w:szCs w:val="24"/>
        </w:rPr>
        <w:t>antiprotéines citrullinées (ACPA), ainsi que par une réaction inflammatoire concernant en</w:t>
      </w:r>
      <w:r>
        <w:rPr>
          <w:rFonts w:ascii="Times New Roman" w:hAnsi="Times New Roman" w:cs="Times New Roman"/>
          <w:sz w:val="24"/>
          <w:szCs w:val="24"/>
        </w:rPr>
        <w:t xml:space="preserve"> </w:t>
      </w:r>
      <w:r w:rsidRPr="00062C55">
        <w:rPr>
          <w:rFonts w:ascii="Times New Roman" w:hAnsi="Times New Roman" w:cs="Times New Roman"/>
          <w:sz w:val="24"/>
          <w:szCs w:val="24"/>
        </w:rPr>
        <w:t>premier lieu la membrane synoviale, dénommée synovite, à l'origine des destructions</w:t>
      </w:r>
      <w:r>
        <w:rPr>
          <w:rFonts w:ascii="Times New Roman" w:hAnsi="Times New Roman" w:cs="Times New Roman"/>
          <w:sz w:val="24"/>
          <w:szCs w:val="24"/>
        </w:rPr>
        <w:t xml:space="preserve"> </w:t>
      </w:r>
      <w:r w:rsidRPr="00062C55">
        <w:rPr>
          <w:rFonts w:ascii="Times New Roman" w:hAnsi="Times New Roman" w:cs="Times New Roman"/>
          <w:sz w:val="24"/>
          <w:szCs w:val="24"/>
        </w:rPr>
        <w:t>articulaires, associant des érosions osseuses et un pincement de l'interligne articulaire signant</w:t>
      </w:r>
      <w:r>
        <w:rPr>
          <w:rFonts w:ascii="Times New Roman" w:hAnsi="Times New Roman" w:cs="Times New Roman"/>
          <w:sz w:val="24"/>
          <w:szCs w:val="24"/>
        </w:rPr>
        <w:t xml:space="preserve"> </w:t>
      </w:r>
      <w:r w:rsidRPr="00062C55">
        <w:rPr>
          <w:rFonts w:ascii="Times New Roman" w:hAnsi="Times New Roman" w:cs="Times New Roman"/>
          <w:sz w:val="24"/>
          <w:szCs w:val="24"/>
        </w:rPr>
        <w:t>la chondrolyse.</w:t>
      </w:r>
    </w:p>
    <w:p w:rsidR="00062C55" w:rsidRPr="00756898" w:rsidRDefault="00062C55" w:rsidP="00756898">
      <w:pPr>
        <w:pStyle w:val="Paragraphedeliste"/>
        <w:numPr>
          <w:ilvl w:val="0"/>
          <w:numId w:val="6"/>
        </w:numPr>
        <w:spacing w:line="360" w:lineRule="auto"/>
        <w:rPr>
          <w:rFonts w:ascii="Times New Roman" w:hAnsi="Times New Roman" w:cs="Times New Roman"/>
          <w:b/>
          <w:bCs/>
          <w:sz w:val="24"/>
          <w:szCs w:val="24"/>
        </w:rPr>
      </w:pPr>
      <w:r w:rsidRPr="00756898">
        <w:rPr>
          <w:rFonts w:ascii="Times New Roman" w:hAnsi="Times New Roman" w:cs="Times New Roman"/>
          <w:b/>
          <w:bCs/>
          <w:sz w:val="24"/>
          <w:szCs w:val="24"/>
        </w:rPr>
        <w:t>Phase d’initiation</w:t>
      </w:r>
    </w:p>
    <w:p w:rsidR="00062C55" w:rsidRDefault="00062C55" w:rsidP="00756898">
      <w:pPr>
        <w:spacing w:line="360" w:lineRule="auto"/>
        <w:rPr>
          <w:rFonts w:ascii="Times New Roman" w:hAnsi="Times New Roman" w:cs="Times New Roman"/>
          <w:sz w:val="24"/>
          <w:szCs w:val="24"/>
        </w:rPr>
      </w:pPr>
      <w:r w:rsidRPr="00062C55">
        <w:rPr>
          <w:rFonts w:ascii="Times New Roman" w:hAnsi="Times New Roman" w:cs="Times New Roman"/>
          <w:sz w:val="24"/>
          <w:szCs w:val="24"/>
        </w:rPr>
        <w:t>Le mécanisme de déclenchement du processus pathologique reste inconnu. Le</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premier événement pourrait être une réponse inflammatoire « non spécifique» en</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réponse à un stimulus encore non identifié, avec accumulation locale de</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monocytes/macrophages qui produisent des cytokines proinflammatoires comme</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l'IL1, le TNF-α et l'IL6. Les peptides antigéniques qui déclencheraient spécifiquement</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la PR demeurent inconnus. On tend actuellement à incriminer des autoantigènes</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 xml:space="preserve">situés dans l’articulation (collagène de type 2, </w:t>
      </w:r>
      <w:r w:rsidRPr="00062C55">
        <w:rPr>
          <w:rFonts w:ascii="Times New Roman" w:hAnsi="Times New Roman" w:cs="Times New Roman"/>
          <w:sz w:val="24"/>
          <w:szCs w:val="24"/>
        </w:rPr>
        <w:lastRenderedPageBreak/>
        <w:t>protéoglycanes, protéines de la</w:t>
      </w:r>
      <w:r w:rsidR="00756898">
        <w:rPr>
          <w:rFonts w:ascii="Times New Roman" w:hAnsi="Times New Roman" w:cs="Times New Roman"/>
          <w:sz w:val="24"/>
          <w:szCs w:val="24"/>
        </w:rPr>
        <w:t xml:space="preserve"> </w:t>
      </w:r>
      <w:r w:rsidRPr="00062C55">
        <w:rPr>
          <w:rFonts w:ascii="Times New Roman" w:hAnsi="Times New Roman" w:cs="Times New Roman"/>
          <w:sz w:val="24"/>
          <w:szCs w:val="24"/>
        </w:rPr>
        <w:t>matrice) ainsi que des peptides d'origine exogène, issus de bactéries ou de virus.</w:t>
      </w:r>
    </w:p>
    <w:p w:rsidR="00756898" w:rsidRDefault="00756898" w:rsidP="00756898">
      <w:pPr>
        <w:pStyle w:val="Paragraphedeliste"/>
        <w:numPr>
          <w:ilvl w:val="0"/>
          <w:numId w:val="6"/>
        </w:numPr>
        <w:spacing w:line="360" w:lineRule="auto"/>
        <w:rPr>
          <w:rFonts w:ascii="Times New Roman" w:hAnsi="Times New Roman" w:cs="Times New Roman"/>
          <w:b/>
          <w:bCs/>
          <w:sz w:val="24"/>
          <w:szCs w:val="24"/>
        </w:rPr>
      </w:pPr>
      <w:r w:rsidRPr="00756898">
        <w:rPr>
          <w:rFonts w:ascii="Times New Roman" w:hAnsi="Times New Roman" w:cs="Times New Roman"/>
          <w:b/>
          <w:bCs/>
          <w:sz w:val="24"/>
          <w:szCs w:val="24"/>
        </w:rPr>
        <w:t>Phase de recrutement et inflammation</w:t>
      </w:r>
    </w:p>
    <w:p w:rsidR="00756898" w:rsidRPr="00756898" w:rsidRDefault="00756898" w:rsidP="00756898">
      <w:pPr>
        <w:spacing w:line="360" w:lineRule="auto"/>
        <w:jc w:val="both"/>
        <w:rPr>
          <w:rFonts w:ascii="Times New Roman" w:hAnsi="Times New Roman" w:cs="Times New Roman"/>
          <w:sz w:val="24"/>
          <w:szCs w:val="24"/>
        </w:rPr>
      </w:pPr>
      <w:r w:rsidRPr="00756898">
        <w:rPr>
          <w:rFonts w:ascii="Times New Roman" w:hAnsi="Times New Roman" w:cs="Times New Roman"/>
          <w:sz w:val="24"/>
          <w:szCs w:val="24"/>
        </w:rPr>
        <w:t>Le processus inflammatoire est donc initié par les macrophages. Ceux-ci contribuent ensuite au recrutement non spécifique des LT et polynucléaires sanguins, grâce à l'action de cytokines à activité chimiotactique et à l'augmentation, par le TNF-α, de l'expression des molécules d’adhésion sur les cellules endothéliales.</w:t>
      </w:r>
    </w:p>
    <w:p w:rsidR="00756898" w:rsidRDefault="00756898" w:rsidP="00756898">
      <w:pPr>
        <w:spacing w:line="360" w:lineRule="auto"/>
        <w:jc w:val="both"/>
        <w:rPr>
          <w:rFonts w:ascii="Times New Roman" w:hAnsi="Times New Roman" w:cs="Times New Roman"/>
          <w:sz w:val="24"/>
          <w:szCs w:val="24"/>
        </w:rPr>
      </w:pPr>
      <w:r w:rsidRPr="00756898">
        <w:rPr>
          <w:rFonts w:ascii="Times New Roman" w:hAnsi="Times New Roman" w:cs="Times New Roman"/>
          <w:sz w:val="24"/>
          <w:szCs w:val="24"/>
        </w:rPr>
        <w:t>Les macrophages interagissent in situ avec les LT en leur présentant des peptides antigéniques associés aux molécules du complexe majeur d’histocompatibilité (CMH). Cette activation est ensuite amplifiée par les LT CD4+, responsables d'activations cellulaires en cascade, de la production accrue de cytokines et de molécules effectrices, amplifiant l'inflammation locale et provoquant des destructions tissulaires.</w:t>
      </w:r>
    </w:p>
    <w:p w:rsidR="00756898" w:rsidRPr="00756898" w:rsidRDefault="00756898" w:rsidP="00756898">
      <w:pPr>
        <w:pStyle w:val="Paragraphedeliste"/>
        <w:numPr>
          <w:ilvl w:val="0"/>
          <w:numId w:val="6"/>
        </w:numPr>
        <w:spacing w:line="360" w:lineRule="auto"/>
        <w:rPr>
          <w:rFonts w:ascii="Times New Roman" w:hAnsi="Times New Roman" w:cs="Times New Roman"/>
          <w:b/>
          <w:bCs/>
          <w:sz w:val="24"/>
          <w:szCs w:val="24"/>
        </w:rPr>
      </w:pPr>
      <w:r w:rsidRPr="00756898">
        <w:rPr>
          <w:rFonts w:ascii="Times New Roman" w:hAnsi="Times New Roman" w:cs="Times New Roman"/>
          <w:b/>
          <w:bCs/>
          <w:sz w:val="24"/>
          <w:szCs w:val="24"/>
        </w:rPr>
        <w:t>Rôle des cytokines</w:t>
      </w:r>
    </w:p>
    <w:p w:rsidR="00EF122B" w:rsidRDefault="00756898" w:rsidP="006F593E">
      <w:pPr>
        <w:spacing w:line="360" w:lineRule="auto"/>
        <w:jc w:val="both"/>
        <w:rPr>
          <w:rFonts w:ascii="Times New Roman" w:hAnsi="Times New Roman" w:cs="Times New Roman"/>
          <w:sz w:val="24"/>
          <w:szCs w:val="24"/>
        </w:rPr>
      </w:pPr>
      <w:r w:rsidRPr="00756898">
        <w:rPr>
          <w:rFonts w:ascii="Times New Roman" w:hAnsi="Times New Roman" w:cs="Times New Roman"/>
          <w:sz w:val="24"/>
          <w:szCs w:val="24"/>
        </w:rPr>
        <w:t>Les cytokines proinflammatoires jouent un rôle pathogénique clef sur les processus</w:t>
      </w:r>
      <w:r>
        <w:rPr>
          <w:rFonts w:ascii="Times New Roman" w:hAnsi="Times New Roman" w:cs="Times New Roman"/>
          <w:sz w:val="24"/>
          <w:szCs w:val="24"/>
        </w:rPr>
        <w:t xml:space="preserve"> </w:t>
      </w:r>
      <w:r w:rsidRPr="00756898">
        <w:rPr>
          <w:rFonts w:ascii="Times New Roman" w:hAnsi="Times New Roman" w:cs="Times New Roman"/>
          <w:sz w:val="24"/>
          <w:szCs w:val="24"/>
        </w:rPr>
        <w:t>d'inflammation, de prolifération synoviale et de destruction du cartilage. Il existe dans</w:t>
      </w:r>
      <w:r w:rsidR="00EF122B">
        <w:rPr>
          <w:rFonts w:ascii="Times New Roman" w:hAnsi="Times New Roman" w:cs="Times New Roman"/>
          <w:sz w:val="24"/>
          <w:szCs w:val="24"/>
        </w:rPr>
        <w:t xml:space="preserve"> </w:t>
      </w:r>
      <w:r w:rsidRPr="00756898">
        <w:rPr>
          <w:rFonts w:ascii="Times New Roman" w:hAnsi="Times New Roman" w:cs="Times New Roman"/>
          <w:sz w:val="24"/>
          <w:szCs w:val="24"/>
        </w:rPr>
        <w:t>l’articulation rhumatoïde un déséquilibre entre les cytokine</w:t>
      </w:r>
      <w:bookmarkStart w:id="0" w:name="_GoBack"/>
      <w:bookmarkEnd w:id="0"/>
      <w:r w:rsidRPr="00756898">
        <w:rPr>
          <w:rFonts w:ascii="Times New Roman" w:hAnsi="Times New Roman" w:cs="Times New Roman"/>
          <w:sz w:val="24"/>
          <w:szCs w:val="24"/>
        </w:rPr>
        <w:t>s à action</w:t>
      </w:r>
      <w:r w:rsidR="00EF122B">
        <w:rPr>
          <w:rFonts w:ascii="Times New Roman" w:hAnsi="Times New Roman" w:cs="Times New Roman"/>
          <w:sz w:val="24"/>
          <w:szCs w:val="24"/>
        </w:rPr>
        <w:t xml:space="preserve"> </w:t>
      </w:r>
      <w:r w:rsidRPr="00756898">
        <w:rPr>
          <w:rFonts w:ascii="Times New Roman" w:hAnsi="Times New Roman" w:cs="Times New Roman"/>
          <w:sz w:val="24"/>
          <w:szCs w:val="24"/>
        </w:rPr>
        <w:t>proinflammatoire, comme le TNF-α, l'IL1 et l’IL6, présentes en excès, et les cytokines</w:t>
      </w:r>
      <w:r w:rsidR="00EF122B">
        <w:rPr>
          <w:rFonts w:ascii="Times New Roman" w:hAnsi="Times New Roman" w:cs="Times New Roman"/>
          <w:sz w:val="24"/>
          <w:szCs w:val="24"/>
        </w:rPr>
        <w:t xml:space="preserve"> </w:t>
      </w:r>
      <w:r w:rsidRPr="00756898">
        <w:rPr>
          <w:rFonts w:ascii="Times New Roman" w:hAnsi="Times New Roman" w:cs="Times New Roman"/>
          <w:sz w:val="24"/>
          <w:szCs w:val="24"/>
        </w:rPr>
        <w:t>à action anti-inflammatoire, représe</w:t>
      </w:r>
      <w:r w:rsidR="00EF122B">
        <w:rPr>
          <w:rFonts w:ascii="Times New Roman" w:hAnsi="Times New Roman" w:cs="Times New Roman"/>
          <w:sz w:val="24"/>
          <w:szCs w:val="24"/>
        </w:rPr>
        <w:t>ntées par l’IL10, l’IL4, l’IL13</w:t>
      </w:r>
    </w:p>
    <w:p w:rsidR="00756898" w:rsidRDefault="00EF122B" w:rsidP="000A0C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w:t>
      </w:r>
      <w:r w:rsidR="00756898" w:rsidRPr="00756898">
        <w:rPr>
          <w:rFonts w:ascii="Times New Roman" w:hAnsi="Times New Roman" w:cs="Times New Roman"/>
          <w:sz w:val="24"/>
          <w:szCs w:val="24"/>
        </w:rPr>
        <w:t>es récepteurs</w:t>
      </w:r>
      <w:r>
        <w:rPr>
          <w:rFonts w:ascii="Times New Roman" w:hAnsi="Times New Roman" w:cs="Times New Roman"/>
          <w:sz w:val="24"/>
          <w:szCs w:val="24"/>
        </w:rPr>
        <w:t xml:space="preserve"> </w:t>
      </w:r>
      <w:r w:rsidR="00756898" w:rsidRPr="00756898">
        <w:rPr>
          <w:rFonts w:ascii="Times New Roman" w:hAnsi="Times New Roman" w:cs="Times New Roman"/>
          <w:sz w:val="24"/>
          <w:szCs w:val="24"/>
        </w:rPr>
        <w:t>solubles du TNF-α et l'antagoniste du récepteur de l’interleukine 1 (IL1-RA), qui sont</w:t>
      </w:r>
      <w:r w:rsidR="00B7649E">
        <w:rPr>
          <w:rFonts w:ascii="Times New Roman" w:hAnsi="Times New Roman" w:cs="Times New Roman"/>
          <w:sz w:val="24"/>
          <w:szCs w:val="24"/>
        </w:rPr>
        <w:t xml:space="preserve"> </w:t>
      </w:r>
      <w:r w:rsidR="00756898" w:rsidRPr="00756898">
        <w:rPr>
          <w:rFonts w:ascii="Times New Roman" w:hAnsi="Times New Roman" w:cs="Times New Roman"/>
          <w:sz w:val="24"/>
          <w:szCs w:val="24"/>
        </w:rPr>
        <w:t>présents en quantité insuffisante et ne peuvent bloquer l’action des premières. Des</w:t>
      </w:r>
      <w:r w:rsidR="000A0C5D">
        <w:rPr>
          <w:rFonts w:ascii="Times New Roman" w:hAnsi="Times New Roman" w:cs="Times New Roman"/>
          <w:sz w:val="24"/>
          <w:szCs w:val="24"/>
        </w:rPr>
        <w:t xml:space="preserve"> </w:t>
      </w:r>
      <w:r w:rsidR="00756898" w:rsidRPr="00756898">
        <w:rPr>
          <w:rFonts w:ascii="Times New Roman" w:hAnsi="Times New Roman" w:cs="Times New Roman"/>
          <w:sz w:val="24"/>
          <w:szCs w:val="24"/>
        </w:rPr>
        <w:t>cytokines favorisant l’angiogenèse et la prolifération cellulaire sont également</w:t>
      </w:r>
      <w:r w:rsidR="00B7649E">
        <w:rPr>
          <w:rFonts w:ascii="Times New Roman" w:hAnsi="Times New Roman" w:cs="Times New Roman"/>
          <w:sz w:val="24"/>
          <w:szCs w:val="24"/>
        </w:rPr>
        <w:t xml:space="preserve"> </w:t>
      </w:r>
      <w:r w:rsidR="00756898" w:rsidRPr="00756898">
        <w:rPr>
          <w:rFonts w:ascii="Times New Roman" w:hAnsi="Times New Roman" w:cs="Times New Roman"/>
          <w:sz w:val="24"/>
          <w:szCs w:val="24"/>
        </w:rPr>
        <w:t>trouvées dans la membrane synoviale : TGF-β (Transforming Growth Factor beta),</w:t>
      </w:r>
      <w:r w:rsidR="00B7649E">
        <w:rPr>
          <w:rFonts w:ascii="Times New Roman" w:hAnsi="Times New Roman" w:cs="Times New Roman"/>
          <w:sz w:val="24"/>
          <w:szCs w:val="24"/>
        </w:rPr>
        <w:t xml:space="preserve"> </w:t>
      </w:r>
      <w:r w:rsidR="00756898" w:rsidRPr="00B7649E">
        <w:rPr>
          <w:rFonts w:ascii="Times New Roman" w:hAnsi="Times New Roman" w:cs="Times New Roman"/>
          <w:sz w:val="24"/>
          <w:szCs w:val="24"/>
        </w:rPr>
        <w:t>VEGF (Vascular Endothelial Growth Factor), PDGF (Platelet Derived Growth Factor)</w:t>
      </w:r>
      <w:r w:rsidR="00B7649E">
        <w:rPr>
          <w:rFonts w:ascii="Times New Roman" w:hAnsi="Times New Roman" w:cs="Times New Roman"/>
          <w:sz w:val="24"/>
          <w:szCs w:val="24"/>
        </w:rPr>
        <w:t xml:space="preserve"> </w:t>
      </w:r>
      <w:r w:rsidR="00756898" w:rsidRPr="00B7649E">
        <w:rPr>
          <w:rFonts w:ascii="Times New Roman" w:hAnsi="Times New Roman" w:cs="Times New Roman"/>
          <w:sz w:val="24"/>
          <w:szCs w:val="24"/>
        </w:rPr>
        <w:t xml:space="preserve">et FGF1 et 2 (Fibroblast Growth Factors 1 and 2). </w:t>
      </w:r>
      <w:r w:rsidR="00756898" w:rsidRPr="00756898">
        <w:rPr>
          <w:rFonts w:ascii="Times New Roman" w:hAnsi="Times New Roman" w:cs="Times New Roman"/>
          <w:sz w:val="24"/>
          <w:szCs w:val="24"/>
        </w:rPr>
        <w:t>Cette angiogénèse est</w:t>
      </w:r>
      <w:r w:rsidR="00B7649E">
        <w:rPr>
          <w:rFonts w:ascii="Times New Roman" w:hAnsi="Times New Roman" w:cs="Times New Roman"/>
          <w:sz w:val="24"/>
          <w:szCs w:val="24"/>
        </w:rPr>
        <w:t xml:space="preserve"> </w:t>
      </w:r>
      <w:r w:rsidR="00756898" w:rsidRPr="00756898">
        <w:rPr>
          <w:rFonts w:ascii="Times New Roman" w:hAnsi="Times New Roman" w:cs="Times New Roman"/>
          <w:sz w:val="24"/>
          <w:szCs w:val="24"/>
        </w:rPr>
        <w:t>indispensable au recrutement des lymphocytes, macrophages et polynucléaires</w:t>
      </w:r>
      <w:r w:rsidR="00B7649E">
        <w:rPr>
          <w:rFonts w:ascii="Times New Roman" w:hAnsi="Times New Roman" w:cs="Times New Roman"/>
          <w:sz w:val="24"/>
          <w:szCs w:val="24"/>
        </w:rPr>
        <w:t xml:space="preserve"> </w:t>
      </w:r>
      <w:r w:rsidR="00756898" w:rsidRPr="00756898">
        <w:rPr>
          <w:rFonts w:ascii="Times New Roman" w:hAnsi="Times New Roman" w:cs="Times New Roman"/>
          <w:sz w:val="24"/>
          <w:szCs w:val="24"/>
        </w:rPr>
        <w:t>neutrophiles sanguins. Ces cytokines et leurs récepteurs sont des cibles</w:t>
      </w:r>
      <w:r w:rsidR="00B7649E">
        <w:rPr>
          <w:rFonts w:ascii="Times New Roman" w:hAnsi="Times New Roman" w:cs="Times New Roman"/>
          <w:sz w:val="24"/>
          <w:szCs w:val="24"/>
        </w:rPr>
        <w:t xml:space="preserve"> </w:t>
      </w:r>
      <w:r w:rsidR="00756898" w:rsidRPr="00756898">
        <w:rPr>
          <w:rFonts w:ascii="Times New Roman" w:hAnsi="Times New Roman" w:cs="Times New Roman"/>
          <w:sz w:val="24"/>
          <w:szCs w:val="24"/>
        </w:rPr>
        <w:t>thérapeutiques particulièrement importantes.</w:t>
      </w:r>
    </w:p>
    <w:p w:rsidR="00B7649E" w:rsidRPr="00B7649E" w:rsidRDefault="00B7649E" w:rsidP="00B7649E">
      <w:pPr>
        <w:pStyle w:val="Paragraphedeliste"/>
        <w:numPr>
          <w:ilvl w:val="0"/>
          <w:numId w:val="6"/>
        </w:numPr>
        <w:spacing w:line="360" w:lineRule="auto"/>
        <w:rPr>
          <w:rFonts w:ascii="Times New Roman" w:hAnsi="Times New Roman" w:cs="Times New Roman"/>
          <w:b/>
          <w:bCs/>
          <w:sz w:val="24"/>
          <w:szCs w:val="24"/>
        </w:rPr>
      </w:pPr>
      <w:r w:rsidRPr="00B7649E">
        <w:rPr>
          <w:rFonts w:ascii="Times New Roman" w:hAnsi="Times New Roman" w:cs="Times New Roman"/>
          <w:b/>
          <w:bCs/>
          <w:sz w:val="24"/>
          <w:szCs w:val="24"/>
        </w:rPr>
        <w:t>Rôle des lymphocytes B</w:t>
      </w:r>
    </w:p>
    <w:p w:rsidR="00B7649E" w:rsidRPr="00B7649E" w:rsidRDefault="00B7649E" w:rsidP="00B7649E">
      <w:pPr>
        <w:spacing w:line="360" w:lineRule="auto"/>
        <w:rPr>
          <w:rFonts w:ascii="Times New Roman" w:hAnsi="Times New Roman" w:cs="Times New Roman"/>
          <w:sz w:val="24"/>
          <w:szCs w:val="24"/>
        </w:rPr>
      </w:pPr>
      <w:r w:rsidRPr="00B7649E">
        <w:rPr>
          <w:rFonts w:ascii="Times New Roman" w:hAnsi="Times New Roman" w:cs="Times New Roman"/>
          <w:sz w:val="24"/>
          <w:szCs w:val="24"/>
        </w:rPr>
        <w:t>Des lymphocytes B (LB) sont activés localement par les LT CD4+. Ils se multiplient et</w:t>
      </w:r>
      <w:r>
        <w:rPr>
          <w:rFonts w:ascii="Times New Roman" w:hAnsi="Times New Roman" w:cs="Times New Roman"/>
          <w:sz w:val="24"/>
          <w:szCs w:val="24"/>
        </w:rPr>
        <w:t xml:space="preserve"> </w:t>
      </w:r>
      <w:r w:rsidRPr="00B7649E">
        <w:rPr>
          <w:rFonts w:ascii="Times New Roman" w:hAnsi="Times New Roman" w:cs="Times New Roman"/>
          <w:sz w:val="24"/>
          <w:szCs w:val="24"/>
        </w:rPr>
        <w:t>se différencient en plasmocytes qui produisent des immunoglobulines polyclonales et</w:t>
      </w:r>
      <w:r>
        <w:rPr>
          <w:rFonts w:ascii="Times New Roman" w:hAnsi="Times New Roman" w:cs="Times New Roman"/>
          <w:sz w:val="24"/>
          <w:szCs w:val="24"/>
        </w:rPr>
        <w:t xml:space="preserve"> </w:t>
      </w:r>
      <w:r w:rsidRPr="00B7649E">
        <w:rPr>
          <w:rFonts w:ascii="Times New Roman" w:hAnsi="Times New Roman" w:cs="Times New Roman"/>
          <w:sz w:val="24"/>
          <w:szCs w:val="24"/>
        </w:rPr>
        <w:t>du facteur rhumatoïde (FR). Ceux-ci participent au mécanisme lésionnel de la PR. Ils</w:t>
      </w:r>
      <w:r>
        <w:rPr>
          <w:rFonts w:ascii="Times New Roman" w:hAnsi="Times New Roman" w:cs="Times New Roman"/>
          <w:sz w:val="24"/>
          <w:szCs w:val="24"/>
        </w:rPr>
        <w:t xml:space="preserve"> </w:t>
      </w:r>
      <w:r w:rsidRPr="00B7649E">
        <w:rPr>
          <w:rFonts w:ascii="Times New Roman" w:hAnsi="Times New Roman" w:cs="Times New Roman"/>
          <w:sz w:val="24"/>
          <w:szCs w:val="24"/>
        </w:rPr>
        <w:t>interviennent dans les lésions de vascularites par l’intermédiaire de dépôts de</w:t>
      </w:r>
      <w:r>
        <w:rPr>
          <w:rFonts w:ascii="Times New Roman" w:hAnsi="Times New Roman" w:cs="Times New Roman"/>
          <w:sz w:val="24"/>
          <w:szCs w:val="24"/>
        </w:rPr>
        <w:t xml:space="preserve"> </w:t>
      </w:r>
      <w:r w:rsidRPr="00B7649E">
        <w:rPr>
          <w:rFonts w:ascii="Times New Roman" w:hAnsi="Times New Roman" w:cs="Times New Roman"/>
          <w:sz w:val="24"/>
          <w:szCs w:val="24"/>
        </w:rPr>
        <w:t xml:space="preserve">complexes immuns FR-IgG sur les </w:t>
      </w:r>
      <w:r w:rsidRPr="00B7649E">
        <w:rPr>
          <w:rFonts w:ascii="Times New Roman" w:hAnsi="Times New Roman" w:cs="Times New Roman"/>
          <w:sz w:val="24"/>
          <w:szCs w:val="24"/>
        </w:rPr>
        <w:lastRenderedPageBreak/>
        <w:t>parois vasculaires. Les FR à la surface des</w:t>
      </w:r>
      <w:r>
        <w:rPr>
          <w:rFonts w:ascii="Times New Roman" w:hAnsi="Times New Roman" w:cs="Times New Roman"/>
          <w:sz w:val="24"/>
          <w:szCs w:val="24"/>
        </w:rPr>
        <w:t xml:space="preserve"> </w:t>
      </w:r>
      <w:r w:rsidRPr="00B7649E">
        <w:rPr>
          <w:rFonts w:ascii="Times New Roman" w:hAnsi="Times New Roman" w:cs="Times New Roman"/>
          <w:sz w:val="24"/>
          <w:szCs w:val="24"/>
        </w:rPr>
        <w:t>lymphocytes B présentent de façon efficace des peptides antigéniques aux</w:t>
      </w:r>
      <w:r>
        <w:rPr>
          <w:rFonts w:ascii="Times New Roman" w:hAnsi="Times New Roman" w:cs="Times New Roman"/>
          <w:sz w:val="24"/>
          <w:szCs w:val="24"/>
        </w:rPr>
        <w:t xml:space="preserve"> </w:t>
      </w:r>
      <w:r w:rsidRPr="00B7649E">
        <w:rPr>
          <w:rFonts w:ascii="Times New Roman" w:hAnsi="Times New Roman" w:cs="Times New Roman"/>
          <w:sz w:val="24"/>
          <w:szCs w:val="24"/>
        </w:rPr>
        <w:t>lymphocytes T.</w:t>
      </w:r>
    </w:p>
    <w:p w:rsidR="00B7649E" w:rsidRPr="00B7649E" w:rsidRDefault="00B7649E" w:rsidP="00B7649E">
      <w:pPr>
        <w:pStyle w:val="Paragraphedeliste"/>
        <w:numPr>
          <w:ilvl w:val="0"/>
          <w:numId w:val="6"/>
        </w:numPr>
        <w:spacing w:line="360" w:lineRule="auto"/>
        <w:rPr>
          <w:rFonts w:ascii="Times New Roman" w:hAnsi="Times New Roman" w:cs="Times New Roman"/>
          <w:b/>
          <w:bCs/>
          <w:sz w:val="24"/>
          <w:szCs w:val="24"/>
        </w:rPr>
      </w:pPr>
      <w:r w:rsidRPr="00B7649E">
        <w:rPr>
          <w:rFonts w:ascii="Times New Roman" w:hAnsi="Times New Roman" w:cs="Times New Roman"/>
          <w:b/>
          <w:bCs/>
          <w:sz w:val="24"/>
          <w:szCs w:val="24"/>
        </w:rPr>
        <w:t>Rôle des polynucléaires neutrophiles</w:t>
      </w:r>
    </w:p>
    <w:p w:rsidR="00B7649E" w:rsidRPr="00B7649E" w:rsidRDefault="00B7649E" w:rsidP="00714924">
      <w:pPr>
        <w:spacing w:line="360" w:lineRule="auto"/>
        <w:jc w:val="both"/>
        <w:rPr>
          <w:rFonts w:ascii="Times New Roman" w:hAnsi="Times New Roman" w:cs="Times New Roman"/>
          <w:sz w:val="24"/>
          <w:szCs w:val="24"/>
        </w:rPr>
      </w:pPr>
      <w:r w:rsidRPr="00B7649E">
        <w:rPr>
          <w:rFonts w:ascii="Times New Roman" w:hAnsi="Times New Roman" w:cs="Times New Roman"/>
          <w:sz w:val="24"/>
          <w:szCs w:val="24"/>
        </w:rPr>
        <w:t>L'augmentation anormale du nombre des polynucléaires neutrophiles (PN) dans le</w:t>
      </w:r>
      <w:r>
        <w:rPr>
          <w:rFonts w:ascii="Times New Roman" w:hAnsi="Times New Roman" w:cs="Times New Roman"/>
          <w:sz w:val="24"/>
          <w:szCs w:val="24"/>
        </w:rPr>
        <w:t xml:space="preserve"> </w:t>
      </w:r>
      <w:r w:rsidRPr="00B7649E">
        <w:rPr>
          <w:rFonts w:ascii="Times New Roman" w:hAnsi="Times New Roman" w:cs="Times New Roman"/>
          <w:sz w:val="24"/>
          <w:szCs w:val="24"/>
        </w:rPr>
        <w:t>liquide synovial des sujets atteints de PR, serait due à un exsudat, lui-même favorisé</w:t>
      </w:r>
      <w:r>
        <w:rPr>
          <w:rFonts w:ascii="Times New Roman" w:hAnsi="Times New Roman" w:cs="Times New Roman"/>
          <w:sz w:val="24"/>
          <w:szCs w:val="24"/>
        </w:rPr>
        <w:t xml:space="preserve"> </w:t>
      </w:r>
      <w:r w:rsidRPr="00B7649E">
        <w:rPr>
          <w:rFonts w:ascii="Times New Roman" w:hAnsi="Times New Roman" w:cs="Times New Roman"/>
          <w:sz w:val="24"/>
          <w:szCs w:val="24"/>
        </w:rPr>
        <w:t>par la production locale de facteurs chimiotactiques, produits de l'activation du</w:t>
      </w:r>
      <w:r>
        <w:rPr>
          <w:rFonts w:ascii="Times New Roman" w:hAnsi="Times New Roman" w:cs="Times New Roman"/>
          <w:sz w:val="24"/>
          <w:szCs w:val="24"/>
        </w:rPr>
        <w:t xml:space="preserve"> </w:t>
      </w:r>
      <w:r w:rsidRPr="00B7649E">
        <w:rPr>
          <w:rFonts w:ascii="Times New Roman" w:hAnsi="Times New Roman" w:cs="Times New Roman"/>
          <w:sz w:val="24"/>
          <w:szCs w:val="24"/>
        </w:rPr>
        <w:t>complément et de l'activation cellulaire locale. En réponse à l'ingestion de complexes</w:t>
      </w:r>
      <w:r>
        <w:rPr>
          <w:rFonts w:ascii="Times New Roman" w:hAnsi="Times New Roman" w:cs="Times New Roman"/>
          <w:sz w:val="24"/>
          <w:szCs w:val="24"/>
        </w:rPr>
        <w:t xml:space="preserve"> </w:t>
      </w:r>
      <w:r w:rsidRPr="00B7649E">
        <w:rPr>
          <w:rFonts w:ascii="Times New Roman" w:hAnsi="Times New Roman" w:cs="Times New Roman"/>
          <w:sz w:val="24"/>
          <w:szCs w:val="24"/>
        </w:rPr>
        <w:t>immuns et à l'activation locale par les cytokines et chémokines, les PN infiltrés dans</w:t>
      </w:r>
      <w:r>
        <w:rPr>
          <w:rFonts w:ascii="Times New Roman" w:hAnsi="Times New Roman" w:cs="Times New Roman"/>
          <w:sz w:val="24"/>
          <w:szCs w:val="24"/>
        </w:rPr>
        <w:t xml:space="preserve"> </w:t>
      </w:r>
      <w:r w:rsidRPr="00B7649E">
        <w:rPr>
          <w:rFonts w:ascii="Times New Roman" w:hAnsi="Times New Roman" w:cs="Times New Roman"/>
          <w:sz w:val="24"/>
          <w:szCs w:val="24"/>
        </w:rPr>
        <w:t>la synoviale produisent des métabolites de l'oxygène et d'autres médiateurs de</w:t>
      </w:r>
      <w:r>
        <w:rPr>
          <w:rFonts w:ascii="Times New Roman" w:hAnsi="Times New Roman" w:cs="Times New Roman"/>
          <w:sz w:val="24"/>
          <w:szCs w:val="24"/>
        </w:rPr>
        <w:t xml:space="preserve"> </w:t>
      </w:r>
      <w:r w:rsidRPr="00B7649E">
        <w:rPr>
          <w:rFonts w:ascii="Times New Roman" w:hAnsi="Times New Roman" w:cs="Times New Roman"/>
          <w:sz w:val="24"/>
          <w:szCs w:val="24"/>
        </w:rPr>
        <w:t xml:space="preserve">l'inflammation, </w:t>
      </w:r>
      <w:r>
        <w:rPr>
          <w:rFonts w:ascii="Times New Roman" w:hAnsi="Times New Roman" w:cs="Times New Roman"/>
          <w:sz w:val="24"/>
          <w:szCs w:val="24"/>
        </w:rPr>
        <w:t xml:space="preserve">dont les métabolites de l'acide </w:t>
      </w:r>
      <w:r w:rsidRPr="00B7649E">
        <w:rPr>
          <w:rFonts w:ascii="Times New Roman" w:hAnsi="Times New Roman" w:cs="Times New Roman"/>
          <w:sz w:val="24"/>
          <w:szCs w:val="24"/>
        </w:rPr>
        <w:t>arachidonique, qui renforceraient les</w:t>
      </w:r>
      <w:r>
        <w:rPr>
          <w:rFonts w:ascii="Times New Roman" w:hAnsi="Times New Roman" w:cs="Times New Roman"/>
          <w:sz w:val="24"/>
          <w:szCs w:val="24"/>
        </w:rPr>
        <w:t xml:space="preserve"> </w:t>
      </w:r>
      <w:r w:rsidRPr="00B7649E">
        <w:rPr>
          <w:rFonts w:ascii="Times New Roman" w:hAnsi="Times New Roman" w:cs="Times New Roman"/>
          <w:sz w:val="24"/>
          <w:szCs w:val="24"/>
        </w:rPr>
        <w:t>phénomènes inflammatoires.</w:t>
      </w:r>
    </w:p>
    <w:p w:rsidR="00B7649E" w:rsidRPr="00B7649E" w:rsidRDefault="00B7649E" w:rsidP="00B7649E">
      <w:pPr>
        <w:pStyle w:val="Paragraphedeliste"/>
        <w:numPr>
          <w:ilvl w:val="0"/>
          <w:numId w:val="6"/>
        </w:numPr>
        <w:spacing w:line="360" w:lineRule="auto"/>
        <w:rPr>
          <w:rFonts w:ascii="Times New Roman" w:hAnsi="Times New Roman" w:cs="Times New Roman"/>
          <w:b/>
          <w:bCs/>
          <w:sz w:val="24"/>
          <w:szCs w:val="24"/>
        </w:rPr>
      </w:pPr>
      <w:r w:rsidRPr="00B7649E">
        <w:rPr>
          <w:rFonts w:ascii="Times New Roman" w:hAnsi="Times New Roman" w:cs="Times New Roman"/>
          <w:b/>
          <w:bCs/>
          <w:sz w:val="24"/>
          <w:szCs w:val="24"/>
        </w:rPr>
        <w:t>Angiogenèse – Pannus</w:t>
      </w:r>
    </w:p>
    <w:p w:rsidR="00B7649E" w:rsidRPr="00B7649E" w:rsidRDefault="00B7649E" w:rsidP="00B7649E">
      <w:pPr>
        <w:spacing w:line="360" w:lineRule="auto"/>
        <w:jc w:val="both"/>
        <w:rPr>
          <w:rFonts w:ascii="Times New Roman" w:hAnsi="Times New Roman" w:cs="Times New Roman"/>
          <w:sz w:val="24"/>
          <w:szCs w:val="24"/>
        </w:rPr>
      </w:pPr>
      <w:r w:rsidRPr="00B7649E">
        <w:rPr>
          <w:rFonts w:ascii="Times New Roman" w:hAnsi="Times New Roman" w:cs="Times New Roman"/>
          <w:sz w:val="24"/>
          <w:szCs w:val="24"/>
        </w:rPr>
        <w:t>Les lésions observées initialement sont dues à une atteinte microvasculaire et à un</w:t>
      </w:r>
      <w:r>
        <w:rPr>
          <w:rFonts w:ascii="Times New Roman" w:hAnsi="Times New Roman" w:cs="Times New Roman"/>
          <w:sz w:val="24"/>
          <w:szCs w:val="24"/>
        </w:rPr>
        <w:t xml:space="preserve"> </w:t>
      </w:r>
      <w:r w:rsidRPr="00B7649E">
        <w:rPr>
          <w:rFonts w:ascii="Times New Roman" w:hAnsi="Times New Roman" w:cs="Times New Roman"/>
          <w:sz w:val="24"/>
          <w:szCs w:val="24"/>
        </w:rPr>
        <w:t>infiltrat périvasculaire par des cellules myéloïdes, puis des lymphocytes. L'atteinte</w:t>
      </w:r>
      <w:r>
        <w:rPr>
          <w:rFonts w:ascii="Times New Roman" w:hAnsi="Times New Roman" w:cs="Times New Roman"/>
          <w:sz w:val="24"/>
          <w:szCs w:val="24"/>
        </w:rPr>
        <w:t xml:space="preserve"> </w:t>
      </w:r>
      <w:r w:rsidRPr="00B7649E">
        <w:rPr>
          <w:rFonts w:ascii="Times New Roman" w:hAnsi="Times New Roman" w:cs="Times New Roman"/>
          <w:sz w:val="24"/>
          <w:szCs w:val="24"/>
        </w:rPr>
        <w:t>vasculaire, segmentaire ou focale, inclut des microthromboses et une</w:t>
      </w:r>
      <w:r>
        <w:rPr>
          <w:rFonts w:ascii="Times New Roman" w:hAnsi="Times New Roman" w:cs="Times New Roman"/>
          <w:sz w:val="24"/>
          <w:szCs w:val="24"/>
        </w:rPr>
        <w:t xml:space="preserve"> </w:t>
      </w:r>
      <w:r w:rsidRPr="00B7649E">
        <w:rPr>
          <w:rFonts w:ascii="Times New Roman" w:hAnsi="Times New Roman" w:cs="Times New Roman"/>
          <w:sz w:val="24"/>
          <w:szCs w:val="24"/>
        </w:rPr>
        <w:t>néovascularisation. On note également une hyperplasie des cellules synoviales. Le</w:t>
      </w:r>
      <w:r>
        <w:rPr>
          <w:rFonts w:ascii="Times New Roman" w:hAnsi="Times New Roman" w:cs="Times New Roman"/>
          <w:sz w:val="24"/>
          <w:szCs w:val="24"/>
        </w:rPr>
        <w:t xml:space="preserve"> </w:t>
      </w:r>
      <w:r w:rsidRPr="00B7649E">
        <w:rPr>
          <w:rFonts w:ascii="Times New Roman" w:hAnsi="Times New Roman" w:cs="Times New Roman"/>
          <w:sz w:val="24"/>
          <w:szCs w:val="24"/>
        </w:rPr>
        <w:t>tissu synovial inflammatoire et prolifératif, ou « pannus », tend à recouvrir le cartilage</w:t>
      </w:r>
      <w:r>
        <w:rPr>
          <w:rFonts w:ascii="Times New Roman" w:hAnsi="Times New Roman" w:cs="Times New Roman"/>
          <w:sz w:val="24"/>
          <w:szCs w:val="24"/>
        </w:rPr>
        <w:t xml:space="preserve"> </w:t>
      </w:r>
      <w:r w:rsidRPr="00B7649E">
        <w:rPr>
          <w:rFonts w:ascii="Times New Roman" w:hAnsi="Times New Roman" w:cs="Times New Roman"/>
          <w:sz w:val="24"/>
          <w:szCs w:val="24"/>
        </w:rPr>
        <w:t>articulaire et serait le siège de la production d'enzymes, responsables de la</w:t>
      </w:r>
      <w:r>
        <w:rPr>
          <w:rFonts w:ascii="Times New Roman" w:hAnsi="Times New Roman" w:cs="Times New Roman"/>
          <w:sz w:val="24"/>
          <w:szCs w:val="24"/>
        </w:rPr>
        <w:t xml:space="preserve"> </w:t>
      </w:r>
      <w:r w:rsidRPr="00B7649E">
        <w:rPr>
          <w:rFonts w:ascii="Times New Roman" w:hAnsi="Times New Roman" w:cs="Times New Roman"/>
          <w:sz w:val="24"/>
          <w:szCs w:val="24"/>
        </w:rPr>
        <w:t>destruction du cartilage et de l'os.</w:t>
      </w:r>
    </w:p>
    <w:p w:rsidR="00B7649E" w:rsidRPr="00B7649E" w:rsidRDefault="00B7649E" w:rsidP="00B7649E">
      <w:pPr>
        <w:pStyle w:val="Paragraphedeliste"/>
        <w:numPr>
          <w:ilvl w:val="0"/>
          <w:numId w:val="6"/>
        </w:numPr>
        <w:spacing w:line="360" w:lineRule="auto"/>
        <w:rPr>
          <w:rFonts w:ascii="Times New Roman" w:hAnsi="Times New Roman" w:cs="Times New Roman"/>
          <w:b/>
          <w:bCs/>
          <w:sz w:val="24"/>
          <w:szCs w:val="24"/>
        </w:rPr>
      </w:pPr>
      <w:r w:rsidRPr="00B7649E">
        <w:rPr>
          <w:rFonts w:ascii="Times New Roman" w:hAnsi="Times New Roman" w:cs="Times New Roman"/>
          <w:b/>
          <w:bCs/>
          <w:sz w:val="24"/>
          <w:szCs w:val="24"/>
        </w:rPr>
        <w:t>Phase de réparation</w:t>
      </w:r>
    </w:p>
    <w:p w:rsidR="00B7649E" w:rsidRDefault="00B7649E" w:rsidP="00B7649E">
      <w:pPr>
        <w:spacing w:line="360" w:lineRule="auto"/>
        <w:rPr>
          <w:rFonts w:ascii="Times New Roman" w:hAnsi="Times New Roman" w:cs="Times New Roman"/>
          <w:sz w:val="24"/>
          <w:szCs w:val="24"/>
        </w:rPr>
      </w:pPr>
      <w:r w:rsidRPr="00B7649E">
        <w:rPr>
          <w:rFonts w:ascii="Times New Roman" w:hAnsi="Times New Roman" w:cs="Times New Roman"/>
          <w:sz w:val="24"/>
          <w:szCs w:val="24"/>
        </w:rPr>
        <w:t>La phase de réparation, responsable de la fibrose articulaire, a lieu parallèlement à la</w:t>
      </w:r>
      <w:r>
        <w:rPr>
          <w:rFonts w:ascii="Times New Roman" w:hAnsi="Times New Roman" w:cs="Times New Roman"/>
          <w:sz w:val="24"/>
          <w:szCs w:val="24"/>
        </w:rPr>
        <w:t xml:space="preserve"> </w:t>
      </w:r>
      <w:r w:rsidRPr="00B7649E">
        <w:rPr>
          <w:rFonts w:ascii="Times New Roman" w:hAnsi="Times New Roman" w:cs="Times New Roman"/>
          <w:sz w:val="24"/>
          <w:szCs w:val="24"/>
        </w:rPr>
        <w:t>phase de destruction, mais ne compense pas le processus de destruction. Elle fait</w:t>
      </w:r>
      <w:r>
        <w:rPr>
          <w:rFonts w:ascii="Times New Roman" w:hAnsi="Times New Roman" w:cs="Times New Roman"/>
          <w:sz w:val="24"/>
          <w:szCs w:val="24"/>
        </w:rPr>
        <w:t xml:space="preserve"> </w:t>
      </w:r>
      <w:r w:rsidRPr="00B7649E">
        <w:rPr>
          <w:rFonts w:ascii="Times New Roman" w:hAnsi="Times New Roman" w:cs="Times New Roman"/>
          <w:sz w:val="24"/>
          <w:szCs w:val="24"/>
        </w:rPr>
        <w:t>participer des facteurs de croissance et le TGF-β.</w:t>
      </w:r>
    </w:p>
    <w:p w:rsidR="00B7649E" w:rsidRDefault="00B7649E" w:rsidP="00B7649E">
      <w:pPr>
        <w:rPr>
          <w:rFonts w:ascii="Times New Roman" w:hAnsi="Times New Roman" w:cs="Times New Roman"/>
          <w:b/>
          <w:bCs/>
          <w:sz w:val="24"/>
          <w:szCs w:val="24"/>
        </w:rPr>
      </w:pPr>
      <w:r w:rsidRPr="00B7649E">
        <w:rPr>
          <w:rFonts w:ascii="Times New Roman" w:hAnsi="Times New Roman" w:cs="Times New Roman"/>
          <w:b/>
          <w:bCs/>
          <w:sz w:val="24"/>
          <w:szCs w:val="24"/>
        </w:rPr>
        <w:t>I-3- Diagnostic positif de la polyarthrite rhumatoïde débutante</w:t>
      </w:r>
    </w:p>
    <w:p w:rsidR="00B7649E" w:rsidRDefault="00B7649E" w:rsidP="00B7649E">
      <w:pPr>
        <w:spacing w:line="360" w:lineRule="auto"/>
        <w:jc w:val="both"/>
        <w:rPr>
          <w:rFonts w:ascii="Times New Roman" w:hAnsi="Times New Roman" w:cs="Times New Roman"/>
          <w:sz w:val="24"/>
          <w:szCs w:val="24"/>
        </w:rPr>
      </w:pPr>
      <w:r w:rsidRPr="00B7649E">
        <w:rPr>
          <w:rFonts w:ascii="Times New Roman" w:hAnsi="Times New Roman" w:cs="Times New Roman"/>
          <w:sz w:val="24"/>
          <w:szCs w:val="24"/>
        </w:rPr>
        <w:t xml:space="preserve">Le diagnostic de PR débutante repose sur les données issues de </w:t>
      </w:r>
      <w:r w:rsidRPr="00CA3D88">
        <w:rPr>
          <w:rFonts w:ascii="Times New Roman" w:hAnsi="Times New Roman" w:cs="Times New Roman"/>
          <w:b/>
          <w:bCs/>
          <w:sz w:val="24"/>
          <w:szCs w:val="24"/>
        </w:rPr>
        <w:t>l'examen clinique et d'examens biologiques et radiographiques,</w:t>
      </w:r>
      <w:r w:rsidRPr="00B7649E">
        <w:rPr>
          <w:rFonts w:ascii="Times New Roman" w:hAnsi="Times New Roman" w:cs="Times New Roman"/>
          <w:sz w:val="24"/>
          <w:szCs w:val="24"/>
        </w:rPr>
        <w:t xml:space="preserve"> complétés par un examen échographique en cas de</w:t>
      </w:r>
      <w:r>
        <w:rPr>
          <w:rFonts w:ascii="Times New Roman" w:hAnsi="Times New Roman" w:cs="Times New Roman"/>
          <w:sz w:val="24"/>
          <w:szCs w:val="24"/>
        </w:rPr>
        <w:t xml:space="preserve"> </w:t>
      </w:r>
      <w:r w:rsidRPr="00B7649E">
        <w:rPr>
          <w:rFonts w:ascii="Times New Roman" w:hAnsi="Times New Roman" w:cs="Times New Roman"/>
          <w:sz w:val="24"/>
          <w:szCs w:val="24"/>
        </w:rPr>
        <w:t>doute sur l'existence d'une ou plusieurs synovites.</w:t>
      </w:r>
    </w:p>
    <w:p w:rsidR="00B7649E" w:rsidRPr="00DF4DE4" w:rsidRDefault="00DF4DE4" w:rsidP="00DF4DE4">
      <w:pPr>
        <w:pStyle w:val="Paragraphedeliste"/>
        <w:numPr>
          <w:ilvl w:val="0"/>
          <w:numId w:val="7"/>
        </w:numPr>
        <w:spacing w:line="360" w:lineRule="auto"/>
        <w:jc w:val="both"/>
        <w:rPr>
          <w:rFonts w:ascii="Times New Roman" w:hAnsi="Times New Roman" w:cs="Times New Roman"/>
          <w:sz w:val="24"/>
          <w:szCs w:val="24"/>
        </w:rPr>
      </w:pPr>
      <w:r w:rsidRPr="00DF4DE4">
        <w:rPr>
          <w:rFonts w:ascii="Times New Roman" w:hAnsi="Times New Roman" w:cs="Times New Roman"/>
          <w:b/>
          <w:bCs/>
          <w:color w:val="0D0D0D"/>
          <w:shd w:val="clear" w:color="auto" w:fill="FFFFFF"/>
        </w:rPr>
        <w:t>Signes cliniques :</w:t>
      </w:r>
      <w:r w:rsidRPr="00DF4DE4">
        <w:rPr>
          <w:rFonts w:ascii="Times New Roman" w:hAnsi="Times New Roman" w:cs="Times New Roman"/>
          <w:color w:val="0D0D0D"/>
          <w:shd w:val="clear" w:color="auto" w:fill="FFFFFF"/>
        </w:rPr>
        <w:t xml:space="preserve"> Dans 70 à 80 % des cas, le tableau est celui d'une polyarthrite acromélique, bilatérale et globalement symétrique, sans manifestations extra-articulaires ou systémiques (polyarthrite «nue »), évoluant sur un mode chronique (&gt; 6 semaines), caractérisée par des douleurs articulaires inflammatoires (réveil en fin de nuit et raideur matinale &gt; 30 minutes), le plus souvent localisées aux poignets, aux articulations métacarpo-phalangiennes et aux </w:t>
      </w:r>
      <w:r w:rsidRPr="00DF4DE4">
        <w:rPr>
          <w:rFonts w:ascii="Times New Roman" w:hAnsi="Times New Roman" w:cs="Times New Roman"/>
          <w:color w:val="0D0D0D"/>
          <w:shd w:val="clear" w:color="auto" w:fill="FFFFFF"/>
        </w:rPr>
        <w:lastRenderedPageBreak/>
        <w:t>articulations interphalangiennes proximales, mais aussi aux chevilles et aux articulations métatarsophalangiennes.</w:t>
      </w:r>
    </w:p>
    <w:p w:rsidR="00DF4DE4" w:rsidRDefault="00DF4DE4" w:rsidP="00DF4DE4">
      <w:pPr>
        <w:pStyle w:val="Paragraphedeliste"/>
        <w:numPr>
          <w:ilvl w:val="0"/>
          <w:numId w:val="1"/>
        </w:numPr>
        <w:spacing w:line="360" w:lineRule="auto"/>
        <w:jc w:val="both"/>
        <w:rPr>
          <w:rFonts w:ascii="Times New Roman" w:hAnsi="Times New Roman" w:cs="Times New Roman"/>
          <w:sz w:val="24"/>
          <w:szCs w:val="24"/>
        </w:rPr>
      </w:pPr>
      <w:r w:rsidRPr="00DF4DE4">
        <w:rPr>
          <w:rFonts w:ascii="Times New Roman" w:hAnsi="Times New Roman" w:cs="Times New Roman"/>
          <w:sz w:val="24"/>
          <w:szCs w:val="24"/>
        </w:rPr>
        <w:t>Les articulations douloureuses spontanément sont le plus souvent sensibles à la pression (en particulier lors de la compression latérale des articulations métacarpophalangiennes ou métatarsophalangiennes, appelée "test de compression"), parfois associées à un gonflement articulaire (indiquant la présence d'une synovite et/ou d'un épanchement de liquide intra-articulaire), souvent responsable d'une limitation de la mobilité articulaire.</w:t>
      </w:r>
    </w:p>
    <w:p w:rsidR="004B1F86" w:rsidRPr="004B1F86" w:rsidRDefault="004B1F86" w:rsidP="00DF4DE4">
      <w:pPr>
        <w:pStyle w:val="Paragraphedeliste"/>
        <w:numPr>
          <w:ilvl w:val="0"/>
          <w:numId w:val="1"/>
        </w:numPr>
        <w:spacing w:line="360" w:lineRule="auto"/>
        <w:jc w:val="both"/>
        <w:rPr>
          <w:rFonts w:ascii="Times New Roman" w:hAnsi="Times New Roman" w:cs="Times New Roman"/>
          <w:sz w:val="24"/>
          <w:szCs w:val="24"/>
        </w:rPr>
      </w:pPr>
      <w:r w:rsidRPr="004B1F86">
        <w:rPr>
          <w:rFonts w:ascii="Times New Roman" w:hAnsi="Times New Roman" w:cs="Times New Roman"/>
        </w:rPr>
        <w:t>Il n'existe habituellement pas de rougeur cutanée majeure en regard des articulations douloureuses et/ou gonflées au cours de la PR, contrairement à ce qui est observé au cours du rhumatisme psoriasique, des Arthrites septiques ou des arthrites microcristallines. Les épaules, les coudes, les hanches et les genoux peuvent être concernés par les douleurs et les gonflements articulaires.</w:t>
      </w:r>
    </w:p>
    <w:p w:rsidR="004B1F86" w:rsidRPr="004B1F86" w:rsidRDefault="00FE2720" w:rsidP="004B1F86">
      <w:pPr>
        <w:rPr>
          <w:rFonts w:ascii="Times New Roman" w:hAnsi="Times New Roman" w:cs="Times New Roman"/>
          <w:b/>
          <w:bCs/>
          <w:sz w:val="24"/>
          <w:szCs w:val="24"/>
        </w:rPr>
      </w:pPr>
      <w:r>
        <w:rPr>
          <w:rFonts w:ascii="Times New Roman" w:hAnsi="Times New Roman" w:cs="Times New Roman"/>
          <w:b/>
          <w:bCs/>
          <w:sz w:val="24"/>
          <w:szCs w:val="24"/>
        </w:rPr>
        <w:t>I-3</w:t>
      </w:r>
      <w:r w:rsidR="004B1F86" w:rsidRPr="004B1F86">
        <w:rPr>
          <w:rFonts w:ascii="Times New Roman" w:hAnsi="Times New Roman" w:cs="Times New Roman"/>
          <w:b/>
          <w:bCs/>
          <w:sz w:val="24"/>
          <w:szCs w:val="24"/>
        </w:rPr>
        <w:t>.</w:t>
      </w:r>
      <w:r w:rsidR="004B1F86">
        <w:rPr>
          <w:rFonts w:ascii="Times New Roman" w:hAnsi="Times New Roman" w:cs="Times New Roman"/>
          <w:b/>
          <w:bCs/>
          <w:sz w:val="24"/>
          <w:szCs w:val="24"/>
        </w:rPr>
        <w:t xml:space="preserve"> </w:t>
      </w:r>
      <w:r w:rsidR="004B1F86" w:rsidRPr="004B1F86">
        <w:rPr>
          <w:rFonts w:ascii="Times New Roman" w:hAnsi="Times New Roman" w:cs="Times New Roman"/>
          <w:b/>
          <w:bCs/>
          <w:sz w:val="24"/>
          <w:szCs w:val="24"/>
        </w:rPr>
        <w:t>Signes biologiques</w:t>
      </w:r>
    </w:p>
    <w:p w:rsidR="004B1F86" w:rsidRPr="004B1F86" w:rsidRDefault="004B1F86" w:rsidP="004B1F86">
      <w:pPr>
        <w:rPr>
          <w:rFonts w:ascii="Times New Roman" w:hAnsi="Times New Roman" w:cs="Times New Roman"/>
          <w:b/>
          <w:bCs/>
          <w:sz w:val="24"/>
          <w:szCs w:val="24"/>
        </w:rPr>
      </w:pPr>
      <w:r w:rsidRPr="004B1F86">
        <w:rPr>
          <w:rFonts w:ascii="Times New Roman" w:hAnsi="Times New Roman" w:cs="Times New Roman"/>
          <w:b/>
          <w:bCs/>
          <w:sz w:val="24"/>
          <w:szCs w:val="24"/>
        </w:rPr>
        <w:t>B.1. Syndrome inflammatoire biologique</w:t>
      </w:r>
    </w:p>
    <w:p w:rsidR="004B1F86" w:rsidRPr="004B1F86" w:rsidRDefault="004B1F86" w:rsidP="00BE7960">
      <w:pPr>
        <w:spacing w:line="360" w:lineRule="auto"/>
        <w:jc w:val="both"/>
        <w:rPr>
          <w:rFonts w:ascii="Times New Roman" w:hAnsi="Times New Roman" w:cs="Times New Roman"/>
          <w:sz w:val="24"/>
          <w:szCs w:val="24"/>
        </w:rPr>
      </w:pPr>
      <w:r w:rsidRPr="004B1F86">
        <w:rPr>
          <w:rFonts w:ascii="Times New Roman" w:hAnsi="Times New Roman" w:cs="Times New Roman"/>
          <w:sz w:val="24"/>
          <w:szCs w:val="24"/>
        </w:rPr>
        <w:t>Il existe une élévation de la vitesse de sédimentation (VS) et/ou de la CRP chez la majorité</w:t>
      </w:r>
      <w:r w:rsidR="00BE7960">
        <w:rPr>
          <w:rFonts w:ascii="Times New Roman" w:hAnsi="Times New Roman" w:cs="Times New Roman"/>
          <w:sz w:val="24"/>
          <w:szCs w:val="24"/>
        </w:rPr>
        <w:t xml:space="preserve"> </w:t>
      </w:r>
      <w:r w:rsidRPr="004B1F86">
        <w:rPr>
          <w:rFonts w:ascii="Times New Roman" w:hAnsi="Times New Roman" w:cs="Times New Roman"/>
          <w:sz w:val="24"/>
          <w:szCs w:val="24"/>
        </w:rPr>
        <w:t>des patients, cependant la présence d'un syndrome inflammatoire biologique n'est pas</w:t>
      </w:r>
      <w:r w:rsidR="00BE7960">
        <w:rPr>
          <w:rFonts w:ascii="Times New Roman" w:hAnsi="Times New Roman" w:cs="Times New Roman"/>
          <w:sz w:val="24"/>
          <w:szCs w:val="24"/>
        </w:rPr>
        <w:t xml:space="preserve"> </w:t>
      </w:r>
      <w:r w:rsidRPr="004B1F86">
        <w:rPr>
          <w:rFonts w:ascii="Times New Roman" w:hAnsi="Times New Roman" w:cs="Times New Roman"/>
          <w:sz w:val="24"/>
          <w:szCs w:val="24"/>
        </w:rPr>
        <w:t>spécifique de la PR et son absence n'élimine pas le diagnostic.</w:t>
      </w:r>
    </w:p>
    <w:p w:rsidR="00B7649E" w:rsidRDefault="004B1F86" w:rsidP="00BE7960">
      <w:pPr>
        <w:spacing w:line="360" w:lineRule="auto"/>
        <w:jc w:val="both"/>
        <w:rPr>
          <w:rFonts w:ascii="Times New Roman" w:hAnsi="Times New Roman" w:cs="Times New Roman"/>
          <w:sz w:val="24"/>
          <w:szCs w:val="24"/>
        </w:rPr>
      </w:pPr>
      <w:r w:rsidRPr="004B1F86">
        <w:rPr>
          <w:rFonts w:ascii="Times New Roman" w:hAnsi="Times New Roman" w:cs="Times New Roman"/>
          <w:sz w:val="24"/>
          <w:szCs w:val="24"/>
        </w:rPr>
        <w:t>L'hémogramme peut montrer une hyperleucocytose à polynucléaires neutrophiles, une</w:t>
      </w:r>
      <w:r w:rsidR="00BE7960">
        <w:rPr>
          <w:rFonts w:ascii="Times New Roman" w:hAnsi="Times New Roman" w:cs="Times New Roman"/>
          <w:sz w:val="24"/>
          <w:szCs w:val="24"/>
        </w:rPr>
        <w:t xml:space="preserve"> </w:t>
      </w:r>
      <w:r w:rsidRPr="004B1F86">
        <w:rPr>
          <w:rFonts w:ascii="Times New Roman" w:hAnsi="Times New Roman" w:cs="Times New Roman"/>
          <w:sz w:val="24"/>
          <w:szCs w:val="24"/>
        </w:rPr>
        <w:t>thrombocytose ou une anémie inflammatoire légère à modérée, s'intégrant dans le cadre de</w:t>
      </w:r>
      <w:r w:rsidR="00BE7960">
        <w:rPr>
          <w:rFonts w:ascii="Times New Roman" w:hAnsi="Times New Roman" w:cs="Times New Roman"/>
          <w:sz w:val="24"/>
          <w:szCs w:val="24"/>
        </w:rPr>
        <w:t xml:space="preserve"> </w:t>
      </w:r>
      <w:r w:rsidRPr="004B1F86">
        <w:rPr>
          <w:rFonts w:ascii="Times New Roman" w:hAnsi="Times New Roman" w:cs="Times New Roman"/>
          <w:sz w:val="24"/>
          <w:szCs w:val="24"/>
        </w:rPr>
        <w:t>l'inflammation chronique</w:t>
      </w:r>
      <w:r w:rsidR="00BE7960">
        <w:rPr>
          <w:rFonts w:ascii="Times New Roman" w:hAnsi="Times New Roman" w:cs="Times New Roman"/>
          <w:sz w:val="24"/>
          <w:szCs w:val="24"/>
        </w:rPr>
        <w:t xml:space="preserve">. </w:t>
      </w:r>
    </w:p>
    <w:p w:rsidR="00BE7960" w:rsidRPr="00BE7960" w:rsidRDefault="00BE7960" w:rsidP="00BE7960">
      <w:pPr>
        <w:spacing w:line="360" w:lineRule="auto"/>
        <w:rPr>
          <w:rFonts w:ascii="Times New Roman" w:hAnsi="Times New Roman" w:cs="Times New Roman"/>
          <w:b/>
          <w:bCs/>
          <w:sz w:val="24"/>
          <w:szCs w:val="24"/>
        </w:rPr>
      </w:pPr>
      <w:r w:rsidRPr="00BE7960">
        <w:rPr>
          <w:rFonts w:ascii="Times New Roman" w:hAnsi="Times New Roman" w:cs="Times New Roman"/>
          <w:b/>
          <w:bCs/>
          <w:sz w:val="24"/>
          <w:szCs w:val="24"/>
        </w:rPr>
        <w:t>B.2. Recherche de facteur rhumatoïde</w:t>
      </w:r>
    </w:p>
    <w:p w:rsidR="00BE7960" w:rsidRPr="00BE7960" w:rsidRDefault="00BE7960" w:rsidP="00BE7960">
      <w:pPr>
        <w:spacing w:line="360" w:lineRule="auto"/>
        <w:jc w:val="both"/>
        <w:rPr>
          <w:rFonts w:ascii="Times New Roman" w:hAnsi="Times New Roman" w:cs="Times New Roman"/>
          <w:sz w:val="24"/>
          <w:szCs w:val="24"/>
        </w:rPr>
      </w:pPr>
      <w:r w:rsidRPr="00BE7960">
        <w:rPr>
          <w:rFonts w:ascii="Times New Roman" w:hAnsi="Times New Roman" w:cs="Times New Roman"/>
          <w:sz w:val="24"/>
          <w:szCs w:val="24"/>
        </w:rPr>
        <w:t>Le FR est une immunoglobuline le plus souvent de classe IgM, ayant une activité anticorps</w:t>
      </w:r>
      <w:r>
        <w:rPr>
          <w:rFonts w:ascii="Times New Roman" w:hAnsi="Times New Roman" w:cs="Times New Roman"/>
          <w:sz w:val="24"/>
          <w:szCs w:val="24"/>
        </w:rPr>
        <w:t xml:space="preserve"> </w:t>
      </w:r>
      <w:r w:rsidRPr="00BE7960">
        <w:rPr>
          <w:rFonts w:ascii="Times New Roman" w:hAnsi="Times New Roman" w:cs="Times New Roman"/>
          <w:sz w:val="24"/>
          <w:szCs w:val="24"/>
        </w:rPr>
        <w:t>dirigée contre des immunoglobulines animales ou humaines de classe IgG. Les tests</w:t>
      </w:r>
      <w:r>
        <w:rPr>
          <w:rFonts w:ascii="Times New Roman" w:hAnsi="Times New Roman" w:cs="Times New Roman"/>
          <w:sz w:val="24"/>
          <w:szCs w:val="24"/>
        </w:rPr>
        <w:t xml:space="preserve"> </w:t>
      </w:r>
      <w:r w:rsidRPr="00BE7960">
        <w:rPr>
          <w:rFonts w:ascii="Times New Roman" w:hAnsi="Times New Roman" w:cs="Times New Roman"/>
          <w:sz w:val="24"/>
          <w:szCs w:val="24"/>
        </w:rPr>
        <w:t>historiques de détection des FR étaient basés sur le pouvoir agglutinant des IgM, vis-à-vis de</w:t>
      </w:r>
      <w:r>
        <w:rPr>
          <w:rFonts w:ascii="Times New Roman" w:hAnsi="Times New Roman" w:cs="Times New Roman"/>
          <w:sz w:val="24"/>
          <w:szCs w:val="24"/>
        </w:rPr>
        <w:t xml:space="preserve"> </w:t>
      </w:r>
      <w:r w:rsidRPr="00BE7960">
        <w:rPr>
          <w:rFonts w:ascii="Times New Roman" w:hAnsi="Times New Roman" w:cs="Times New Roman"/>
          <w:sz w:val="24"/>
          <w:szCs w:val="24"/>
        </w:rPr>
        <w:t>globules rouges de mouton sensibilisés par un sérum de lapin antiglobules rouges de mouton</w:t>
      </w:r>
      <w:r>
        <w:rPr>
          <w:rFonts w:ascii="Times New Roman" w:hAnsi="Times New Roman" w:cs="Times New Roman"/>
          <w:sz w:val="24"/>
          <w:szCs w:val="24"/>
        </w:rPr>
        <w:t xml:space="preserve"> </w:t>
      </w:r>
      <w:r w:rsidRPr="00BE7960">
        <w:rPr>
          <w:rFonts w:ascii="Times New Roman" w:hAnsi="Times New Roman" w:cs="Times New Roman"/>
          <w:sz w:val="24"/>
          <w:szCs w:val="24"/>
        </w:rPr>
        <w:t>(réaction de Waaler-Rose) ou vis-à-vis de particules de polystyrène recouvertes d'IgG</w:t>
      </w:r>
      <w:r>
        <w:rPr>
          <w:rFonts w:ascii="Times New Roman" w:hAnsi="Times New Roman" w:cs="Times New Roman"/>
          <w:sz w:val="24"/>
          <w:szCs w:val="24"/>
        </w:rPr>
        <w:t xml:space="preserve"> </w:t>
      </w:r>
      <w:r w:rsidRPr="00BE7960">
        <w:rPr>
          <w:rFonts w:ascii="Times New Roman" w:hAnsi="Times New Roman" w:cs="Times New Roman"/>
          <w:sz w:val="24"/>
          <w:szCs w:val="24"/>
        </w:rPr>
        <w:t>humaines (test au latex).</w:t>
      </w:r>
    </w:p>
    <w:p w:rsidR="00BE7960" w:rsidRDefault="00BE7960" w:rsidP="00BE7960">
      <w:pPr>
        <w:spacing w:line="360" w:lineRule="auto"/>
        <w:jc w:val="both"/>
        <w:rPr>
          <w:rFonts w:ascii="Times New Roman" w:hAnsi="Times New Roman" w:cs="Times New Roman"/>
          <w:sz w:val="24"/>
          <w:szCs w:val="24"/>
        </w:rPr>
      </w:pPr>
      <w:r w:rsidRPr="00BE7960">
        <w:rPr>
          <w:rFonts w:ascii="Times New Roman" w:hAnsi="Times New Roman" w:cs="Times New Roman"/>
          <w:sz w:val="24"/>
          <w:szCs w:val="24"/>
        </w:rPr>
        <w:t>Ces tests historiques ont été remplacés par de nouvelles techniques ayant une meilleure</w:t>
      </w:r>
      <w:r>
        <w:rPr>
          <w:rFonts w:ascii="Times New Roman" w:hAnsi="Times New Roman" w:cs="Times New Roman"/>
          <w:sz w:val="24"/>
          <w:szCs w:val="24"/>
        </w:rPr>
        <w:t xml:space="preserve"> </w:t>
      </w:r>
      <w:r w:rsidRPr="00BE7960">
        <w:rPr>
          <w:rFonts w:ascii="Times New Roman" w:hAnsi="Times New Roman" w:cs="Times New Roman"/>
          <w:sz w:val="24"/>
          <w:szCs w:val="24"/>
        </w:rPr>
        <w:t>sensibilité et une meilleure spécificité : néphélométrie laser ou test ELISA, avec des résultats</w:t>
      </w:r>
      <w:r>
        <w:rPr>
          <w:rFonts w:ascii="Times New Roman" w:hAnsi="Times New Roman" w:cs="Times New Roman"/>
          <w:sz w:val="24"/>
          <w:szCs w:val="24"/>
        </w:rPr>
        <w:t xml:space="preserve"> </w:t>
      </w:r>
      <w:r w:rsidRPr="00BE7960">
        <w:rPr>
          <w:rFonts w:ascii="Times New Roman" w:hAnsi="Times New Roman" w:cs="Times New Roman"/>
          <w:sz w:val="24"/>
          <w:szCs w:val="24"/>
        </w:rPr>
        <w:t>quantifiés en unités internationales et un seuil de positivité établi et validé en fonction du test</w:t>
      </w:r>
      <w:r>
        <w:rPr>
          <w:rFonts w:ascii="Times New Roman" w:hAnsi="Times New Roman" w:cs="Times New Roman"/>
          <w:sz w:val="24"/>
          <w:szCs w:val="24"/>
        </w:rPr>
        <w:t xml:space="preserve"> </w:t>
      </w:r>
      <w:r w:rsidRPr="00BE7960">
        <w:rPr>
          <w:rFonts w:ascii="Times New Roman" w:hAnsi="Times New Roman" w:cs="Times New Roman"/>
          <w:sz w:val="24"/>
          <w:szCs w:val="24"/>
        </w:rPr>
        <w:t>utilisé.</w:t>
      </w:r>
    </w:p>
    <w:p w:rsidR="000B5809" w:rsidRDefault="000B5809" w:rsidP="00BE7960">
      <w:pPr>
        <w:spacing w:line="360" w:lineRule="auto"/>
        <w:jc w:val="both"/>
        <w:rPr>
          <w:rFonts w:ascii="Times New Roman" w:hAnsi="Times New Roman" w:cs="Times New Roman"/>
          <w:sz w:val="24"/>
          <w:szCs w:val="24"/>
        </w:rPr>
      </w:pPr>
    </w:p>
    <w:p w:rsidR="000B5809" w:rsidRPr="000B5809" w:rsidRDefault="000B5809" w:rsidP="000B580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B.3.</w:t>
      </w:r>
      <w:r w:rsidRPr="000B5809">
        <w:rPr>
          <w:rFonts w:ascii="Times New Roman" w:hAnsi="Times New Roman" w:cs="Times New Roman"/>
          <w:b/>
          <w:bCs/>
          <w:sz w:val="24"/>
          <w:szCs w:val="24"/>
        </w:rPr>
        <w:t xml:space="preserve"> Analyse du liquide synovial</w:t>
      </w:r>
    </w:p>
    <w:p w:rsidR="000B5809" w:rsidRDefault="000B5809" w:rsidP="000B5809">
      <w:pPr>
        <w:spacing w:line="360" w:lineRule="auto"/>
        <w:jc w:val="both"/>
        <w:rPr>
          <w:rFonts w:ascii="Times New Roman" w:hAnsi="Times New Roman" w:cs="Times New Roman"/>
          <w:sz w:val="24"/>
          <w:szCs w:val="24"/>
        </w:rPr>
      </w:pPr>
      <w:r w:rsidRPr="000B5809">
        <w:rPr>
          <w:rFonts w:ascii="Times New Roman" w:hAnsi="Times New Roman" w:cs="Times New Roman"/>
          <w:sz w:val="24"/>
          <w:szCs w:val="24"/>
        </w:rPr>
        <w:t>La ponction articulaire d'une moyenne ou d'une grosse articulation est réalisée chaque fois</w:t>
      </w:r>
      <w:r>
        <w:rPr>
          <w:rFonts w:ascii="Times New Roman" w:hAnsi="Times New Roman" w:cs="Times New Roman"/>
          <w:sz w:val="24"/>
          <w:szCs w:val="24"/>
        </w:rPr>
        <w:t xml:space="preserve"> </w:t>
      </w:r>
      <w:r w:rsidRPr="000B5809">
        <w:rPr>
          <w:rFonts w:ascii="Times New Roman" w:hAnsi="Times New Roman" w:cs="Times New Roman"/>
          <w:sz w:val="24"/>
          <w:szCs w:val="24"/>
        </w:rPr>
        <w:t>que possible. Elle permet une analyse cytologique, bactériologique et une recherche de</w:t>
      </w:r>
      <w:r>
        <w:rPr>
          <w:rFonts w:ascii="Times New Roman" w:hAnsi="Times New Roman" w:cs="Times New Roman"/>
          <w:sz w:val="24"/>
          <w:szCs w:val="24"/>
        </w:rPr>
        <w:t xml:space="preserve"> </w:t>
      </w:r>
      <w:r w:rsidRPr="000B5809">
        <w:rPr>
          <w:rFonts w:ascii="Times New Roman" w:hAnsi="Times New Roman" w:cs="Times New Roman"/>
          <w:sz w:val="24"/>
          <w:szCs w:val="24"/>
        </w:rPr>
        <w:t>cristaux. Au cours de la PR, le liquide synovial est inflammatoire, riche en cellules, avec une</w:t>
      </w:r>
      <w:r>
        <w:rPr>
          <w:rFonts w:ascii="Times New Roman" w:hAnsi="Times New Roman" w:cs="Times New Roman"/>
          <w:sz w:val="24"/>
          <w:szCs w:val="24"/>
        </w:rPr>
        <w:t xml:space="preserve"> </w:t>
      </w:r>
      <w:r w:rsidRPr="000B5809">
        <w:rPr>
          <w:rFonts w:ascii="Times New Roman" w:hAnsi="Times New Roman" w:cs="Times New Roman"/>
          <w:sz w:val="24"/>
          <w:szCs w:val="24"/>
        </w:rPr>
        <w:t>majorité de polynucléaires neutrophiles non altérés, stérile, sans cristaux.</w:t>
      </w:r>
    </w:p>
    <w:p w:rsidR="000B5809" w:rsidRPr="000357BE" w:rsidRDefault="000B5809" w:rsidP="000357BE">
      <w:pPr>
        <w:pStyle w:val="Paragraphedeliste"/>
        <w:numPr>
          <w:ilvl w:val="0"/>
          <w:numId w:val="8"/>
        </w:numPr>
        <w:spacing w:line="360" w:lineRule="auto"/>
        <w:rPr>
          <w:rFonts w:ascii="Times New Roman" w:hAnsi="Times New Roman" w:cs="Times New Roman"/>
          <w:b/>
          <w:bCs/>
          <w:sz w:val="24"/>
          <w:szCs w:val="24"/>
        </w:rPr>
      </w:pPr>
      <w:r w:rsidRPr="000357BE">
        <w:rPr>
          <w:rFonts w:ascii="Times New Roman" w:hAnsi="Times New Roman" w:cs="Times New Roman"/>
          <w:b/>
          <w:bCs/>
          <w:sz w:val="24"/>
          <w:szCs w:val="24"/>
        </w:rPr>
        <w:t>Signes d'imagerie</w:t>
      </w:r>
    </w:p>
    <w:p w:rsidR="000B5809" w:rsidRDefault="000B5809" w:rsidP="000B5809">
      <w:pPr>
        <w:spacing w:line="360" w:lineRule="auto"/>
        <w:jc w:val="both"/>
        <w:rPr>
          <w:rFonts w:ascii="Times New Roman" w:hAnsi="Times New Roman" w:cs="Times New Roman"/>
          <w:sz w:val="24"/>
          <w:szCs w:val="24"/>
        </w:rPr>
      </w:pPr>
      <w:r w:rsidRPr="000B5809">
        <w:rPr>
          <w:rFonts w:ascii="Times New Roman" w:hAnsi="Times New Roman" w:cs="Times New Roman"/>
          <w:sz w:val="24"/>
          <w:szCs w:val="24"/>
        </w:rPr>
        <w:t>Les radiographies standard à demander systématiquement dans le cadre d'une PR débutante</w:t>
      </w:r>
      <w:r>
        <w:rPr>
          <w:rFonts w:ascii="Times New Roman" w:hAnsi="Times New Roman" w:cs="Times New Roman"/>
          <w:sz w:val="24"/>
          <w:szCs w:val="24"/>
        </w:rPr>
        <w:t xml:space="preserve"> </w:t>
      </w:r>
      <w:r w:rsidRPr="000B5809">
        <w:rPr>
          <w:rFonts w:ascii="Times New Roman" w:hAnsi="Times New Roman" w:cs="Times New Roman"/>
          <w:sz w:val="24"/>
          <w:szCs w:val="24"/>
        </w:rPr>
        <w:t>sont celles des mains et des poignets de face et des pieds de face et de trois-quarts. Elles sont</w:t>
      </w:r>
      <w:r>
        <w:rPr>
          <w:rFonts w:ascii="Times New Roman" w:hAnsi="Times New Roman" w:cs="Times New Roman"/>
          <w:sz w:val="24"/>
          <w:szCs w:val="24"/>
        </w:rPr>
        <w:t xml:space="preserve"> </w:t>
      </w:r>
      <w:r w:rsidRPr="000B5809">
        <w:rPr>
          <w:rFonts w:ascii="Times New Roman" w:hAnsi="Times New Roman" w:cs="Times New Roman"/>
          <w:sz w:val="24"/>
          <w:szCs w:val="24"/>
        </w:rPr>
        <w:t>complétées par des clichés comparatifs des autres articulations inflammatoires de face et de</w:t>
      </w:r>
      <w:r>
        <w:rPr>
          <w:rFonts w:ascii="Times New Roman" w:hAnsi="Times New Roman" w:cs="Times New Roman"/>
          <w:sz w:val="24"/>
          <w:szCs w:val="24"/>
        </w:rPr>
        <w:t xml:space="preserve"> </w:t>
      </w:r>
      <w:r w:rsidRPr="000B5809">
        <w:rPr>
          <w:rFonts w:ascii="Times New Roman" w:hAnsi="Times New Roman" w:cs="Times New Roman"/>
          <w:sz w:val="24"/>
          <w:szCs w:val="24"/>
        </w:rPr>
        <w:t>profil. Elles sont le plus souvent normales dans la PR débutante et servent d'examen de</w:t>
      </w:r>
      <w:r>
        <w:rPr>
          <w:rFonts w:ascii="Times New Roman" w:hAnsi="Times New Roman" w:cs="Times New Roman"/>
          <w:sz w:val="24"/>
          <w:szCs w:val="24"/>
        </w:rPr>
        <w:t xml:space="preserve"> </w:t>
      </w:r>
      <w:r w:rsidRPr="000B5809">
        <w:rPr>
          <w:rFonts w:ascii="Times New Roman" w:hAnsi="Times New Roman" w:cs="Times New Roman"/>
          <w:sz w:val="24"/>
          <w:szCs w:val="24"/>
        </w:rPr>
        <w:t>référence. Elles peuvent montrer de façon précoce des lésions structurales à type d'érosions</w:t>
      </w:r>
      <w:r>
        <w:rPr>
          <w:rFonts w:ascii="Times New Roman" w:hAnsi="Times New Roman" w:cs="Times New Roman"/>
          <w:sz w:val="24"/>
          <w:szCs w:val="24"/>
        </w:rPr>
        <w:t xml:space="preserve"> </w:t>
      </w:r>
      <w:r w:rsidRPr="000B5809">
        <w:rPr>
          <w:rFonts w:ascii="Times New Roman" w:hAnsi="Times New Roman" w:cs="Times New Roman"/>
          <w:sz w:val="24"/>
          <w:szCs w:val="24"/>
        </w:rPr>
        <w:t>osseuses ou des pincements des interlignes articulaires, notamment sur les carpes, les</w:t>
      </w:r>
      <w:r>
        <w:rPr>
          <w:rFonts w:ascii="Times New Roman" w:hAnsi="Times New Roman" w:cs="Times New Roman"/>
          <w:sz w:val="24"/>
          <w:szCs w:val="24"/>
        </w:rPr>
        <w:t xml:space="preserve"> </w:t>
      </w:r>
      <w:r w:rsidRPr="000B5809">
        <w:rPr>
          <w:rFonts w:ascii="Times New Roman" w:hAnsi="Times New Roman" w:cs="Times New Roman"/>
          <w:sz w:val="24"/>
          <w:szCs w:val="24"/>
        </w:rPr>
        <w:t>articulations métacarpo-phalangiennes et les articulations interphalangiennes proximales des</w:t>
      </w:r>
      <w:r>
        <w:rPr>
          <w:rFonts w:ascii="Times New Roman" w:hAnsi="Times New Roman" w:cs="Times New Roman"/>
          <w:sz w:val="24"/>
          <w:szCs w:val="24"/>
        </w:rPr>
        <w:t xml:space="preserve"> </w:t>
      </w:r>
      <w:r w:rsidRPr="000B5809">
        <w:rPr>
          <w:rFonts w:ascii="Times New Roman" w:hAnsi="Times New Roman" w:cs="Times New Roman"/>
          <w:sz w:val="24"/>
          <w:szCs w:val="24"/>
        </w:rPr>
        <w:t>doigts et les articulations métatarsophalangiennes, en particulier en regard des têtes des 5</w:t>
      </w:r>
      <w:r w:rsidRPr="000B5809">
        <w:rPr>
          <w:rFonts w:ascii="Times New Roman" w:hAnsi="Times New Roman" w:cs="Times New Roman"/>
          <w:sz w:val="24"/>
          <w:szCs w:val="24"/>
          <w:vertAlign w:val="superscript"/>
        </w:rPr>
        <w:t>e</w:t>
      </w:r>
      <w:r>
        <w:rPr>
          <w:rFonts w:ascii="Times New Roman" w:hAnsi="Times New Roman" w:cs="Times New Roman"/>
          <w:sz w:val="24"/>
          <w:szCs w:val="24"/>
        </w:rPr>
        <w:t xml:space="preserve"> </w:t>
      </w:r>
      <w:r w:rsidRPr="000B5809">
        <w:rPr>
          <w:rFonts w:ascii="Times New Roman" w:hAnsi="Times New Roman" w:cs="Times New Roman"/>
          <w:sz w:val="24"/>
          <w:szCs w:val="24"/>
        </w:rPr>
        <w:t>métatarsiens (signe de Brown).</w:t>
      </w:r>
    </w:p>
    <w:p w:rsidR="00BE7960" w:rsidRDefault="00FE2720" w:rsidP="00FE2720">
      <w:pPr>
        <w:spacing w:line="360" w:lineRule="auto"/>
        <w:jc w:val="both"/>
        <w:rPr>
          <w:rFonts w:ascii="Times New Roman" w:hAnsi="Times New Roman" w:cs="Times New Roman"/>
          <w:b/>
          <w:bCs/>
          <w:sz w:val="24"/>
          <w:szCs w:val="24"/>
        </w:rPr>
      </w:pPr>
      <w:r w:rsidRPr="00FE2720">
        <w:rPr>
          <w:rFonts w:ascii="Times New Roman" w:hAnsi="Times New Roman" w:cs="Times New Roman"/>
          <w:b/>
          <w:bCs/>
          <w:sz w:val="24"/>
          <w:szCs w:val="24"/>
        </w:rPr>
        <w:t xml:space="preserve">II-La maladie de Behçet </w:t>
      </w:r>
    </w:p>
    <w:p w:rsidR="00CD5575" w:rsidRDefault="00CD5575" w:rsidP="00FE272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II-1. Définition :</w:t>
      </w:r>
    </w:p>
    <w:p w:rsidR="00FE2720" w:rsidRDefault="00CD5575" w:rsidP="00CD5575">
      <w:pPr>
        <w:spacing w:line="360" w:lineRule="auto"/>
        <w:jc w:val="both"/>
        <w:rPr>
          <w:rFonts w:ascii="Times New Roman" w:hAnsi="Times New Roman" w:cs="Times New Roman"/>
          <w:sz w:val="24"/>
          <w:szCs w:val="24"/>
        </w:rPr>
      </w:pPr>
      <w:r w:rsidRPr="00CD5575">
        <w:rPr>
          <w:rFonts w:ascii="Times New Roman" w:hAnsi="Times New Roman" w:cs="Times New Roman"/>
          <w:sz w:val="24"/>
          <w:szCs w:val="24"/>
        </w:rPr>
        <w:t>La maladie de Behçet est une vascularite des vaisseaux de tous calibres, touchant les territoires artériels et veineux. Elle est caractérisée par une évolution rémittente et associant principalement : une aphtose buccale et génitale, une uvéite, des manifestations cutanées et articulaires Plus rarement, elle peut être responsable de manifestations vasculaires (artérielle ou veineuse), neurologiques ou digestives</w:t>
      </w:r>
      <w:r w:rsidR="000C6FD9">
        <w:rPr>
          <w:rFonts w:ascii="Times New Roman" w:hAnsi="Times New Roman" w:cs="Times New Roman"/>
          <w:sz w:val="24"/>
          <w:szCs w:val="24"/>
        </w:rPr>
        <w:t>.</w:t>
      </w:r>
    </w:p>
    <w:p w:rsidR="00031085" w:rsidRDefault="000C6FD9" w:rsidP="00031085">
      <w:pPr>
        <w:spacing w:line="360" w:lineRule="auto"/>
        <w:rPr>
          <w:rFonts w:ascii="Times New Roman" w:hAnsi="Times New Roman" w:cs="Times New Roman"/>
          <w:b/>
          <w:bCs/>
          <w:sz w:val="24"/>
          <w:szCs w:val="24"/>
        </w:rPr>
      </w:pPr>
      <w:r w:rsidRPr="000C6FD9">
        <w:rPr>
          <w:rFonts w:ascii="Times New Roman" w:hAnsi="Times New Roman" w:cs="Times New Roman"/>
          <w:b/>
          <w:bCs/>
          <w:sz w:val="24"/>
          <w:szCs w:val="24"/>
        </w:rPr>
        <w:t>II.</w:t>
      </w:r>
      <w:r>
        <w:rPr>
          <w:rFonts w:ascii="Times New Roman" w:hAnsi="Times New Roman" w:cs="Times New Roman"/>
          <w:b/>
          <w:bCs/>
          <w:sz w:val="24"/>
          <w:szCs w:val="24"/>
        </w:rPr>
        <w:t>2</w:t>
      </w:r>
      <w:r w:rsidRPr="000C6FD9">
        <w:rPr>
          <w:rFonts w:ascii="Times New Roman" w:hAnsi="Times New Roman" w:cs="Times New Roman"/>
          <w:b/>
          <w:bCs/>
          <w:sz w:val="24"/>
          <w:szCs w:val="24"/>
        </w:rPr>
        <w:t xml:space="preserve"> </w:t>
      </w:r>
      <w:r w:rsidR="00031085" w:rsidRPr="00031085">
        <w:rPr>
          <w:rFonts w:ascii="Times New Roman" w:hAnsi="Times New Roman" w:cs="Times New Roman"/>
          <w:b/>
          <w:bCs/>
          <w:sz w:val="24"/>
          <w:szCs w:val="24"/>
        </w:rPr>
        <w:t>pathogenie</w:t>
      </w:r>
      <w:r w:rsidR="00031085">
        <w:rPr>
          <w:rFonts w:ascii="Times New Roman" w:hAnsi="Times New Roman" w:cs="Times New Roman"/>
          <w:b/>
          <w:bCs/>
          <w:sz w:val="24"/>
          <w:szCs w:val="24"/>
        </w:rPr>
        <w:t xml:space="preserve"> </w:t>
      </w:r>
    </w:p>
    <w:p w:rsidR="000C6FD9" w:rsidRPr="000C6FD9" w:rsidRDefault="000C6FD9" w:rsidP="00031085">
      <w:pPr>
        <w:spacing w:line="360" w:lineRule="auto"/>
        <w:rPr>
          <w:rFonts w:ascii="Times New Roman" w:hAnsi="Times New Roman" w:cs="Times New Roman"/>
          <w:sz w:val="24"/>
          <w:szCs w:val="24"/>
        </w:rPr>
      </w:pPr>
      <w:r w:rsidRPr="000C6FD9">
        <w:rPr>
          <w:rFonts w:ascii="Times New Roman" w:hAnsi="Times New Roman" w:cs="Times New Roman"/>
          <w:sz w:val="24"/>
          <w:szCs w:val="24"/>
        </w:rPr>
        <w:t>Plusieurs facteurs semblent incriminés:</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b/>
          <w:bCs/>
          <w:sz w:val="24"/>
          <w:szCs w:val="24"/>
        </w:rPr>
        <w:t>– génétiques :</w:t>
      </w:r>
      <w:r w:rsidRPr="000C6FD9">
        <w:rPr>
          <w:rFonts w:ascii="Times New Roman" w:hAnsi="Times New Roman" w:cs="Times New Roman"/>
          <w:sz w:val="24"/>
          <w:szCs w:val="24"/>
        </w:rPr>
        <w:t xml:space="preserve"> forte association entre les allèles human leukocyte</w:t>
      </w:r>
      <w:r>
        <w:rPr>
          <w:rFonts w:ascii="Times New Roman" w:hAnsi="Times New Roman" w:cs="Times New Roman"/>
          <w:sz w:val="24"/>
          <w:szCs w:val="24"/>
        </w:rPr>
        <w:t xml:space="preserve"> </w:t>
      </w:r>
      <w:r w:rsidRPr="000C6FD9">
        <w:rPr>
          <w:rFonts w:ascii="Times New Roman" w:hAnsi="Times New Roman" w:cs="Times New Roman"/>
          <w:sz w:val="24"/>
          <w:szCs w:val="24"/>
        </w:rPr>
        <w:t>antigen (HLA) B51/B5 et la MB</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b/>
          <w:bCs/>
          <w:sz w:val="24"/>
          <w:szCs w:val="24"/>
        </w:rPr>
        <w:t>– Immunologiques:</w:t>
      </w:r>
      <w:r w:rsidRPr="000C6FD9">
        <w:rPr>
          <w:rFonts w:ascii="Times New Roman" w:hAnsi="Times New Roman" w:cs="Times New Roman"/>
          <w:sz w:val="24"/>
          <w:szCs w:val="24"/>
        </w:rPr>
        <w:t xml:space="preserve"> hypothèse d’une réponse inflammatoire</w:t>
      </w:r>
      <w:r>
        <w:rPr>
          <w:rFonts w:ascii="Times New Roman" w:hAnsi="Times New Roman" w:cs="Times New Roman"/>
          <w:sz w:val="24"/>
          <w:szCs w:val="24"/>
        </w:rPr>
        <w:t xml:space="preserve"> </w:t>
      </w:r>
      <w:r w:rsidRPr="000C6FD9">
        <w:rPr>
          <w:rFonts w:ascii="Times New Roman" w:hAnsi="Times New Roman" w:cs="Times New Roman"/>
          <w:sz w:val="24"/>
          <w:szCs w:val="24"/>
        </w:rPr>
        <w:t>importante en rapport avec un déséquilibre entre lymphocytes T</w:t>
      </w:r>
      <w:r>
        <w:rPr>
          <w:rFonts w:ascii="Times New Roman" w:hAnsi="Times New Roman" w:cs="Times New Roman"/>
          <w:sz w:val="24"/>
          <w:szCs w:val="24"/>
        </w:rPr>
        <w:t xml:space="preserve"> </w:t>
      </w:r>
      <w:r w:rsidRPr="000C6FD9">
        <w:rPr>
          <w:rFonts w:ascii="Times New Roman" w:hAnsi="Times New Roman" w:cs="Times New Roman"/>
          <w:sz w:val="24"/>
          <w:szCs w:val="24"/>
        </w:rPr>
        <w:t>régulateurs (Ltreg) et lymphocytes pro-inflammatoires (Th1 et Th17)</w:t>
      </w:r>
    </w:p>
    <w:p w:rsid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sz w:val="24"/>
          <w:szCs w:val="24"/>
        </w:rPr>
        <w:lastRenderedPageBreak/>
        <w:t>– excès de cytokines Th1 (interféron, Il-12, TNF, Il-18) et Th17</w:t>
      </w:r>
      <w:r>
        <w:rPr>
          <w:rFonts w:ascii="Times New Roman" w:hAnsi="Times New Roman" w:cs="Times New Roman"/>
          <w:sz w:val="24"/>
          <w:szCs w:val="24"/>
        </w:rPr>
        <w:t xml:space="preserve"> </w:t>
      </w:r>
      <w:r w:rsidRPr="000C6FD9">
        <w:rPr>
          <w:rFonts w:ascii="Times New Roman" w:hAnsi="Times New Roman" w:cs="Times New Roman"/>
          <w:sz w:val="24"/>
          <w:szCs w:val="24"/>
        </w:rPr>
        <w:t>(IL-17, IL-23) dans le sérum et les infiltrats tissulaires de</w:t>
      </w:r>
      <w:r>
        <w:rPr>
          <w:rFonts w:ascii="Times New Roman" w:hAnsi="Times New Roman" w:cs="Times New Roman"/>
          <w:sz w:val="24"/>
          <w:szCs w:val="24"/>
        </w:rPr>
        <w:t xml:space="preserve"> </w:t>
      </w:r>
      <w:r w:rsidRPr="000C6FD9">
        <w:rPr>
          <w:rFonts w:ascii="Times New Roman" w:hAnsi="Times New Roman" w:cs="Times New Roman"/>
          <w:sz w:val="24"/>
          <w:szCs w:val="24"/>
        </w:rPr>
        <w:t>lymphocytes chez des patients atteints de MB</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b/>
          <w:bCs/>
          <w:sz w:val="24"/>
          <w:szCs w:val="24"/>
        </w:rPr>
        <w:t>• Plusieurs facteurs semblent incriminés</w:t>
      </w:r>
      <w:r w:rsidR="00B40268">
        <w:rPr>
          <w:rFonts w:ascii="Times New Roman" w:hAnsi="Times New Roman" w:cs="Times New Roman"/>
          <w:b/>
          <w:bCs/>
          <w:sz w:val="24"/>
          <w:szCs w:val="24"/>
        </w:rPr>
        <w:t xml:space="preserve"> </w:t>
      </w:r>
      <w:r w:rsidRPr="000C6FD9">
        <w:rPr>
          <w:rFonts w:ascii="Times New Roman" w:hAnsi="Times New Roman" w:cs="Times New Roman"/>
          <w:sz w:val="24"/>
          <w:szCs w:val="24"/>
        </w:rPr>
        <w:t>:</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sz w:val="24"/>
          <w:szCs w:val="24"/>
        </w:rPr>
        <w:t xml:space="preserve">• infectieux ou </w:t>
      </w:r>
      <w:r w:rsidR="00B40268" w:rsidRPr="000C6FD9">
        <w:rPr>
          <w:rFonts w:ascii="Times New Roman" w:hAnsi="Times New Roman" w:cs="Times New Roman"/>
          <w:sz w:val="24"/>
          <w:szCs w:val="24"/>
        </w:rPr>
        <w:t>environnementaux :</w:t>
      </w:r>
      <w:r w:rsidRPr="000C6FD9">
        <w:rPr>
          <w:rFonts w:ascii="Times New Roman" w:hAnsi="Times New Roman" w:cs="Times New Roman"/>
          <w:sz w:val="24"/>
          <w:szCs w:val="24"/>
        </w:rPr>
        <w:t xml:space="preserve"> facteur déclenchant de</w:t>
      </w:r>
      <w:r>
        <w:rPr>
          <w:rFonts w:ascii="Times New Roman" w:hAnsi="Times New Roman" w:cs="Times New Roman"/>
          <w:sz w:val="24"/>
          <w:szCs w:val="24"/>
        </w:rPr>
        <w:t xml:space="preserve"> </w:t>
      </w:r>
      <w:r w:rsidRPr="000C6FD9">
        <w:rPr>
          <w:rFonts w:ascii="Times New Roman" w:hAnsi="Times New Roman" w:cs="Times New Roman"/>
          <w:sz w:val="24"/>
          <w:szCs w:val="24"/>
        </w:rPr>
        <w:t>la réponse inflammatoire</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sz w:val="24"/>
          <w:szCs w:val="24"/>
        </w:rPr>
        <w:t>– De nombreux agents microbiens: virus herpès simplex</w:t>
      </w:r>
      <w:r>
        <w:rPr>
          <w:rFonts w:ascii="Times New Roman" w:hAnsi="Times New Roman" w:cs="Times New Roman"/>
          <w:sz w:val="24"/>
          <w:szCs w:val="24"/>
        </w:rPr>
        <w:t xml:space="preserve"> </w:t>
      </w:r>
      <w:r w:rsidRPr="000C6FD9">
        <w:rPr>
          <w:rFonts w:ascii="Times New Roman" w:hAnsi="Times New Roman" w:cs="Times New Roman"/>
          <w:sz w:val="24"/>
          <w:szCs w:val="24"/>
        </w:rPr>
        <w:t>de type 1 et Streptococcus sanguis</w:t>
      </w:r>
    </w:p>
    <w:p w:rsidR="000C6FD9" w:rsidRDefault="000C6FD9" w:rsidP="00031085">
      <w:pPr>
        <w:spacing w:line="360" w:lineRule="auto"/>
        <w:rPr>
          <w:rFonts w:ascii="Times New Roman" w:hAnsi="Times New Roman" w:cs="Times New Roman"/>
          <w:sz w:val="24"/>
          <w:szCs w:val="24"/>
        </w:rPr>
      </w:pPr>
      <w:r w:rsidRPr="000C6FD9">
        <w:rPr>
          <w:rFonts w:ascii="Times New Roman" w:hAnsi="Times New Roman" w:cs="Times New Roman"/>
          <w:sz w:val="24"/>
          <w:szCs w:val="24"/>
        </w:rPr>
        <w:t>– Possibilité de réactions immunitaires croisées:</w:t>
      </w:r>
      <w:r>
        <w:rPr>
          <w:rFonts w:ascii="Times New Roman" w:hAnsi="Times New Roman" w:cs="Times New Roman"/>
          <w:sz w:val="24"/>
          <w:szCs w:val="24"/>
        </w:rPr>
        <w:t xml:space="preserve"> </w:t>
      </w:r>
      <w:r w:rsidRPr="000C6FD9">
        <w:rPr>
          <w:rFonts w:ascii="Times New Roman" w:hAnsi="Times New Roman" w:cs="Times New Roman"/>
          <w:sz w:val="24"/>
          <w:szCs w:val="24"/>
        </w:rPr>
        <w:t>mimétisme molécul</w:t>
      </w:r>
      <w:r w:rsidR="00031085">
        <w:rPr>
          <w:rFonts w:ascii="Times New Roman" w:hAnsi="Times New Roman" w:cs="Times New Roman"/>
          <w:sz w:val="24"/>
          <w:szCs w:val="24"/>
        </w:rPr>
        <w:t xml:space="preserve">aire entre les protéines de choc </w:t>
      </w:r>
      <w:r w:rsidRPr="000C6FD9">
        <w:rPr>
          <w:rFonts w:ascii="Times New Roman" w:hAnsi="Times New Roman" w:cs="Times New Roman"/>
          <w:sz w:val="24"/>
          <w:szCs w:val="24"/>
        </w:rPr>
        <w:t>thermique (HSP) bactériennes et HSP humaines,</w:t>
      </w:r>
      <w:r w:rsidR="00031085">
        <w:rPr>
          <w:rFonts w:ascii="Times New Roman" w:hAnsi="Times New Roman" w:cs="Times New Roman"/>
          <w:sz w:val="24"/>
          <w:szCs w:val="24"/>
        </w:rPr>
        <w:t xml:space="preserve"> </w:t>
      </w:r>
      <w:r w:rsidRPr="000C6FD9">
        <w:rPr>
          <w:rFonts w:ascii="Times New Roman" w:hAnsi="Times New Roman" w:cs="Times New Roman"/>
          <w:sz w:val="24"/>
          <w:szCs w:val="24"/>
        </w:rPr>
        <w:t>retrouvées en excès au cours de la MB.</w:t>
      </w:r>
    </w:p>
    <w:p w:rsidR="00031085" w:rsidRPr="00031085" w:rsidRDefault="00031085" w:rsidP="00031085">
      <w:pPr>
        <w:spacing w:line="360" w:lineRule="auto"/>
        <w:rPr>
          <w:rFonts w:ascii="Times New Roman" w:hAnsi="Times New Roman" w:cs="Times New Roman"/>
          <w:b/>
          <w:bCs/>
          <w:sz w:val="24"/>
          <w:szCs w:val="24"/>
        </w:rPr>
      </w:pPr>
      <w:r w:rsidRPr="00031085">
        <w:rPr>
          <w:rFonts w:ascii="Times New Roman" w:hAnsi="Times New Roman" w:cs="Times New Roman"/>
          <w:b/>
          <w:bCs/>
          <w:sz w:val="24"/>
          <w:szCs w:val="24"/>
        </w:rPr>
        <w:t>II-3 Physiopathologie</w:t>
      </w:r>
    </w:p>
    <w:p w:rsidR="000C6FD9" w:rsidRPr="000C6FD9" w:rsidRDefault="000C6FD9" w:rsidP="000C6FD9">
      <w:pPr>
        <w:spacing w:line="360" w:lineRule="auto"/>
        <w:rPr>
          <w:rFonts w:ascii="Times New Roman" w:hAnsi="Times New Roman" w:cs="Times New Roman"/>
          <w:sz w:val="24"/>
          <w:szCs w:val="24"/>
        </w:rPr>
      </w:pPr>
      <w:r w:rsidRPr="000C6FD9">
        <w:rPr>
          <w:rFonts w:ascii="Times New Roman" w:hAnsi="Times New Roman" w:cs="Times New Roman"/>
          <w:sz w:val="24"/>
          <w:szCs w:val="24"/>
        </w:rPr>
        <w:t>-La physiopathologie de la MB demeure mystérieuse à bien des égards. Il existe une</w:t>
      </w:r>
      <w:r>
        <w:rPr>
          <w:rFonts w:ascii="Times New Roman" w:hAnsi="Times New Roman" w:cs="Times New Roman"/>
          <w:sz w:val="24"/>
          <w:szCs w:val="24"/>
        </w:rPr>
        <w:t xml:space="preserve"> </w:t>
      </w:r>
      <w:r w:rsidRPr="000C6FD9">
        <w:rPr>
          <w:rFonts w:ascii="Times New Roman" w:hAnsi="Times New Roman" w:cs="Times New Roman"/>
          <w:sz w:val="24"/>
          <w:szCs w:val="24"/>
        </w:rPr>
        <w:t>association forte entre les allèles human leukocyte antigen (HLA) B51/B5 et la</w:t>
      </w:r>
      <w:r>
        <w:rPr>
          <w:rFonts w:ascii="Times New Roman" w:hAnsi="Times New Roman" w:cs="Times New Roman"/>
          <w:sz w:val="24"/>
          <w:szCs w:val="24"/>
        </w:rPr>
        <w:t xml:space="preserve"> </w:t>
      </w:r>
      <w:r w:rsidRPr="000C6FD9">
        <w:rPr>
          <w:rFonts w:ascii="Times New Roman" w:hAnsi="Times New Roman" w:cs="Times New Roman"/>
          <w:sz w:val="24"/>
          <w:szCs w:val="24"/>
        </w:rPr>
        <w:t>maladie</w:t>
      </w:r>
    </w:p>
    <w:p w:rsidR="000C6FD9" w:rsidRPr="000C6FD9" w:rsidRDefault="000C6FD9" w:rsidP="00031085">
      <w:pPr>
        <w:spacing w:before="120" w:after="0" w:line="360" w:lineRule="auto"/>
        <w:rPr>
          <w:rFonts w:ascii="Times New Roman" w:hAnsi="Times New Roman" w:cs="Times New Roman"/>
          <w:sz w:val="24"/>
          <w:szCs w:val="24"/>
        </w:rPr>
      </w:pPr>
      <w:r w:rsidRPr="000C6FD9">
        <w:rPr>
          <w:rFonts w:ascii="Times New Roman" w:hAnsi="Times New Roman" w:cs="Times New Roman"/>
          <w:sz w:val="24"/>
          <w:szCs w:val="24"/>
        </w:rPr>
        <w:t>-La physiopathologie de la MB est principalement caractérisée par une vascularite,</w:t>
      </w:r>
      <w:r>
        <w:rPr>
          <w:rFonts w:ascii="Times New Roman" w:hAnsi="Times New Roman" w:cs="Times New Roman"/>
          <w:sz w:val="24"/>
          <w:szCs w:val="24"/>
        </w:rPr>
        <w:t xml:space="preserve"> une </w:t>
      </w:r>
      <w:r w:rsidRPr="000C6FD9">
        <w:rPr>
          <w:rFonts w:ascii="Times New Roman" w:hAnsi="Times New Roman" w:cs="Times New Roman"/>
          <w:sz w:val="24"/>
          <w:szCs w:val="24"/>
        </w:rPr>
        <w:t>hyperactivité neutrophilique et des réponses immunitaires aberrantes.</w:t>
      </w:r>
    </w:p>
    <w:p w:rsidR="000C6FD9" w:rsidRDefault="000C6FD9" w:rsidP="00031085">
      <w:pPr>
        <w:spacing w:before="120" w:after="0" w:line="360" w:lineRule="auto"/>
        <w:rPr>
          <w:rFonts w:ascii="Times New Roman" w:hAnsi="Times New Roman" w:cs="Times New Roman"/>
          <w:sz w:val="24"/>
          <w:szCs w:val="24"/>
        </w:rPr>
      </w:pPr>
      <w:r w:rsidRPr="000C6FD9">
        <w:rPr>
          <w:rFonts w:ascii="Times New Roman" w:hAnsi="Times New Roman" w:cs="Times New Roman"/>
          <w:sz w:val="24"/>
          <w:szCs w:val="24"/>
        </w:rPr>
        <w:t>-Les lésions vasculaires et périvasculaires sont trouvées dans les lésions de MB :</w:t>
      </w:r>
      <w:r>
        <w:rPr>
          <w:rFonts w:ascii="Times New Roman" w:hAnsi="Times New Roman" w:cs="Times New Roman"/>
          <w:sz w:val="24"/>
          <w:szCs w:val="24"/>
        </w:rPr>
        <w:t xml:space="preserve"> </w:t>
      </w:r>
      <w:r w:rsidRPr="000C6FD9">
        <w:rPr>
          <w:rFonts w:ascii="Times New Roman" w:hAnsi="Times New Roman" w:cs="Times New Roman"/>
          <w:sz w:val="24"/>
          <w:szCs w:val="24"/>
        </w:rPr>
        <w:t>aphtes buccaux et oraux, uvéites postérieures et localisations neurologiques.</w:t>
      </w:r>
    </w:p>
    <w:p w:rsidR="000C6FD9" w:rsidRDefault="000C6FD9" w:rsidP="00031085">
      <w:pPr>
        <w:spacing w:before="120" w:after="0" w:line="360" w:lineRule="auto"/>
        <w:rPr>
          <w:rFonts w:ascii="Times New Roman" w:hAnsi="Times New Roman" w:cs="Times New Roman"/>
          <w:sz w:val="24"/>
          <w:szCs w:val="24"/>
        </w:rPr>
      </w:pPr>
      <w:r w:rsidRPr="000C6FD9">
        <w:rPr>
          <w:rFonts w:ascii="Times New Roman" w:hAnsi="Times New Roman" w:cs="Times New Roman"/>
          <w:sz w:val="24"/>
          <w:szCs w:val="24"/>
        </w:rPr>
        <w:t>Les lésions tissulaires sont la conséquence de l’infiltration neutrophilique et de la</w:t>
      </w:r>
      <w:r>
        <w:rPr>
          <w:rFonts w:ascii="Times New Roman" w:hAnsi="Times New Roman" w:cs="Times New Roman"/>
          <w:sz w:val="24"/>
          <w:szCs w:val="24"/>
        </w:rPr>
        <w:t xml:space="preserve"> </w:t>
      </w:r>
      <w:r w:rsidRPr="000C6FD9">
        <w:rPr>
          <w:rFonts w:ascii="Times New Roman" w:hAnsi="Times New Roman" w:cs="Times New Roman"/>
          <w:sz w:val="24"/>
          <w:szCs w:val="24"/>
        </w:rPr>
        <w:t>production d’enzymes lysosomales et du stress oxydatif .</w:t>
      </w:r>
    </w:p>
    <w:p w:rsidR="00031085" w:rsidRDefault="00031085" w:rsidP="00031085">
      <w:pPr>
        <w:spacing w:before="120" w:after="0" w:line="360" w:lineRule="auto"/>
        <w:rPr>
          <w:rFonts w:ascii="Times New Roman" w:hAnsi="Times New Roman" w:cs="Times New Roman"/>
          <w:b/>
          <w:bCs/>
          <w:sz w:val="24"/>
          <w:szCs w:val="24"/>
        </w:rPr>
      </w:pPr>
      <w:r w:rsidRPr="00031085">
        <w:rPr>
          <w:rFonts w:ascii="Times New Roman" w:hAnsi="Times New Roman" w:cs="Times New Roman"/>
          <w:b/>
          <w:bCs/>
          <w:sz w:val="24"/>
          <w:szCs w:val="24"/>
        </w:rPr>
        <w:t>II-4 Diagnostic positif :</w:t>
      </w:r>
    </w:p>
    <w:p w:rsidR="00031085" w:rsidRDefault="00031085" w:rsidP="00031085">
      <w:pPr>
        <w:pStyle w:val="Paragraphedeliste"/>
        <w:numPr>
          <w:ilvl w:val="0"/>
          <w:numId w:val="9"/>
        </w:numPr>
        <w:spacing w:before="120" w:after="0" w:line="360" w:lineRule="auto"/>
        <w:contextualSpacing w:val="0"/>
        <w:rPr>
          <w:rFonts w:ascii="Times New Roman" w:hAnsi="Times New Roman" w:cs="Times New Roman"/>
          <w:b/>
          <w:bCs/>
          <w:sz w:val="24"/>
          <w:szCs w:val="24"/>
        </w:rPr>
      </w:pPr>
      <w:r w:rsidRPr="00031085">
        <w:rPr>
          <w:rFonts w:ascii="Times New Roman" w:hAnsi="Times New Roman" w:cs="Times New Roman"/>
          <w:b/>
          <w:bCs/>
          <w:sz w:val="24"/>
          <w:szCs w:val="24"/>
        </w:rPr>
        <w:t>Manifestations cliniques</w:t>
      </w:r>
    </w:p>
    <w:p w:rsidR="00031085" w:rsidRPr="00031085" w:rsidRDefault="00031085" w:rsidP="00031085">
      <w:pPr>
        <w:spacing w:before="120" w:after="0" w:line="360" w:lineRule="auto"/>
        <w:ind w:left="360"/>
        <w:rPr>
          <w:rFonts w:ascii="Times New Roman" w:hAnsi="Times New Roman" w:cs="Times New Roman"/>
          <w:sz w:val="24"/>
          <w:szCs w:val="24"/>
        </w:rPr>
      </w:pPr>
      <w:r w:rsidRPr="00031085">
        <w:rPr>
          <w:rFonts w:ascii="Times New Roman" w:hAnsi="Times New Roman" w:cs="Times New Roman"/>
          <w:sz w:val="24"/>
          <w:szCs w:val="24"/>
        </w:rPr>
        <w:t>Le tableau clinique peut associer :</w:t>
      </w:r>
    </w:p>
    <w:p w:rsidR="00031085" w:rsidRPr="00031085" w:rsidRDefault="00031085" w:rsidP="00031085">
      <w:pPr>
        <w:spacing w:before="120" w:after="0" w:line="360" w:lineRule="auto"/>
        <w:rPr>
          <w:rFonts w:ascii="Times New Roman" w:hAnsi="Times New Roman" w:cs="Times New Roman"/>
          <w:b/>
          <w:bCs/>
          <w:sz w:val="24"/>
          <w:szCs w:val="24"/>
        </w:rPr>
      </w:pPr>
      <w:r>
        <w:rPr>
          <w:rFonts w:ascii="Times New Roman" w:hAnsi="Times New Roman" w:cs="Times New Roman"/>
          <w:b/>
          <w:bCs/>
          <w:sz w:val="24"/>
          <w:szCs w:val="24"/>
        </w:rPr>
        <w:t>A.1</w:t>
      </w:r>
      <w:r w:rsidRPr="00031085">
        <w:rPr>
          <w:rFonts w:ascii="Times New Roman" w:hAnsi="Times New Roman" w:cs="Times New Roman"/>
          <w:b/>
          <w:bCs/>
          <w:sz w:val="24"/>
          <w:szCs w:val="24"/>
        </w:rPr>
        <w:t>• Signes généraux</w:t>
      </w:r>
      <w:r>
        <w:rPr>
          <w:rFonts w:ascii="Times New Roman" w:hAnsi="Times New Roman" w:cs="Times New Roman"/>
          <w:b/>
          <w:bCs/>
          <w:sz w:val="24"/>
          <w:szCs w:val="24"/>
        </w:rPr>
        <w:t xml:space="preserve"> </w:t>
      </w:r>
      <w:r w:rsidRPr="00031085">
        <w:rPr>
          <w:rFonts w:ascii="Times New Roman" w:hAnsi="Times New Roman" w:cs="Times New Roman"/>
          <w:b/>
          <w:bCs/>
          <w:sz w:val="24"/>
          <w:szCs w:val="24"/>
        </w:rPr>
        <w:t>:</w:t>
      </w:r>
    </w:p>
    <w:p w:rsidR="00031085" w:rsidRPr="00031085" w:rsidRDefault="00031085" w:rsidP="00031085">
      <w:pPr>
        <w:spacing w:before="120" w:after="0" w:line="360" w:lineRule="auto"/>
        <w:rPr>
          <w:rFonts w:ascii="Times New Roman" w:hAnsi="Times New Roman" w:cs="Times New Roman"/>
          <w:sz w:val="24"/>
          <w:szCs w:val="24"/>
        </w:rPr>
      </w:pPr>
      <w:r w:rsidRPr="00031085">
        <w:rPr>
          <w:rFonts w:ascii="Times New Roman" w:hAnsi="Times New Roman" w:cs="Times New Roman"/>
          <w:sz w:val="24"/>
          <w:szCs w:val="24"/>
        </w:rPr>
        <w:t>Fièvre, amaigrissement, fatigue importante.</w:t>
      </w:r>
    </w:p>
    <w:p w:rsidR="00031085" w:rsidRPr="00031085" w:rsidRDefault="00031085" w:rsidP="00031085">
      <w:pPr>
        <w:spacing w:before="120" w:after="0" w:line="360" w:lineRule="auto"/>
        <w:rPr>
          <w:rFonts w:ascii="Times New Roman" w:hAnsi="Times New Roman" w:cs="Times New Roman"/>
          <w:b/>
          <w:bCs/>
          <w:sz w:val="24"/>
          <w:szCs w:val="24"/>
        </w:rPr>
      </w:pPr>
      <w:r w:rsidRPr="00031085">
        <w:rPr>
          <w:rFonts w:ascii="Times New Roman" w:hAnsi="Times New Roman" w:cs="Times New Roman"/>
          <w:sz w:val="24"/>
          <w:szCs w:val="24"/>
        </w:rPr>
        <w:t>Fièvre périodique isolée</w:t>
      </w:r>
    </w:p>
    <w:p w:rsidR="00031085" w:rsidRPr="00031085" w:rsidRDefault="00031085" w:rsidP="00031085">
      <w:pPr>
        <w:spacing w:before="120" w:after="0" w:line="360" w:lineRule="auto"/>
        <w:rPr>
          <w:rFonts w:ascii="Times New Roman" w:hAnsi="Times New Roman" w:cs="Times New Roman"/>
          <w:sz w:val="24"/>
          <w:szCs w:val="24"/>
        </w:rPr>
      </w:pPr>
      <w:r w:rsidRPr="00031085">
        <w:rPr>
          <w:rFonts w:ascii="Times New Roman" w:hAnsi="Times New Roman" w:cs="Times New Roman"/>
          <w:sz w:val="24"/>
          <w:szCs w:val="24"/>
        </w:rPr>
        <w:t>Manifestations cutanées</w:t>
      </w:r>
      <w:r w:rsidRPr="00031085">
        <w:rPr>
          <w:rFonts w:ascii="Times New Roman" w:hAnsi="Times New Roman" w:cs="Times New Roman"/>
          <w:sz w:val="24"/>
          <w:szCs w:val="24"/>
        </w:rPr>
        <w:cr/>
      </w:r>
      <w:r w:rsidRPr="00031085">
        <w:rPr>
          <w:rFonts w:ascii="Times New Roman" w:hAnsi="Times New Roman" w:cs="Times New Roman"/>
          <w:b/>
          <w:bCs/>
          <w:sz w:val="24"/>
          <w:szCs w:val="24"/>
        </w:rPr>
        <w:t>A.2. Manifestations cutanées</w:t>
      </w:r>
      <w:r w:rsidRPr="00031085">
        <w:rPr>
          <w:rFonts w:ascii="Times New Roman" w:hAnsi="Times New Roman" w:cs="Times New Roman"/>
          <w:sz w:val="24"/>
          <w:szCs w:val="24"/>
        </w:rPr>
        <w:cr/>
      </w:r>
      <w:r w:rsidRPr="00031085">
        <w:rPr>
          <w:b/>
          <w:bCs/>
        </w:rPr>
        <w:t xml:space="preserve"> </w:t>
      </w:r>
      <w:r>
        <w:rPr>
          <w:rFonts w:ascii="Times New Roman" w:hAnsi="Times New Roman" w:cs="Times New Roman"/>
          <w:b/>
          <w:bCs/>
          <w:sz w:val="24"/>
          <w:szCs w:val="24"/>
        </w:rPr>
        <w:t>a</w:t>
      </w:r>
      <w:r w:rsidRPr="00031085">
        <w:rPr>
          <w:rFonts w:ascii="Times New Roman" w:hAnsi="Times New Roman" w:cs="Times New Roman"/>
          <w:b/>
          <w:bCs/>
          <w:sz w:val="24"/>
          <w:szCs w:val="24"/>
        </w:rPr>
        <w:t>/aphtes cutanés :</w:t>
      </w:r>
      <w:r>
        <w:rPr>
          <w:rFonts w:ascii="Times New Roman" w:hAnsi="Times New Roman" w:cs="Times New Roman"/>
          <w:sz w:val="24"/>
          <w:szCs w:val="24"/>
        </w:rPr>
        <w:t xml:space="preserve"> </w:t>
      </w:r>
    </w:p>
    <w:p w:rsidR="00031085" w:rsidRPr="00031085" w:rsidRDefault="00031085" w:rsidP="00031085">
      <w:pPr>
        <w:spacing w:before="120" w:after="0" w:line="360" w:lineRule="auto"/>
        <w:rPr>
          <w:rFonts w:ascii="Times New Roman" w:hAnsi="Times New Roman" w:cs="Times New Roman"/>
          <w:sz w:val="24"/>
          <w:szCs w:val="24"/>
        </w:rPr>
      </w:pPr>
      <w:r w:rsidRPr="00031085">
        <w:rPr>
          <w:rFonts w:ascii="Times New Roman" w:hAnsi="Times New Roman" w:cs="Times New Roman"/>
          <w:sz w:val="24"/>
          <w:szCs w:val="24"/>
        </w:rPr>
        <w:t>-Rares, souvent confondus avec les pustules.</w:t>
      </w:r>
    </w:p>
    <w:p w:rsidR="00031085" w:rsidRDefault="00031085" w:rsidP="00031085">
      <w:pPr>
        <w:spacing w:before="120" w:after="0" w:line="360" w:lineRule="auto"/>
        <w:rPr>
          <w:rFonts w:ascii="Times New Roman" w:hAnsi="Times New Roman" w:cs="Times New Roman"/>
          <w:sz w:val="24"/>
          <w:szCs w:val="24"/>
        </w:rPr>
      </w:pPr>
      <w:r w:rsidRPr="00031085">
        <w:rPr>
          <w:rFonts w:ascii="Times New Roman" w:hAnsi="Times New Roman" w:cs="Times New Roman"/>
          <w:sz w:val="24"/>
          <w:szCs w:val="24"/>
        </w:rPr>
        <w:t xml:space="preserve"> -Aspect d’une ulcération à fond jaunâtre avec un halo érythémateux périphérique,</w:t>
      </w:r>
      <w:r>
        <w:rPr>
          <w:rFonts w:ascii="Times New Roman" w:hAnsi="Times New Roman" w:cs="Times New Roman"/>
          <w:sz w:val="24"/>
          <w:szCs w:val="24"/>
        </w:rPr>
        <w:t xml:space="preserve"> </w:t>
      </w:r>
      <w:r w:rsidRPr="00031085">
        <w:rPr>
          <w:rFonts w:ascii="Times New Roman" w:hAnsi="Times New Roman" w:cs="Times New Roman"/>
          <w:sz w:val="24"/>
          <w:szCs w:val="24"/>
        </w:rPr>
        <w:t>sans pustule préalable.</w:t>
      </w:r>
    </w:p>
    <w:p w:rsidR="000C6FD9" w:rsidRPr="00CD5575" w:rsidRDefault="00031085" w:rsidP="00031085">
      <w:pPr>
        <w:spacing w:before="120" w:after="0" w:line="360" w:lineRule="auto"/>
        <w:rPr>
          <w:rFonts w:ascii="Times New Roman" w:hAnsi="Times New Roman" w:cs="Times New Roman"/>
          <w:sz w:val="24"/>
          <w:szCs w:val="24"/>
        </w:rPr>
      </w:pPr>
      <w:r w:rsidRPr="00031085">
        <w:rPr>
          <w:rFonts w:ascii="Times New Roman" w:hAnsi="Times New Roman" w:cs="Times New Roman"/>
          <w:sz w:val="24"/>
          <w:szCs w:val="24"/>
        </w:rPr>
        <w:lastRenderedPageBreak/>
        <w:t xml:space="preserve"> -Localisés</w:t>
      </w:r>
      <w:r>
        <w:rPr>
          <w:rFonts w:ascii="Times New Roman" w:hAnsi="Times New Roman" w:cs="Times New Roman"/>
          <w:sz w:val="24"/>
          <w:szCs w:val="24"/>
        </w:rPr>
        <w:t xml:space="preserve"> </w:t>
      </w:r>
      <w:r w:rsidRPr="00031085">
        <w:rPr>
          <w:rFonts w:ascii="Times New Roman" w:hAnsi="Times New Roman" w:cs="Times New Roman"/>
          <w:sz w:val="24"/>
          <w:szCs w:val="24"/>
        </w:rPr>
        <w:t>: Les zones des plis (aisselles, pli de l’aine, sous mammaires)</w:t>
      </w:r>
    </w:p>
    <w:p w:rsidR="00031085" w:rsidRPr="00031085" w:rsidRDefault="00031085" w:rsidP="00031085">
      <w:pPr>
        <w:spacing w:line="360" w:lineRule="auto"/>
        <w:jc w:val="both"/>
        <w:rPr>
          <w:rFonts w:ascii="Times New Roman" w:hAnsi="Times New Roman" w:cs="Times New Roman"/>
          <w:sz w:val="24"/>
          <w:szCs w:val="24"/>
        </w:rPr>
      </w:pPr>
      <w:r w:rsidRPr="00031085">
        <w:rPr>
          <w:rFonts w:ascii="Times New Roman" w:hAnsi="Times New Roman" w:cs="Times New Roman"/>
          <w:b/>
          <w:bCs/>
          <w:sz w:val="24"/>
          <w:szCs w:val="24"/>
        </w:rPr>
        <w:t>b/ Les aphtes génitaux</w:t>
      </w:r>
      <w:r w:rsidRPr="00031085">
        <w:rPr>
          <w:rFonts w:ascii="Times New Roman" w:hAnsi="Times New Roman" w:cs="Times New Roman"/>
          <w:sz w:val="24"/>
          <w:szCs w:val="24"/>
        </w:rPr>
        <w:t xml:space="preserve"> existent dans 60 à 65 % des cas et sont</w:t>
      </w:r>
      <w:r>
        <w:rPr>
          <w:rFonts w:ascii="Times New Roman" w:hAnsi="Times New Roman" w:cs="Times New Roman"/>
          <w:sz w:val="24"/>
          <w:szCs w:val="24"/>
        </w:rPr>
        <w:t xml:space="preserve"> </w:t>
      </w:r>
      <w:r w:rsidRPr="00031085">
        <w:rPr>
          <w:rFonts w:ascii="Times New Roman" w:hAnsi="Times New Roman" w:cs="Times New Roman"/>
          <w:sz w:val="24"/>
          <w:szCs w:val="24"/>
        </w:rPr>
        <w:t>évocateurs de la MB quand ils sont objectivés, que ce soit à la phase aigüe ou à la</w:t>
      </w:r>
      <w:r>
        <w:rPr>
          <w:rFonts w:ascii="Times New Roman" w:hAnsi="Times New Roman" w:cs="Times New Roman"/>
          <w:sz w:val="24"/>
          <w:szCs w:val="24"/>
        </w:rPr>
        <w:t xml:space="preserve"> </w:t>
      </w:r>
      <w:r w:rsidRPr="00031085">
        <w:rPr>
          <w:rFonts w:ascii="Times New Roman" w:hAnsi="Times New Roman" w:cs="Times New Roman"/>
          <w:sz w:val="24"/>
          <w:szCs w:val="24"/>
        </w:rPr>
        <w:t>phase secondaire cicatricielle.</w:t>
      </w:r>
    </w:p>
    <w:p w:rsidR="00FE2720" w:rsidRDefault="00031085" w:rsidP="00031085">
      <w:pPr>
        <w:spacing w:line="360" w:lineRule="auto"/>
        <w:jc w:val="both"/>
        <w:rPr>
          <w:rFonts w:ascii="Times New Roman" w:hAnsi="Times New Roman" w:cs="Times New Roman"/>
          <w:sz w:val="24"/>
          <w:szCs w:val="24"/>
        </w:rPr>
      </w:pPr>
      <w:r w:rsidRPr="00031085">
        <w:rPr>
          <w:rFonts w:ascii="Times New Roman" w:hAnsi="Times New Roman" w:cs="Times New Roman"/>
          <w:sz w:val="24"/>
          <w:szCs w:val="24"/>
        </w:rPr>
        <w:t>-Les aphtes génitaux sont souvent plus profonds et de plus grande taille que les</w:t>
      </w:r>
      <w:r>
        <w:rPr>
          <w:rFonts w:ascii="Times New Roman" w:hAnsi="Times New Roman" w:cs="Times New Roman"/>
          <w:sz w:val="24"/>
          <w:szCs w:val="24"/>
        </w:rPr>
        <w:t xml:space="preserve"> </w:t>
      </w:r>
      <w:r w:rsidRPr="00031085">
        <w:rPr>
          <w:rFonts w:ascii="Times New Roman" w:hAnsi="Times New Roman" w:cs="Times New Roman"/>
          <w:sz w:val="24"/>
          <w:szCs w:val="24"/>
        </w:rPr>
        <w:t>aphtes buccaux. Ils récidivent moins que ces derniers mais laissent des cicatrices</w:t>
      </w:r>
      <w:r>
        <w:rPr>
          <w:rFonts w:ascii="Times New Roman" w:hAnsi="Times New Roman" w:cs="Times New Roman"/>
          <w:sz w:val="24"/>
          <w:szCs w:val="24"/>
        </w:rPr>
        <w:t xml:space="preserve"> </w:t>
      </w:r>
      <w:r w:rsidRPr="00031085">
        <w:rPr>
          <w:rFonts w:ascii="Times New Roman" w:hAnsi="Times New Roman" w:cs="Times New Roman"/>
          <w:sz w:val="24"/>
          <w:szCs w:val="24"/>
        </w:rPr>
        <w:t>dépigmentées permettant un diagnostic rétrospectif.</w:t>
      </w:r>
    </w:p>
    <w:p w:rsidR="00127BA0" w:rsidRPr="00127BA0" w:rsidRDefault="00127BA0" w:rsidP="00127BA0">
      <w:pPr>
        <w:spacing w:line="360" w:lineRule="auto"/>
        <w:jc w:val="both"/>
        <w:rPr>
          <w:rFonts w:ascii="Times New Roman" w:hAnsi="Times New Roman" w:cs="Times New Roman"/>
          <w:sz w:val="24"/>
          <w:szCs w:val="24"/>
        </w:rPr>
      </w:pPr>
      <w:r w:rsidRPr="00127BA0">
        <w:rPr>
          <w:rFonts w:ascii="Times New Roman" w:hAnsi="Times New Roman" w:cs="Times New Roman"/>
          <w:b/>
          <w:bCs/>
          <w:sz w:val="24"/>
          <w:szCs w:val="24"/>
        </w:rPr>
        <w:t>c/Les aphtes peuvent également siéger</w:t>
      </w:r>
      <w:r w:rsidRPr="00127BA0">
        <w:rPr>
          <w:rFonts w:ascii="Times New Roman" w:hAnsi="Times New Roman" w:cs="Times New Roman"/>
          <w:sz w:val="24"/>
          <w:szCs w:val="24"/>
        </w:rPr>
        <w:t xml:space="preserve"> sur l'œsophage, l'estomac,</w:t>
      </w:r>
      <w:r>
        <w:rPr>
          <w:rFonts w:ascii="Times New Roman" w:hAnsi="Times New Roman" w:cs="Times New Roman"/>
          <w:sz w:val="24"/>
          <w:szCs w:val="24"/>
        </w:rPr>
        <w:t xml:space="preserve"> </w:t>
      </w:r>
      <w:r w:rsidRPr="00127BA0">
        <w:rPr>
          <w:rFonts w:ascii="Times New Roman" w:hAnsi="Times New Roman" w:cs="Times New Roman"/>
          <w:sz w:val="24"/>
          <w:szCs w:val="24"/>
        </w:rPr>
        <w:t>l'intestin (entraînant exceptionnellement des perforations) et la marge anale.</w:t>
      </w:r>
    </w:p>
    <w:p w:rsidR="00127BA0" w:rsidRDefault="00127BA0" w:rsidP="00127BA0">
      <w:pPr>
        <w:spacing w:line="360" w:lineRule="auto"/>
        <w:jc w:val="both"/>
        <w:rPr>
          <w:rFonts w:ascii="Times New Roman" w:hAnsi="Times New Roman" w:cs="Times New Roman"/>
          <w:sz w:val="24"/>
          <w:szCs w:val="24"/>
        </w:rPr>
      </w:pPr>
      <w:r w:rsidRPr="00127BA0">
        <w:rPr>
          <w:rFonts w:ascii="Times New Roman" w:hAnsi="Times New Roman" w:cs="Times New Roman"/>
          <w:sz w:val="24"/>
          <w:szCs w:val="24"/>
        </w:rPr>
        <w:t>-Des ulcérations cutanées arrondies, de grande taille, similaires sémiologiquement à</w:t>
      </w:r>
      <w:r>
        <w:rPr>
          <w:rFonts w:ascii="Times New Roman" w:hAnsi="Times New Roman" w:cs="Times New Roman"/>
          <w:sz w:val="24"/>
          <w:szCs w:val="24"/>
        </w:rPr>
        <w:t xml:space="preserve"> </w:t>
      </w:r>
      <w:r w:rsidRPr="00127BA0">
        <w:rPr>
          <w:rFonts w:ascii="Times New Roman" w:hAnsi="Times New Roman" w:cs="Times New Roman"/>
          <w:sz w:val="24"/>
          <w:szCs w:val="24"/>
        </w:rPr>
        <w:t>des aphtes, le plus souvent multiples siégeant préférentiellement à la face intérieure</w:t>
      </w:r>
      <w:r>
        <w:rPr>
          <w:rFonts w:ascii="Times New Roman" w:hAnsi="Times New Roman" w:cs="Times New Roman"/>
          <w:sz w:val="24"/>
          <w:szCs w:val="24"/>
        </w:rPr>
        <w:t xml:space="preserve"> </w:t>
      </w:r>
      <w:r w:rsidRPr="00127BA0">
        <w:rPr>
          <w:rFonts w:ascii="Times New Roman" w:hAnsi="Times New Roman" w:cs="Times New Roman"/>
          <w:sz w:val="24"/>
          <w:szCs w:val="24"/>
        </w:rPr>
        <w:t>des cuisses sont également décrites</w:t>
      </w:r>
    </w:p>
    <w:p w:rsidR="00127BA0" w:rsidRDefault="00127BA0" w:rsidP="00031085">
      <w:pPr>
        <w:spacing w:line="360" w:lineRule="auto"/>
        <w:jc w:val="both"/>
        <w:rPr>
          <w:rFonts w:ascii="Times New Roman" w:hAnsi="Times New Roman" w:cs="Times New Roman"/>
          <w:b/>
          <w:bCs/>
          <w:sz w:val="24"/>
          <w:szCs w:val="24"/>
        </w:rPr>
      </w:pPr>
      <w:r w:rsidRPr="00127BA0">
        <w:rPr>
          <w:rFonts w:ascii="Times New Roman" w:hAnsi="Times New Roman" w:cs="Times New Roman"/>
          <w:b/>
          <w:bCs/>
          <w:sz w:val="24"/>
          <w:szCs w:val="24"/>
        </w:rPr>
        <w:t>A.3. Manifestations ostéo articulaires et musculaires</w:t>
      </w:r>
    </w:p>
    <w:p w:rsidR="00127BA0" w:rsidRPr="00127BA0" w:rsidRDefault="00127BA0" w:rsidP="009B06E3">
      <w:pPr>
        <w:jc w:val="both"/>
        <w:rPr>
          <w:rFonts w:ascii="Times New Roman" w:hAnsi="Times New Roman" w:cs="Times New Roman"/>
          <w:sz w:val="24"/>
          <w:szCs w:val="24"/>
        </w:rPr>
      </w:pPr>
      <w:r w:rsidRPr="00127BA0">
        <w:rPr>
          <w:rFonts w:ascii="Times New Roman" w:hAnsi="Times New Roman" w:cs="Times New Roman"/>
          <w:sz w:val="24"/>
          <w:szCs w:val="24"/>
        </w:rPr>
        <w:t>arthralgies et/ou d’arthrite inflammatoires</w:t>
      </w:r>
    </w:p>
    <w:p w:rsidR="00127BA0" w:rsidRPr="00127BA0" w:rsidRDefault="00127BA0" w:rsidP="001C322B">
      <w:pPr>
        <w:jc w:val="both"/>
        <w:rPr>
          <w:rFonts w:ascii="Times New Roman" w:hAnsi="Times New Roman" w:cs="Times New Roman"/>
          <w:sz w:val="24"/>
          <w:szCs w:val="24"/>
        </w:rPr>
      </w:pPr>
      <w:r w:rsidRPr="00127BA0">
        <w:rPr>
          <w:rFonts w:ascii="Times New Roman" w:hAnsi="Times New Roman" w:cs="Times New Roman"/>
          <w:sz w:val="24"/>
          <w:szCs w:val="24"/>
        </w:rPr>
        <w:t>généralement fixes : mono arthrite, oligoarthriteou polyarthrite touchant surtout les grosses</w:t>
      </w:r>
    </w:p>
    <w:p w:rsidR="00127BA0" w:rsidRPr="00127BA0" w:rsidRDefault="00127BA0" w:rsidP="009B06E3">
      <w:pPr>
        <w:jc w:val="both"/>
        <w:rPr>
          <w:rFonts w:ascii="Times New Roman" w:hAnsi="Times New Roman" w:cs="Times New Roman"/>
          <w:sz w:val="24"/>
          <w:szCs w:val="24"/>
        </w:rPr>
      </w:pPr>
      <w:r w:rsidRPr="00127BA0">
        <w:rPr>
          <w:rFonts w:ascii="Times New Roman" w:hAnsi="Times New Roman" w:cs="Times New Roman"/>
          <w:sz w:val="24"/>
          <w:szCs w:val="24"/>
        </w:rPr>
        <w:t>articulations (genoux, poignets, chevilles, coudes).</w:t>
      </w:r>
    </w:p>
    <w:p w:rsidR="00127BA0" w:rsidRPr="00127BA0" w:rsidRDefault="00127BA0" w:rsidP="001C322B">
      <w:pPr>
        <w:jc w:val="both"/>
        <w:rPr>
          <w:rFonts w:ascii="Times New Roman" w:hAnsi="Times New Roman" w:cs="Times New Roman"/>
          <w:sz w:val="24"/>
          <w:szCs w:val="24"/>
        </w:rPr>
      </w:pPr>
      <w:r w:rsidRPr="00127BA0">
        <w:rPr>
          <w:rFonts w:ascii="Times New Roman" w:hAnsi="Times New Roman" w:cs="Times New Roman"/>
          <w:sz w:val="24"/>
          <w:szCs w:val="24"/>
        </w:rPr>
        <w:t>– RX: souvent normales, rarement des érosions</w:t>
      </w:r>
      <w:r w:rsidR="001C322B">
        <w:rPr>
          <w:rFonts w:ascii="Times New Roman" w:hAnsi="Times New Roman" w:cs="Times New Roman"/>
          <w:sz w:val="24"/>
          <w:szCs w:val="24"/>
        </w:rPr>
        <w:t xml:space="preserve"> </w:t>
      </w:r>
      <w:r w:rsidRPr="00127BA0">
        <w:rPr>
          <w:rFonts w:ascii="Times New Roman" w:hAnsi="Times New Roman" w:cs="Times New Roman"/>
          <w:sz w:val="24"/>
          <w:szCs w:val="24"/>
        </w:rPr>
        <w:t>ostéo-cartilagineuses ou minimes pincements.</w:t>
      </w:r>
    </w:p>
    <w:p w:rsidR="00127BA0" w:rsidRDefault="00127BA0" w:rsidP="009B06E3">
      <w:pPr>
        <w:jc w:val="both"/>
        <w:rPr>
          <w:rFonts w:ascii="Times New Roman" w:hAnsi="Times New Roman" w:cs="Times New Roman"/>
          <w:sz w:val="24"/>
          <w:szCs w:val="24"/>
        </w:rPr>
      </w:pPr>
      <w:r w:rsidRPr="00127BA0">
        <w:rPr>
          <w:rFonts w:ascii="Times New Roman" w:hAnsi="Times New Roman" w:cs="Times New Roman"/>
          <w:sz w:val="24"/>
          <w:szCs w:val="24"/>
        </w:rPr>
        <w:t>– sacro-iléite peut survenir.</w:t>
      </w:r>
    </w:p>
    <w:p w:rsidR="009B06E3" w:rsidRPr="009B06E3" w:rsidRDefault="009B06E3" w:rsidP="009B06E3">
      <w:pPr>
        <w:rPr>
          <w:rFonts w:ascii="Times New Roman" w:hAnsi="Times New Roman" w:cs="Times New Roman"/>
          <w:b/>
          <w:bCs/>
          <w:sz w:val="24"/>
          <w:szCs w:val="24"/>
        </w:rPr>
      </w:pPr>
      <w:r w:rsidRPr="009B06E3">
        <w:rPr>
          <w:rFonts w:ascii="Times New Roman" w:hAnsi="Times New Roman" w:cs="Times New Roman"/>
          <w:b/>
          <w:bCs/>
          <w:sz w:val="24"/>
          <w:szCs w:val="24"/>
        </w:rPr>
        <w:t xml:space="preserve">A.4 Manifestations oculaires : </w:t>
      </w:r>
      <w:r w:rsidRPr="009B06E3">
        <w:rPr>
          <w:rFonts w:ascii="Times New Roman" w:hAnsi="Times New Roman" w:cs="Times New Roman"/>
          <w:sz w:val="24"/>
          <w:szCs w:val="24"/>
        </w:rPr>
        <w:t>50 à 70% des cas de MB, révélatrices (10%)</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Tous les segments de l’œil (antérieur,</w:t>
      </w:r>
      <w:r>
        <w:rPr>
          <w:rFonts w:ascii="Times New Roman" w:hAnsi="Times New Roman" w:cs="Times New Roman"/>
          <w:sz w:val="24"/>
          <w:szCs w:val="24"/>
        </w:rPr>
        <w:t xml:space="preserve"> </w:t>
      </w:r>
      <w:r w:rsidRPr="009B06E3">
        <w:rPr>
          <w:rFonts w:ascii="Times New Roman" w:hAnsi="Times New Roman" w:cs="Times New Roman"/>
          <w:sz w:val="24"/>
          <w:szCs w:val="24"/>
        </w:rPr>
        <w:t>intermédiaire, postérieur) peuvent être</w:t>
      </w:r>
      <w:r>
        <w:rPr>
          <w:rFonts w:ascii="Times New Roman" w:hAnsi="Times New Roman" w:cs="Times New Roman"/>
          <w:sz w:val="24"/>
          <w:szCs w:val="24"/>
        </w:rPr>
        <w:t xml:space="preserve"> </w:t>
      </w:r>
      <w:r w:rsidRPr="009B06E3">
        <w:rPr>
          <w:rFonts w:ascii="Times New Roman" w:hAnsi="Times New Roman" w:cs="Times New Roman"/>
          <w:sz w:val="24"/>
          <w:szCs w:val="24"/>
        </w:rPr>
        <w:t>atteint</w:t>
      </w:r>
    </w:p>
    <w:p w:rsidR="009B06E3" w:rsidRPr="00127BA0"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Pronostic fonctionnel</w:t>
      </w:r>
      <w:r>
        <w:rPr>
          <w:rFonts w:ascii="Times New Roman" w:hAnsi="Times New Roman" w:cs="Times New Roman"/>
          <w:sz w:val="24"/>
          <w:szCs w:val="24"/>
        </w:rPr>
        <w:t xml:space="preserve"> </w:t>
      </w:r>
      <w:r w:rsidRPr="009B06E3">
        <w:rPr>
          <w:rFonts w:ascii="Times New Roman" w:hAnsi="Times New Roman" w:cs="Times New Roman"/>
          <w:sz w:val="24"/>
          <w:szCs w:val="24"/>
        </w:rPr>
        <w:t>: lié à l’atteinte</w:t>
      </w:r>
      <w:r>
        <w:rPr>
          <w:rFonts w:ascii="Times New Roman" w:hAnsi="Times New Roman" w:cs="Times New Roman"/>
          <w:sz w:val="24"/>
          <w:szCs w:val="24"/>
        </w:rPr>
        <w:t xml:space="preserve"> </w:t>
      </w:r>
      <w:r w:rsidRPr="009B06E3">
        <w:rPr>
          <w:rFonts w:ascii="Times New Roman" w:hAnsi="Times New Roman" w:cs="Times New Roman"/>
          <w:sz w:val="24"/>
          <w:szCs w:val="24"/>
        </w:rPr>
        <w:t>du segment postérieur.</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b/>
          <w:bCs/>
          <w:sz w:val="24"/>
          <w:szCs w:val="24"/>
        </w:rPr>
        <w:t>A.4.Atteinte neurologique</w:t>
      </w:r>
      <w:r>
        <w:rPr>
          <w:rFonts w:ascii="Times New Roman" w:hAnsi="Times New Roman" w:cs="Times New Roman"/>
          <w:b/>
          <w:bCs/>
          <w:sz w:val="24"/>
          <w:szCs w:val="24"/>
        </w:rPr>
        <w:t xml:space="preserve"> </w:t>
      </w:r>
      <w:r w:rsidRPr="009B06E3">
        <w:rPr>
          <w:rFonts w:ascii="Times New Roman" w:hAnsi="Times New Roman" w:cs="Times New Roman"/>
          <w:b/>
          <w:bCs/>
          <w:sz w:val="24"/>
          <w:szCs w:val="24"/>
        </w:rPr>
        <w:t>:</w:t>
      </w:r>
      <w:r w:rsidRPr="009B06E3">
        <w:rPr>
          <w:rFonts w:ascii="Times New Roman" w:hAnsi="Times New Roman" w:cs="Times New Roman"/>
          <w:sz w:val="24"/>
          <w:szCs w:val="24"/>
        </w:rPr>
        <w:t xml:space="preserve"> 10-20% des cas.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Méningite aseptique ou méningo-encéphalite</w:t>
      </w:r>
      <w:r>
        <w:rPr>
          <w:rFonts w:ascii="Times New Roman" w:hAnsi="Times New Roman" w:cs="Times New Roman"/>
          <w:sz w:val="24"/>
          <w:szCs w:val="24"/>
        </w:rPr>
        <w:t xml:space="preserve"> </w:t>
      </w:r>
      <w:r w:rsidRPr="009B06E3">
        <w:rPr>
          <w:rFonts w:ascii="Times New Roman" w:hAnsi="Times New Roman" w:cs="Times New Roman"/>
          <w:sz w:val="24"/>
          <w:szCs w:val="24"/>
        </w:rPr>
        <w:t>:</w:t>
      </w:r>
      <w:r>
        <w:rPr>
          <w:rFonts w:ascii="Times New Roman" w:hAnsi="Times New Roman" w:cs="Times New Roman"/>
          <w:sz w:val="24"/>
          <w:szCs w:val="24"/>
        </w:rPr>
        <w:t xml:space="preserve"> </w:t>
      </w:r>
      <w:r w:rsidRPr="009B06E3">
        <w:rPr>
          <w:rFonts w:ascii="Times New Roman" w:hAnsi="Times New Roman" w:cs="Times New Roman"/>
          <w:sz w:val="24"/>
          <w:szCs w:val="24"/>
        </w:rPr>
        <w:t>céphalées fébriles et syndrome inflammatoire</w:t>
      </w:r>
      <w:r>
        <w:rPr>
          <w:rFonts w:ascii="Times New Roman" w:hAnsi="Times New Roman" w:cs="Times New Roman"/>
          <w:sz w:val="24"/>
          <w:szCs w:val="24"/>
        </w:rPr>
        <w:t xml:space="preserve"> </w:t>
      </w:r>
      <w:r w:rsidRPr="009B06E3">
        <w:rPr>
          <w:rFonts w:ascii="Times New Roman" w:hAnsi="Times New Roman" w:cs="Times New Roman"/>
          <w:sz w:val="24"/>
          <w:szCs w:val="24"/>
        </w:rPr>
        <w:t>biologique.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Atteinte du parenchyme cérébral surtout du tronc</w:t>
      </w:r>
      <w:r>
        <w:rPr>
          <w:rFonts w:ascii="Times New Roman" w:hAnsi="Times New Roman" w:cs="Times New Roman"/>
          <w:sz w:val="24"/>
          <w:szCs w:val="24"/>
        </w:rPr>
        <w:t xml:space="preserve"> </w:t>
      </w:r>
      <w:r w:rsidRPr="009B06E3">
        <w:rPr>
          <w:rFonts w:ascii="Times New Roman" w:hAnsi="Times New Roman" w:cs="Times New Roman"/>
          <w:sz w:val="24"/>
          <w:szCs w:val="24"/>
        </w:rPr>
        <w:t>cérébral : syndrome cortico-spinal uni ou bilatéral,</w:t>
      </w:r>
      <w:r>
        <w:rPr>
          <w:rFonts w:ascii="Times New Roman" w:hAnsi="Times New Roman" w:cs="Times New Roman"/>
          <w:sz w:val="24"/>
          <w:szCs w:val="24"/>
        </w:rPr>
        <w:t xml:space="preserve"> </w:t>
      </w:r>
      <w:r w:rsidRPr="009B06E3">
        <w:rPr>
          <w:rFonts w:ascii="Times New Roman" w:hAnsi="Times New Roman" w:cs="Times New Roman"/>
          <w:sz w:val="24"/>
          <w:szCs w:val="24"/>
        </w:rPr>
        <w:t>une ataxie, troubles du comportement, démence.</w:t>
      </w:r>
    </w:p>
    <w:p w:rsidR="00031085"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Thromboses veineuses cérébrales : tableau</w:t>
      </w:r>
      <w:r>
        <w:rPr>
          <w:rFonts w:ascii="Times New Roman" w:hAnsi="Times New Roman" w:cs="Times New Roman"/>
          <w:sz w:val="24"/>
          <w:szCs w:val="24"/>
        </w:rPr>
        <w:t xml:space="preserve"> </w:t>
      </w:r>
      <w:r w:rsidRPr="009B06E3">
        <w:rPr>
          <w:rFonts w:ascii="Times New Roman" w:hAnsi="Times New Roman" w:cs="Times New Roman"/>
          <w:sz w:val="24"/>
          <w:szCs w:val="24"/>
        </w:rPr>
        <w:t>d’hypertension intracrânienne avec céphalées</w:t>
      </w:r>
      <w:r>
        <w:rPr>
          <w:rFonts w:ascii="Times New Roman" w:hAnsi="Times New Roman" w:cs="Times New Roman"/>
          <w:sz w:val="24"/>
          <w:szCs w:val="24"/>
        </w:rPr>
        <w:t xml:space="preserve"> </w:t>
      </w:r>
      <w:r w:rsidRPr="009B06E3">
        <w:rPr>
          <w:rFonts w:ascii="Times New Roman" w:hAnsi="Times New Roman" w:cs="Times New Roman"/>
          <w:sz w:val="24"/>
          <w:szCs w:val="24"/>
        </w:rPr>
        <w:t>et œdème papillaire.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b/>
          <w:bCs/>
          <w:sz w:val="24"/>
          <w:szCs w:val="24"/>
        </w:rPr>
        <w:t xml:space="preserve">A-5 Atteinte vasculaire </w:t>
      </w:r>
      <w:r w:rsidRPr="009B06E3">
        <w:rPr>
          <w:rFonts w:ascii="Times New Roman" w:hAnsi="Times New Roman" w:cs="Times New Roman"/>
          <w:sz w:val="24"/>
          <w:szCs w:val="24"/>
        </w:rPr>
        <w:t>: très évocatrice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–Atteinte veineuse: la plus fréquente (30 %</w:t>
      </w:r>
      <w:r>
        <w:rPr>
          <w:rFonts w:ascii="Times New Roman" w:hAnsi="Times New Roman" w:cs="Times New Roman"/>
          <w:sz w:val="24"/>
          <w:szCs w:val="24"/>
        </w:rPr>
        <w:t xml:space="preserve"> </w:t>
      </w:r>
      <w:r w:rsidRPr="009B06E3">
        <w:rPr>
          <w:rFonts w:ascii="Times New Roman" w:hAnsi="Times New Roman" w:cs="Times New Roman"/>
          <w:sz w:val="24"/>
          <w:szCs w:val="24"/>
        </w:rPr>
        <w:t>des cas):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thromboses veineuses profondes (TVP) récidivantes,</w:t>
      </w:r>
      <w:r>
        <w:rPr>
          <w:rFonts w:ascii="Times New Roman" w:hAnsi="Times New Roman" w:cs="Times New Roman"/>
          <w:sz w:val="24"/>
          <w:szCs w:val="24"/>
        </w:rPr>
        <w:t xml:space="preserve"> </w:t>
      </w:r>
      <w:r w:rsidRPr="009B06E3">
        <w:rPr>
          <w:rFonts w:ascii="Times New Roman" w:hAnsi="Times New Roman" w:cs="Times New Roman"/>
          <w:sz w:val="24"/>
          <w:szCs w:val="24"/>
        </w:rPr>
        <w:t>parfois révélatrices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TV superficielles, fugaces et migratoires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lastRenderedPageBreak/>
        <w:t>–Atteintes artérielles (3 à 5 % des cas):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thromboses artérielles, anévrismes véritables «aphtes artériels ».</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atteinte simultanée de plusieurs artères</w:t>
      </w:r>
    </w:p>
    <w:p w:rsid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association concomitante d’anévrismes et de thromboses,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b/>
          <w:bCs/>
          <w:sz w:val="24"/>
          <w:szCs w:val="24"/>
        </w:rPr>
        <w:t>A-6 Atteinte cardiaque</w:t>
      </w:r>
      <w:r w:rsidRPr="009B06E3">
        <w:rPr>
          <w:rFonts w:ascii="Times New Roman" w:hAnsi="Times New Roman" w:cs="Times New Roman"/>
          <w:sz w:val="24"/>
          <w:szCs w:val="24"/>
        </w:rPr>
        <w:t xml:space="preserve"> rare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péricardite, myocardite, endocardite fibroblastique,</w:t>
      </w:r>
      <w:r>
        <w:rPr>
          <w:rFonts w:ascii="Times New Roman" w:hAnsi="Times New Roman" w:cs="Times New Roman"/>
          <w:sz w:val="24"/>
          <w:szCs w:val="24"/>
        </w:rPr>
        <w:t xml:space="preserve"> </w:t>
      </w:r>
      <w:r w:rsidRPr="009B06E3">
        <w:rPr>
          <w:rFonts w:ascii="Times New Roman" w:hAnsi="Times New Roman" w:cs="Times New Roman"/>
          <w:sz w:val="24"/>
          <w:szCs w:val="24"/>
        </w:rPr>
        <w:t>troubles du rythme cardiaque ou atteinte valvulaire</w:t>
      </w:r>
      <w:r>
        <w:rPr>
          <w:rFonts w:ascii="Times New Roman" w:hAnsi="Times New Roman" w:cs="Times New Roman"/>
          <w:sz w:val="24"/>
          <w:szCs w:val="24"/>
        </w:rPr>
        <w:t xml:space="preserve"> </w:t>
      </w:r>
      <w:r w:rsidRPr="009B06E3">
        <w:rPr>
          <w:rFonts w:ascii="Times New Roman" w:hAnsi="Times New Roman" w:cs="Times New Roman"/>
          <w:sz w:val="24"/>
          <w:szCs w:val="24"/>
        </w:rPr>
        <w:t>aortique ou mitrale.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atteinte coronaire avec anévrismes et thromboses (IDM).</w:t>
      </w:r>
    </w:p>
    <w:p w:rsidR="009B06E3" w:rsidRPr="009B06E3" w:rsidRDefault="009B06E3" w:rsidP="009B06E3">
      <w:pPr>
        <w:rPr>
          <w:rFonts w:ascii="Times New Roman" w:hAnsi="Times New Roman" w:cs="Times New Roman"/>
          <w:b/>
          <w:bCs/>
          <w:sz w:val="24"/>
          <w:szCs w:val="24"/>
        </w:rPr>
      </w:pPr>
      <w:r w:rsidRPr="009B06E3">
        <w:rPr>
          <w:rFonts w:ascii="Times New Roman" w:hAnsi="Times New Roman" w:cs="Times New Roman"/>
          <w:b/>
          <w:bCs/>
          <w:sz w:val="24"/>
          <w:szCs w:val="24"/>
        </w:rPr>
        <w:t>A-7• Atteinte digestive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beaucoup de similarités avec les MICI</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Manifestations pulmonaires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Infiltrats, pleurésie, hémoptysies.</w:t>
      </w:r>
    </w:p>
    <w:p w:rsidR="009B06E3" w:rsidRPr="009B06E3" w:rsidRDefault="009B06E3" w:rsidP="009B06E3">
      <w:pPr>
        <w:rPr>
          <w:rFonts w:ascii="Times New Roman" w:hAnsi="Times New Roman" w:cs="Times New Roman"/>
          <w:b/>
          <w:bCs/>
          <w:sz w:val="24"/>
          <w:szCs w:val="24"/>
        </w:rPr>
      </w:pPr>
      <w:r w:rsidRPr="009B06E3">
        <w:rPr>
          <w:rFonts w:ascii="Times New Roman" w:hAnsi="Times New Roman" w:cs="Times New Roman"/>
          <w:b/>
          <w:bCs/>
          <w:sz w:val="24"/>
          <w:szCs w:val="24"/>
        </w:rPr>
        <w:t>• Lésions plus rares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atteinte rénale exceptionnelle: néphropathie amyloïde</w:t>
      </w:r>
    </w:p>
    <w:p w:rsid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atteinte testiculaire ou épididymaire (orchi-épidymite)</w:t>
      </w:r>
    </w:p>
    <w:p w:rsidR="009B06E3" w:rsidRPr="009B06E3" w:rsidRDefault="009B06E3" w:rsidP="009B06E3">
      <w:pPr>
        <w:rPr>
          <w:rFonts w:ascii="Times New Roman" w:hAnsi="Times New Roman" w:cs="Times New Roman"/>
          <w:b/>
          <w:bCs/>
          <w:sz w:val="24"/>
          <w:szCs w:val="24"/>
        </w:rPr>
      </w:pPr>
      <w:r w:rsidRPr="009B06E3">
        <w:rPr>
          <w:rFonts w:ascii="Times New Roman" w:hAnsi="Times New Roman" w:cs="Times New Roman"/>
          <w:b/>
          <w:bCs/>
          <w:sz w:val="24"/>
          <w:szCs w:val="24"/>
        </w:rPr>
        <w:t>B-</w:t>
      </w:r>
      <w:r w:rsidRPr="009B06E3">
        <w:rPr>
          <w:b/>
          <w:bCs/>
        </w:rPr>
        <w:t xml:space="preserve"> </w:t>
      </w:r>
      <w:r w:rsidRPr="009B06E3">
        <w:rPr>
          <w:rFonts w:ascii="Times New Roman" w:hAnsi="Times New Roman" w:cs="Times New Roman"/>
          <w:b/>
          <w:bCs/>
          <w:sz w:val="24"/>
          <w:szCs w:val="24"/>
        </w:rPr>
        <w:t>examens complémentaires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Non spécifiques: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NFS: anémie inflammatoire modérée et une neutrophilie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VS, CRP sont souvent augmentées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Auto anticorps: anticorps antinucléaires, ANCA négatifs.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Typisation HLA n’est pas utile pour le diagnostic</w:t>
      </w:r>
    </w:p>
    <w:p w:rsidR="009B06E3" w:rsidRPr="009B06E3" w:rsidRDefault="009B06E3" w:rsidP="009B06E3">
      <w:pPr>
        <w:rPr>
          <w:rFonts w:ascii="Times New Roman" w:hAnsi="Times New Roman" w:cs="Times New Roman"/>
          <w:b/>
          <w:bCs/>
          <w:sz w:val="24"/>
          <w:szCs w:val="24"/>
        </w:rPr>
      </w:pPr>
      <w:r w:rsidRPr="009B06E3">
        <w:rPr>
          <w:rFonts w:ascii="Times New Roman" w:hAnsi="Times New Roman" w:cs="Times New Roman"/>
          <w:b/>
          <w:bCs/>
          <w:sz w:val="24"/>
          <w:szCs w:val="24"/>
        </w:rPr>
        <w:t>• Autres examens effectués en fonction des symptômes présents</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IRM cérébrale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Angiographie</w:t>
      </w:r>
    </w:p>
    <w:p w:rsidR="009B06E3" w:rsidRPr="009B06E3"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Écho-doppler veineux et artériels</w:t>
      </w:r>
    </w:p>
    <w:p w:rsidR="00494937" w:rsidRDefault="009B06E3" w:rsidP="009B06E3">
      <w:pPr>
        <w:rPr>
          <w:rFonts w:ascii="Times New Roman" w:hAnsi="Times New Roman" w:cs="Times New Roman"/>
          <w:sz w:val="24"/>
          <w:szCs w:val="24"/>
        </w:rPr>
      </w:pPr>
      <w:r w:rsidRPr="009B06E3">
        <w:rPr>
          <w:rFonts w:ascii="Times New Roman" w:hAnsi="Times New Roman" w:cs="Times New Roman"/>
          <w:sz w:val="24"/>
          <w:szCs w:val="24"/>
        </w:rPr>
        <w:t>– Endoscopie digestive</w:t>
      </w:r>
    </w:p>
    <w:p w:rsidR="00494937" w:rsidRPr="00494937" w:rsidRDefault="00494937" w:rsidP="00494937">
      <w:pPr>
        <w:rPr>
          <w:rFonts w:ascii="Times New Roman" w:hAnsi="Times New Roman" w:cs="Times New Roman"/>
          <w:b/>
          <w:bCs/>
          <w:sz w:val="24"/>
          <w:szCs w:val="24"/>
        </w:rPr>
      </w:pPr>
      <w:r w:rsidRPr="00494937">
        <w:rPr>
          <w:rFonts w:ascii="Times New Roman" w:hAnsi="Times New Roman" w:cs="Times New Roman"/>
          <w:b/>
          <w:bCs/>
          <w:sz w:val="24"/>
          <w:szCs w:val="24"/>
        </w:rPr>
        <w:t>C/Confirmation du diagnostic / Critères de classification.</w:t>
      </w:r>
    </w:p>
    <w:p w:rsidR="00494937" w:rsidRPr="00494937" w:rsidRDefault="00494937" w:rsidP="00494937">
      <w:pPr>
        <w:rPr>
          <w:rFonts w:ascii="Times New Roman" w:hAnsi="Times New Roman" w:cs="Times New Roman"/>
          <w:sz w:val="24"/>
          <w:szCs w:val="24"/>
        </w:rPr>
      </w:pPr>
      <w:r w:rsidRPr="00494937">
        <w:rPr>
          <w:rFonts w:ascii="Times New Roman" w:hAnsi="Times New Roman" w:cs="Times New Roman"/>
          <w:sz w:val="24"/>
          <w:szCs w:val="24"/>
        </w:rPr>
        <w:t>Le diagnostic de MB est clinique et repose sur un faisceau d’arguments. Il faut 4</w:t>
      </w:r>
      <w:r>
        <w:rPr>
          <w:rFonts w:ascii="Times New Roman" w:hAnsi="Times New Roman" w:cs="Times New Roman"/>
          <w:sz w:val="24"/>
          <w:szCs w:val="24"/>
        </w:rPr>
        <w:t xml:space="preserve">  </w:t>
      </w:r>
      <w:r w:rsidRPr="00494937">
        <w:rPr>
          <w:rFonts w:ascii="Times New Roman" w:hAnsi="Times New Roman" w:cs="Times New Roman"/>
          <w:sz w:val="24"/>
          <w:szCs w:val="24"/>
        </w:rPr>
        <w:t>points pour classer le patient comme ayant une maladie de Behçet.</w:t>
      </w:r>
    </w:p>
    <w:p w:rsidR="00494937" w:rsidRDefault="00494937" w:rsidP="00494937">
      <w:pPr>
        <w:rPr>
          <w:rFonts w:ascii="Times New Roman" w:hAnsi="Times New Roman" w:cs="Times New Roman"/>
          <w:sz w:val="24"/>
          <w:szCs w:val="24"/>
        </w:rPr>
      </w:pPr>
      <w:r w:rsidRPr="00494937">
        <w:rPr>
          <w:rFonts w:ascii="Times New Roman" w:hAnsi="Times New Roman" w:cs="Times New Roman"/>
          <w:sz w:val="24"/>
          <w:szCs w:val="24"/>
        </w:rPr>
        <w:t>Nouveaux critères diagnostiques de la maladie de Behçet selon</w:t>
      </w:r>
      <w:r>
        <w:rPr>
          <w:rFonts w:ascii="Times New Roman" w:hAnsi="Times New Roman" w:cs="Times New Roman"/>
          <w:sz w:val="24"/>
          <w:szCs w:val="24"/>
        </w:rPr>
        <w:t xml:space="preserve"> </w:t>
      </w:r>
      <w:r w:rsidRPr="00494937">
        <w:rPr>
          <w:rFonts w:ascii="Times New Roman" w:hAnsi="Times New Roman" w:cs="Times New Roman"/>
          <w:sz w:val="24"/>
          <w:szCs w:val="24"/>
        </w:rPr>
        <w:t>International Team for the Revision of the International Criteria for Behçet’s</w:t>
      </w:r>
      <w:r>
        <w:rPr>
          <w:rFonts w:ascii="Times New Roman" w:hAnsi="Times New Roman" w:cs="Times New Roman"/>
          <w:sz w:val="24"/>
          <w:szCs w:val="24"/>
        </w:rPr>
        <w:t xml:space="preserve"> </w:t>
      </w:r>
      <w:r w:rsidRPr="00494937">
        <w:rPr>
          <w:rFonts w:ascii="Times New Roman" w:hAnsi="Times New Roman" w:cs="Times New Roman"/>
          <w:sz w:val="24"/>
          <w:szCs w:val="24"/>
        </w:rPr>
        <w:t>Disease (ITR-ICBD). 2</w:t>
      </w:r>
    </w:p>
    <w:tbl>
      <w:tblPr>
        <w:tblStyle w:val="Grilledutableau"/>
        <w:tblW w:w="0" w:type="auto"/>
        <w:tblLook w:val="04A0" w:firstRow="1" w:lastRow="0" w:firstColumn="1" w:lastColumn="0" w:noHBand="0" w:noVBand="1"/>
      </w:tblPr>
      <w:tblGrid>
        <w:gridCol w:w="3114"/>
        <w:gridCol w:w="1701"/>
      </w:tblGrid>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lastRenderedPageBreak/>
              <w:t xml:space="preserve">Signes /symptomes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Points</w:t>
            </w:r>
          </w:p>
        </w:tc>
      </w:tr>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 xml:space="preserve">Aphtes buccaux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2</w:t>
            </w:r>
          </w:p>
        </w:tc>
      </w:tr>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 xml:space="preserve">Aphtes génitaux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2</w:t>
            </w:r>
          </w:p>
        </w:tc>
      </w:tr>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 xml:space="preserve">Atteinte oculaire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2</w:t>
            </w:r>
          </w:p>
        </w:tc>
      </w:tr>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 xml:space="preserve">Atteinte cutanée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1</w:t>
            </w:r>
          </w:p>
        </w:tc>
      </w:tr>
      <w:tr w:rsidR="00494937" w:rsidTr="00494937">
        <w:tc>
          <w:tcPr>
            <w:tcW w:w="3114"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 xml:space="preserve">Atteinte vasculaire                        </w:t>
            </w:r>
          </w:p>
        </w:tc>
        <w:tc>
          <w:tcPr>
            <w:tcW w:w="1701" w:type="dxa"/>
          </w:tcPr>
          <w:p w:rsidR="00494937" w:rsidRPr="00CE434D" w:rsidRDefault="00494937" w:rsidP="00494937">
            <w:pPr>
              <w:pBdr>
                <w:top w:val="single" w:sz="4" w:space="1" w:color="auto"/>
                <w:left w:val="single" w:sz="4" w:space="4" w:color="auto"/>
                <w:bottom w:val="single" w:sz="4" w:space="1" w:color="auto"/>
                <w:right w:val="single" w:sz="4" w:space="4" w:color="auto"/>
                <w:between w:val="single" w:sz="4" w:space="1" w:color="auto"/>
              </w:pBdr>
              <w:tabs>
                <w:tab w:val="left" w:pos="1471"/>
              </w:tabs>
              <w:rPr>
                <w:rFonts w:ascii="Times New Roman" w:hAnsi="Times New Roman" w:cs="Times New Roman"/>
                <w:sz w:val="24"/>
                <w:szCs w:val="24"/>
              </w:rPr>
            </w:pPr>
            <w:r w:rsidRPr="00CE434D">
              <w:rPr>
                <w:rFonts w:ascii="Times New Roman" w:hAnsi="Times New Roman" w:cs="Times New Roman"/>
                <w:sz w:val="24"/>
                <w:szCs w:val="24"/>
              </w:rPr>
              <w:t>1</w:t>
            </w:r>
          </w:p>
        </w:tc>
      </w:tr>
    </w:tbl>
    <w:p w:rsidR="003560BA" w:rsidRDefault="003560BA" w:rsidP="00494937">
      <w:pPr>
        <w:rPr>
          <w:rFonts w:ascii="Times New Roman" w:hAnsi="Times New Roman" w:cs="Times New Roman"/>
          <w:sz w:val="24"/>
          <w:szCs w:val="24"/>
        </w:rPr>
      </w:pPr>
    </w:p>
    <w:p w:rsidR="00494937" w:rsidRPr="003560BA" w:rsidRDefault="003560BA" w:rsidP="00494937">
      <w:pPr>
        <w:rPr>
          <w:rFonts w:ascii="Times New Roman" w:hAnsi="Times New Roman" w:cs="Times New Roman"/>
          <w:b/>
          <w:bCs/>
          <w:sz w:val="24"/>
          <w:szCs w:val="24"/>
        </w:rPr>
      </w:pPr>
      <w:r w:rsidRPr="003560BA">
        <w:rPr>
          <w:rFonts w:ascii="Times New Roman" w:hAnsi="Times New Roman" w:cs="Times New Roman"/>
          <w:b/>
          <w:bCs/>
          <w:sz w:val="24"/>
          <w:szCs w:val="24"/>
        </w:rPr>
        <w:t>D-</w:t>
      </w:r>
      <w:r w:rsidR="0027050D" w:rsidRPr="003560BA">
        <w:rPr>
          <w:rFonts w:ascii="Times New Roman" w:hAnsi="Times New Roman" w:cs="Times New Roman"/>
          <w:b/>
          <w:bCs/>
          <w:sz w:val="24"/>
          <w:szCs w:val="24"/>
        </w:rPr>
        <w:t xml:space="preserve">Moyens </w:t>
      </w:r>
      <w:r w:rsidRPr="003560BA">
        <w:rPr>
          <w:rFonts w:ascii="Times New Roman" w:hAnsi="Times New Roman" w:cs="Times New Roman"/>
          <w:b/>
          <w:bCs/>
          <w:sz w:val="24"/>
          <w:szCs w:val="24"/>
        </w:rPr>
        <w:t>thérapeutiques</w:t>
      </w:r>
    </w:p>
    <w:p w:rsidR="003560BA" w:rsidRPr="003560BA" w:rsidRDefault="003560BA" w:rsidP="003560BA">
      <w:pPr>
        <w:rPr>
          <w:rFonts w:ascii="Times New Roman" w:hAnsi="Times New Roman" w:cs="Times New Roman"/>
          <w:b/>
          <w:bCs/>
          <w:sz w:val="24"/>
          <w:szCs w:val="24"/>
        </w:rPr>
      </w:pPr>
      <w:r w:rsidRPr="003560BA">
        <w:rPr>
          <w:rFonts w:ascii="Times New Roman" w:hAnsi="Times New Roman" w:cs="Times New Roman"/>
          <w:b/>
          <w:bCs/>
          <w:sz w:val="24"/>
          <w:szCs w:val="24"/>
        </w:rPr>
        <w:t>1/médicaments a action antiinflammatoire</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-corticoïdes</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-AINS</w:t>
      </w:r>
      <w:r>
        <w:rPr>
          <w:rFonts w:ascii="Times New Roman" w:hAnsi="Times New Roman" w:cs="Times New Roman"/>
          <w:sz w:val="24"/>
          <w:szCs w:val="24"/>
        </w:rPr>
        <w:t xml:space="preserve"> (anti inflammatoire non stéroïdien) </w:t>
      </w:r>
    </w:p>
    <w:p w:rsidR="003560BA" w:rsidRPr="003560BA" w:rsidRDefault="003560BA" w:rsidP="003560BA">
      <w:pPr>
        <w:rPr>
          <w:rFonts w:ascii="Times New Roman" w:hAnsi="Times New Roman" w:cs="Times New Roman"/>
          <w:b/>
          <w:bCs/>
          <w:sz w:val="24"/>
          <w:szCs w:val="24"/>
        </w:rPr>
      </w:pPr>
      <w:r w:rsidRPr="003560BA">
        <w:rPr>
          <w:rFonts w:ascii="Times New Roman" w:hAnsi="Times New Roman" w:cs="Times New Roman"/>
          <w:b/>
          <w:bCs/>
          <w:sz w:val="24"/>
          <w:szCs w:val="24"/>
        </w:rPr>
        <w:t>2/Médicaments qui corrigent l’hyperréactivité des PNN</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-La colchicine (1-2 mg/j)</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CI: insuffisance hépatique et rénale grave.</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Effets secondaires : diarrhée+++, nausées, vomissements dont l'intensité dépend de la posologie.</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-Les immunosuppresseurs :</w:t>
      </w:r>
      <w:r>
        <w:rPr>
          <w:rFonts w:ascii="Times New Roman" w:hAnsi="Times New Roman" w:cs="Times New Roman"/>
          <w:sz w:val="24"/>
          <w:szCs w:val="24"/>
        </w:rPr>
        <w:t xml:space="preserve"> </w:t>
      </w:r>
      <w:r w:rsidRPr="003560BA">
        <w:rPr>
          <w:rFonts w:ascii="Times New Roman" w:hAnsi="Times New Roman" w:cs="Times New Roman"/>
          <w:sz w:val="24"/>
          <w:szCs w:val="24"/>
        </w:rPr>
        <w:t>Cyclophosphamide ,Azathioprine: cp 50 mg , Méthotrexate: cp 2,5 mmg</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-Les anticoagulants : héparines, AVK</w:t>
      </w:r>
    </w:p>
    <w:p w:rsidR="003560BA" w:rsidRPr="003560BA" w:rsidRDefault="003560BA" w:rsidP="003560BA">
      <w:pPr>
        <w:rPr>
          <w:rFonts w:ascii="Times New Roman" w:hAnsi="Times New Roman" w:cs="Times New Roman"/>
          <w:b/>
          <w:bCs/>
          <w:sz w:val="24"/>
          <w:szCs w:val="24"/>
        </w:rPr>
      </w:pPr>
      <w:r w:rsidRPr="003560BA">
        <w:rPr>
          <w:rFonts w:ascii="Times New Roman" w:hAnsi="Times New Roman" w:cs="Times New Roman"/>
          <w:b/>
          <w:bCs/>
          <w:sz w:val="24"/>
          <w:szCs w:val="24"/>
        </w:rPr>
        <w:t>3/Autres</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-Ciclosporine</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-Interféron alpha</w:t>
      </w:r>
    </w:p>
    <w:p w:rsidR="003560BA" w:rsidRP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-Anti TNF alpha: (Infliximab, Adalimumab )</w:t>
      </w:r>
    </w:p>
    <w:p w:rsidR="003560BA" w:rsidRDefault="003560BA" w:rsidP="003560BA">
      <w:pPr>
        <w:rPr>
          <w:rFonts w:ascii="Times New Roman" w:hAnsi="Times New Roman" w:cs="Times New Roman"/>
          <w:sz w:val="24"/>
          <w:szCs w:val="24"/>
        </w:rPr>
      </w:pPr>
      <w:r w:rsidRPr="003560BA">
        <w:rPr>
          <w:rFonts w:ascii="Times New Roman" w:hAnsi="Times New Roman" w:cs="Times New Roman"/>
          <w:sz w:val="24"/>
          <w:szCs w:val="24"/>
        </w:rPr>
        <w:t>-La thalidomide à dose progressive (50-200 mg/j) : utilisation limitée du fait des effets secondaires nombreux (tératogènes, neurotoxicité)</w:t>
      </w:r>
    </w:p>
    <w:p w:rsidR="001D5EA7" w:rsidRDefault="001D5EA7" w:rsidP="003560BA">
      <w:pPr>
        <w:rPr>
          <w:rFonts w:ascii="Times New Roman" w:hAnsi="Times New Roman" w:cs="Times New Roman"/>
          <w:sz w:val="24"/>
          <w:szCs w:val="24"/>
        </w:rPr>
      </w:pPr>
    </w:p>
    <w:p w:rsidR="001D5EA7" w:rsidRDefault="001D5EA7"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713E91" w:rsidRDefault="00713E91" w:rsidP="003560BA">
      <w:pPr>
        <w:rPr>
          <w:rFonts w:ascii="Times New Roman" w:hAnsi="Times New Roman" w:cs="Times New Roman"/>
          <w:sz w:val="24"/>
          <w:szCs w:val="24"/>
        </w:rPr>
      </w:pPr>
    </w:p>
    <w:p w:rsidR="001D5EA7" w:rsidRDefault="001D5EA7" w:rsidP="003560BA">
      <w:pPr>
        <w:rPr>
          <w:rFonts w:ascii="Times New Roman" w:hAnsi="Times New Roman" w:cs="Times New Roman"/>
          <w:sz w:val="24"/>
          <w:szCs w:val="24"/>
        </w:rPr>
      </w:pPr>
      <w:r w:rsidRPr="001D5EA7">
        <w:rPr>
          <w:rFonts w:ascii="Times New Roman" w:hAnsi="Times New Roman" w:cs="Times New Roman"/>
          <w:b/>
          <w:bCs/>
          <w:sz w:val="24"/>
          <w:szCs w:val="24"/>
        </w:rPr>
        <w:lastRenderedPageBreak/>
        <w:t>Partie 3 : Les pathologies infectieuse</w:t>
      </w:r>
      <w:r w:rsidRPr="001D5EA7">
        <w:rPr>
          <w:rFonts w:ascii="Times New Roman" w:hAnsi="Times New Roman" w:cs="Times New Roman"/>
          <w:sz w:val="24"/>
          <w:szCs w:val="24"/>
        </w:rPr>
        <w:t xml:space="preserve"> </w:t>
      </w:r>
    </w:p>
    <w:p w:rsidR="001D5EA7" w:rsidRDefault="00A73FD8" w:rsidP="00A73FD8">
      <w:pPr>
        <w:spacing w:line="360" w:lineRule="auto"/>
        <w:jc w:val="both"/>
        <w:rPr>
          <w:rFonts w:ascii="Times New Roman" w:hAnsi="Times New Roman" w:cs="Times New Roman"/>
          <w:sz w:val="24"/>
          <w:szCs w:val="24"/>
        </w:rPr>
      </w:pPr>
      <w:r w:rsidRPr="00A73FD8">
        <w:rPr>
          <w:rFonts w:ascii="Times New Roman" w:hAnsi="Times New Roman" w:cs="Times New Roman"/>
          <w:sz w:val="24"/>
          <w:szCs w:val="24"/>
        </w:rPr>
        <w:t>Le virus de l’immunodéficience humaine est un virus à ARN monocaténaire de polarité</w:t>
      </w:r>
      <w:r>
        <w:rPr>
          <w:rFonts w:ascii="Times New Roman" w:hAnsi="Times New Roman" w:cs="Times New Roman"/>
          <w:sz w:val="24"/>
          <w:szCs w:val="24"/>
        </w:rPr>
        <w:t xml:space="preserve"> </w:t>
      </w:r>
      <w:r w:rsidRPr="00A73FD8">
        <w:rPr>
          <w:rFonts w:ascii="Times New Roman" w:hAnsi="Times New Roman" w:cs="Times New Roman"/>
          <w:sz w:val="24"/>
          <w:szCs w:val="24"/>
        </w:rPr>
        <w:t>positive, à capside polyédrique et enveloppé, appartenant à la famille des Rétroviridae, du</w:t>
      </w:r>
      <w:r>
        <w:rPr>
          <w:rFonts w:ascii="Times New Roman" w:hAnsi="Times New Roman" w:cs="Times New Roman"/>
          <w:sz w:val="24"/>
          <w:szCs w:val="24"/>
        </w:rPr>
        <w:t xml:space="preserve"> </w:t>
      </w:r>
      <w:r w:rsidRPr="00A73FD8">
        <w:rPr>
          <w:rFonts w:ascii="Times New Roman" w:hAnsi="Times New Roman" w:cs="Times New Roman"/>
          <w:sz w:val="24"/>
          <w:szCs w:val="24"/>
        </w:rPr>
        <w:t>genre lentivirus. Les rétrovirus ont en commun que leur génome doit être transcrit en ADN</w:t>
      </w:r>
      <w:r>
        <w:rPr>
          <w:rFonts w:ascii="Times New Roman" w:hAnsi="Times New Roman" w:cs="Times New Roman"/>
          <w:sz w:val="24"/>
          <w:szCs w:val="24"/>
        </w:rPr>
        <w:t xml:space="preserve"> </w:t>
      </w:r>
      <w:r w:rsidRPr="00A73FD8">
        <w:rPr>
          <w:rFonts w:ascii="Times New Roman" w:hAnsi="Times New Roman" w:cs="Times New Roman"/>
          <w:sz w:val="24"/>
          <w:szCs w:val="24"/>
        </w:rPr>
        <w:t>par une ADN polymérase ARN-dépendante (synthétisant l’ADN à partir d’une matrice qui</w:t>
      </w:r>
      <w:r>
        <w:rPr>
          <w:rFonts w:ascii="Times New Roman" w:hAnsi="Times New Roman" w:cs="Times New Roman"/>
          <w:sz w:val="24"/>
          <w:szCs w:val="24"/>
        </w:rPr>
        <w:t xml:space="preserve"> </w:t>
      </w:r>
      <w:r w:rsidRPr="00A73FD8">
        <w:rPr>
          <w:rFonts w:ascii="Times New Roman" w:hAnsi="Times New Roman" w:cs="Times New Roman"/>
          <w:sz w:val="24"/>
          <w:szCs w:val="24"/>
        </w:rPr>
        <w:t>est l’ARN génomique), autrement dit une transcriptase inverse (TI ou RT pour reverse</w:t>
      </w:r>
      <w:r>
        <w:rPr>
          <w:rFonts w:ascii="Times New Roman" w:hAnsi="Times New Roman" w:cs="Times New Roman"/>
          <w:sz w:val="24"/>
          <w:szCs w:val="24"/>
        </w:rPr>
        <w:t xml:space="preserve"> </w:t>
      </w:r>
      <w:r w:rsidRPr="00A73FD8">
        <w:rPr>
          <w:rFonts w:ascii="Times New Roman" w:hAnsi="Times New Roman" w:cs="Times New Roman"/>
          <w:sz w:val="24"/>
          <w:szCs w:val="24"/>
        </w:rPr>
        <w:t>transcriptase).</w:t>
      </w:r>
    </w:p>
    <w:p w:rsidR="00A73FD8" w:rsidRDefault="00A73FD8" w:rsidP="00A73FD8">
      <w:pPr>
        <w:spacing w:line="360" w:lineRule="auto"/>
        <w:jc w:val="both"/>
        <w:rPr>
          <w:rFonts w:ascii="Times New Roman" w:hAnsi="Times New Roman" w:cs="Times New Roman"/>
          <w:sz w:val="24"/>
          <w:szCs w:val="24"/>
        </w:rPr>
      </w:pPr>
      <w:r w:rsidRPr="00A73FD8">
        <w:rPr>
          <w:rFonts w:ascii="Times New Roman" w:hAnsi="Times New Roman" w:cs="Times New Roman"/>
          <w:sz w:val="24"/>
          <w:szCs w:val="24"/>
        </w:rPr>
        <w:t>L’ADN viral ainsi synthétisé s’insère dans l’ADN cellulaire par ses deux extrémités appelées</w:t>
      </w:r>
      <w:r>
        <w:rPr>
          <w:rFonts w:ascii="Times New Roman" w:hAnsi="Times New Roman" w:cs="Times New Roman"/>
          <w:sz w:val="24"/>
          <w:szCs w:val="24"/>
        </w:rPr>
        <w:t xml:space="preserve"> </w:t>
      </w:r>
      <w:r w:rsidRPr="00A73FD8">
        <w:rPr>
          <w:rFonts w:ascii="Times New Roman" w:hAnsi="Times New Roman" w:cs="Times New Roman"/>
          <w:sz w:val="24"/>
          <w:szCs w:val="24"/>
        </w:rPr>
        <w:t>LTR (pour long terminal repeat, séquences terminales redondantes). L’information génétique</w:t>
      </w:r>
      <w:r>
        <w:rPr>
          <w:rFonts w:ascii="Times New Roman" w:hAnsi="Times New Roman" w:cs="Times New Roman"/>
          <w:sz w:val="24"/>
          <w:szCs w:val="24"/>
        </w:rPr>
        <w:t xml:space="preserve"> </w:t>
      </w:r>
      <w:r w:rsidRPr="00A73FD8">
        <w:rPr>
          <w:rFonts w:ascii="Times New Roman" w:hAnsi="Times New Roman" w:cs="Times New Roman"/>
          <w:sz w:val="24"/>
          <w:szCs w:val="24"/>
        </w:rPr>
        <w:t>virale se trouve ainsi intégrée sous forme d’un ADN dit « proviral » définitivement dans le</w:t>
      </w:r>
      <w:r>
        <w:rPr>
          <w:rFonts w:ascii="Times New Roman" w:hAnsi="Times New Roman" w:cs="Times New Roman"/>
          <w:sz w:val="24"/>
          <w:szCs w:val="24"/>
        </w:rPr>
        <w:t xml:space="preserve"> </w:t>
      </w:r>
      <w:r w:rsidRPr="00A73FD8">
        <w:rPr>
          <w:rFonts w:ascii="Times New Roman" w:hAnsi="Times New Roman" w:cs="Times New Roman"/>
          <w:sz w:val="24"/>
          <w:szCs w:val="24"/>
        </w:rPr>
        <w:t>génome cellulaire grâce à l’intégrase virale, d’où elle sera exprimée par l’action de la</w:t>
      </w:r>
      <w:r>
        <w:rPr>
          <w:rFonts w:ascii="Times New Roman" w:hAnsi="Times New Roman" w:cs="Times New Roman"/>
          <w:sz w:val="24"/>
          <w:szCs w:val="24"/>
        </w:rPr>
        <w:t xml:space="preserve"> </w:t>
      </w:r>
      <w:r w:rsidRPr="00A73FD8">
        <w:rPr>
          <w:rFonts w:ascii="Times New Roman" w:hAnsi="Times New Roman" w:cs="Times New Roman"/>
          <w:sz w:val="24"/>
          <w:szCs w:val="24"/>
        </w:rPr>
        <w:t>machinerie transcriptionnelle cellulaire, aboutissant à la synthèse de nouveaux génomes</w:t>
      </w:r>
      <w:r>
        <w:rPr>
          <w:rFonts w:ascii="Times New Roman" w:hAnsi="Times New Roman" w:cs="Times New Roman"/>
          <w:sz w:val="24"/>
          <w:szCs w:val="24"/>
        </w:rPr>
        <w:t xml:space="preserve"> </w:t>
      </w:r>
      <w:r w:rsidRPr="00A73FD8">
        <w:rPr>
          <w:rFonts w:ascii="Times New Roman" w:hAnsi="Times New Roman" w:cs="Times New Roman"/>
          <w:sz w:val="24"/>
          <w:szCs w:val="24"/>
        </w:rPr>
        <w:t>viraux et d’ARN messagers viraux qui seront traduits en protéines. Le génome de tous les</w:t>
      </w:r>
      <w:r>
        <w:rPr>
          <w:rFonts w:ascii="Times New Roman" w:hAnsi="Times New Roman" w:cs="Times New Roman"/>
          <w:sz w:val="24"/>
          <w:szCs w:val="24"/>
        </w:rPr>
        <w:t xml:space="preserve"> </w:t>
      </w:r>
      <w:r w:rsidRPr="00A73FD8">
        <w:rPr>
          <w:rFonts w:ascii="Times New Roman" w:hAnsi="Times New Roman" w:cs="Times New Roman"/>
          <w:sz w:val="24"/>
          <w:szCs w:val="24"/>
        </w:rPr>
        <w:t>rétrovirus suit la même organisation générale :</w:t>
      </w:r>
    </w:p>
    <w:p w:rsidR="00A73FD8" w:rsidRPr="00A73FD8" w:rsidRDefault="00A73FD8" w:rsidP="00A73FD8">
      <w:pPr>
        <w:spacing w:line="360" w:lineRule="auto"/>
        <w:rPr>
          <w:rFonts w:ascii="Times New Roman" w:hAnsi="Times New Roman" w:cs="Times New Roman"/>
          <w:sz w:val="24"/>
          <w:szCs w:val="24"/>
        </w:rPr>
      </w:pPr>
      <w:r w:rsidRPr="00A73FD8">
        <w:rPr>
          <w:rFonts w:ascii="Times New Roman" w:hAnsi="Times New Roman" w:cs="Times New Roman"/>
          <w:sz w:val="24"/>
          <w:szCs w:val="24"/>
        </w:rPr>
        <w:t>Gène gag (group antigen) codant les protéines de structure (capside, matrice,</w:t>
      </w:r>
      <w:r>
        <w:rPr>
          <w:rFonts w:ascii="Times New Roman" w:hAnsi="Times New Roman" w:cs="Times New Roman"/>
          <w:sz w:val="24"/>
          <w:szCs w:val="24"/>
        </w:rPr>
        <w:t xml:space="preserve"> </w:t>
      </w:r>
      <w:r w:rsidRPr="00A73FD8">
        <w:rPr>
          <w:rFonts w:ascii="Times New Roman" w:hAnsi="Times New Roman" w:cs="Times New Roman"/>
          <w:sz w:val="24"/>
          <w:szCs w:val="24"/>
        </w:rPr>
        <w:t>nucléocapside, …) ;</w:t>
      </w:r>
    </w:p>
    <w:p w:rsidR="00A73FD8" w:rsidRPr="00A73FD8" w:rsidRDefault="00A73FD8" w:rsidP="00A73FD8">
      <w:pPr>
        <w:spacing w:line="360" w:lineRule="auto"/>
        <w:rPr>
          <w:rFonts w:ascii="Times New Roman" w:hAnsi="Times New Roman" w:cs="Times New Roman"/>
          <w:sz w:val="24"/>
          <w:szCs w:val="24"/>
        </w:rPr>
      </w:pPr>
      <w:r w:rsidRPr="00A73FD8">
        <w:rPr>
          <w:rFonts w:ascii="Times New Roman" w:hAnsi="Times New Roman" w:cs="Times New Roman"/>
          <w:sz w:val="24"/>
          <w:szCs w:val="24"/>
        </w:rPr>
        <w:t> Gène pol (polymérase) codant les enzymes nécessaires au cycle viral : TI, protéase et</w:t>
      </w:r>
      <w:r>
        <w:rPr>
          <w:rFonts w:ascii="Times New Roman" w:hAnsi="Times New Roman" w:cs="Times New Roman"/>
          <w:sz w:val="24"/>
          <w:szCs w:val="24"/>
        </w:rPr>
        <w:t xml:space="preserve"> </w:t>
      </w:r>
      <w:r w:rsidRPr="00A73FD8">
        <w:rPr>
          <w:rFonts w:ascii="Times New Roman" w:hAnsi="Times New Roman" w:cs="Times New Roman"/>
          <w:sz w:val="24"/>
          <w:szCs w:val="24"/>
        </w:rPr>
        <w:t>intégrase ;</w:t>
      </w:r>
    </w:p>
    <w:p w:rsidR="00A73FD8" w:rsidRPr="00A73FD8" w:rsidRDefault="00A73FD8" w:rsidP="00A73FD8">
      <w:pPr>
        <w:spacing w:line="360" w:lineRule="auto"/>
        <w:rPr>
          <w:rFonts w:ascii="Times New Roman" w:hAnsi="Times New Roman" w:cs="Times New Roman"/>
          <w:sz w:val="24"/>
          <w:szCs w:val="24"/>
        </w:rPr>
      </w:pPr>
      <w:r w:rsidRPr="00A73FD8">
        <w:rPr>
          <w:rFonts w:ascii="Times New Roman" w:hAnsi="Times New Roman" w:cs="Times New Roman"/>
          <w:sz w:val="24"/>
          <w:szCs w:val="24"/>
        </w:rPr>
        <w:t> Gène env (enveloppe) codant les glycoprotéines d’enveloppe (gp120 : surface ;</w:t>
      </w:r>
      <w:r>
        <w:rPr>
          <w:rFonts w:ascii="Times New Roman" w:hAnsi="Times New Roman" w:cs="Times New Roman"/>
          <w:sz w:val="24"/>
          <w:szCs w:val="24"/>
        </w:rPr>
        <w:t xml:space="preserve"> </w:t>
      </w:r>
      <w:r w:rsidRPr="00A73FD8">
        <w:rPr>
          <w:rFonts w:ascii="Times New Roman" w:hAnsi="Times New Roman" w:cs="Times New Roman"/>
          <w:sz w:val="24"/>
          <w:szCs w:val="24"/>
        </w:rPr>
        <w:t>gp41 : transmembranaire ou fusion).</w:t>
      </w:r>
    </w:p>
    <w:p w:rsidR="00A73FD8" w:rsidRDefault="00A73FD8" w:rsidP="00A73FD8">
      <w:pPr>
        <w:spacing w:line="360" w:lineRule="auto"/>
        <w:rPr>
          <w:rFonts w:ascii="Times New Roman" w:hAnsi="Times New Roman" w:cs="Times New Roman"/>
          <w:sz w:val="24"/>
          <w:szCs w:val="24"/>
        </w:rPr>
      </w:pPr>
      <w:r w:rsidRPr="00A73FD8">
        <w:rPr>
          <w:rFonts w:ascii="Times New Roman" w:hAnsi="Times New Roman" w:cs="Times New Roman"/>
          <w:sz w:val="24"/>
          <w:szCs w:val="24"/>
        </w:rPr>
        <w:t>Le génome viral comporte, en plus des gènes classiques (gag, pol et env), des gènes de</w:t>
      </w:r>
      <w:r>
        <w:rPr>
          <w:rFonts w:ascii="Times New Roman" w:hAnsi="Times New Roman" w:cs="Times New Roman"/>
          <w:sz w:val="24"/>
          <w:szCs w:val="24"/>
        </w:rPr>
        <w:t xml:space="preserve"> </w:t>
      </w:r>
      <w:r w:rsidRPr="00A73FD8">
        <w:rPr>
          <w:rFonts w:ascii="Times New Roman" w:hAnsi="Times New Roman" w:cs="Times New Roman"/>
          <w:sz w:val="24"/>
          <w:szCs w:val="24"/>
        </w:rPr>
        <w:t>régulation ayant un rôle essentiel dans le pouvoir pathogène du virus (tat, rev, vif, vpr, vpu</w:t>
      </w:r>
      <w:r>
        <w:rPr>
          <w:rFonts w:ascii="Times New Roman" w:hAnsi="Times New Roman" w:cs="Times New Roman"/>
          <w:sz w:val="24"/>
          <w:szCs w:val="24"/>
        </w:rPr>
        <w:t xml:space="preserve"> </w:t>
      </w:r>
      <w:r w:rsidRPr="00A73FD8">
        <w:rPr>
          <w:rFonts w:ascii="Times New Roman" w:hAnsi="Times New Roman" w:cs="Times New Roman"/>
          <w:sz w:val="24"/>
          <w:szCs w:val="24"/>
        </w:rPr>
        <w:t>ou vpx et nef).</w:t>
      </w:r>
      <w:r>
        <w:rPr>
          <w:rFonts w:ascii="Times New Roman" w:hAnsi="Times New Roman" w:cs="Times New Roman"/>
          <w:sz w:val="24"/>
          <w:szCs w:val="24"/>
        </w:rPr>
        <w:t xml:space="preserve"> </w:t>
      </w:r>
    </w:p>
    <w:p w:rsidR="00A73FD8" w:rsidRDefault="00A73FD8" w:rsidP="00A73FD8">
      <w:pPr>
        <w:spacing w:line="36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58815" cy="219837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2198370"/>
                    </a:xfrm>
                    <a:prstGeom prst="rect">
                      <a:avLst/>
                    </a:prstGeom>
                    <a:noFill/>
                    <a:ln>
                      <a:noFill/>
                    </a:ln>
                  </pic:spPr>
                </pic:pic>
              </a:graphicData>
            </a:graphic>
          </wp:inline>
        </w:drawing>
      </w:r>
    </w:p>
    <w:p w:rsidR="001F0899" w:rsidRDefault="001F0899" w:rsidP="001F0899">
      <w:pPr>
        <w:spacing w:line="360" w:lineRule="auto"/>
        <w:jc w:val="both"/>
        <w:rPr>
          <w:rFonts w:ascii="Times New Roman" w:hAnsi="Times New Roman" w:cs="Times New Roman"/>
          <w:sz w:val="24"/>
          <w:szCs w:val="24"/>
        </w:rPr>
      </w:pPr>
      <w:r w:rsidRPr="001F0899">
        <w:rPr>
          <w:rFonts w:ascii="Times New Roman" w:hAnsi="Times New Roman" w:cs="Times New Roman"/>
          <w:sz w:val="24"/>
          <w:szCs w:val="24"/>
        </w:rPr>
        <w:lastRenderedPageBreak/>
        <w:t>La rétro-transcription est une opération complexe assurée par la TI</w:t>
      </w:r>
      <w:r w:rsidR="009C24E0">
        <w:rPr>
          <w:rFonts w:ascii="Times New Roman" w:hAnsi="Times New Roman" w:cs="Times New Roman"/>
          <w:sz w:val="24"/>
          <w:szCs w:val="24"/>
        </w:rPr>
        <w:t xml:space="preserve"> (transcriptase inverse)</w:t>
      </w:r>
      <w:r w:rsidRPr="001F0899">
        <w:rPr>
          <w:rFonts w:ascii="Times New Roman" w:hAnsi="Times New Roman" w:cs="Times New Roman"/>
          <w:sz w:val="24"/>
          <w:szCs w:val="24"/>
        </w:rPr>
        <w:t>. Cette enzyme clé dans le</w:t>
      </w:r>
      <w:r>
        <w:rPr>
          <w:rFonts w:ascii="Times New Roman" w:hAnsi="Times New Roman" w:cs="Times New Roman"/>
          <w:sz w:val="24"/>
          <w:szCs w:val="24"/>
        </w:rPr>
        <w:t xml:space="preserve"> </w:t>
      </w:r>
      <w:r w:rsidRPr="001F0899">
        <w:rPr>
          <w:rFonts w:ascii="Times New Roman" w:hAnsi="Times New Roman" w:cs="Times New Roman"/>
          <w:sz w:val="24"/>
          <w:szCs w:val="24"/>
        </w:rPr>
        <w:t xml:space="preserve">cycle viral assure une étape complexe, au niveau cytoplasmique. Elle est une </w:t>
      </w:r>
      <w:r w:rsidRPr="009C24E0">
        <w:rPr>
          <w:rFonts w:ascii="Times New Roman" w:hAnsi="Times New Roman" w:cs="Times New Roman"/>
          <w:color w:val="FF0000"/>
          <w:sz w:val="24"/>
          <w:szCs w:val="24"/>
        </w:rPr>
        <w:t xml:space="preserve">cible thérapeutique majeure </w:t>
      </w:r>
      <w:r w:rsidRPr="001F0899">
        <w:rPr>
          <w:rFonts w:ascii="Times New Roman" w:hAnsi="Times New Roman" w:cs="Times New Roman"/>
          <w:sz w:val="24"/>
          <w:szCs w:val="24"/>
        </w:rPr>
        <w:t>et est responsable de la grande variabilité du VIH au sein de chaque</w:t>
      </w:r>
      <w:r>
        <w:rPr>
          <w:rFonts w:ascii="Times New Roman" w:hAnsi="Times New Roman" w:cs="Times New Roman"/>
          <w:sz w:val="24"/>
          <w:szCs w:val="24"/>
        </w:rPr>
        <w:t xml:space="preserve"> </w:t>
      </w:r>
      <w:r w:rsidRPr="001F0899">
        <w:rPr>
          <w:rFonts w:ascii="Times New Roman" w:hAnsi="Times New Roman" w:cs="Times New Roman"/>
          <w:sz w:val="24"/>
          <w:szCs w:val="24"/>
        </w:rPr>
        <w:t>individu.</w:t>
      </w:r>
      <w:r>
        <w:rPr>
          <w:rFonts w:ascii="Times New Roman" w:hAnsi="Times New Roman" w:cs="Times New Roman"/>
          <w:sz w:val="24"/>
          <w:szCs w:val="24"/>
        </w:rPr>
        <w:t xml:space="preserve"> </w:t>
      </w:r>
    </w:p>
    <w:p w:rsidR="001F0899" w:rsidRDefault="001F0899" w:rsidP="001F0899">
      <w:pPr>
        <w:spacing w:line="360" w:lineRule="auto"/>
        <w:jc w:val="both"/>
        <w:rPr>
          <w:rFonts w:ascii="Times New Roman" w:hAnsi="Times New Roman" w:cs="Times New Roman"/>
          <w:b/>
          <w:bCs/>
          <w:sz w:val="24"/>
          <w:szCs w:val="24"/>
        </w:rPr>
      </w:pPr>
      <w:r w:rsidRPr="001F0899">
        <w:rPr>
          <w:rFonts w:ascii="Times New Roman" w:hAnsi="Times New Roman" w:cs="Times New Roman"/>
          <w:b/>
          <w:bCs/>
          <w:sz w:val="24"/>
          <w:szCs w:val="24"/>
        </w:rPr>
        <w:t>3. PHYSIOPATHOLOGIE DE L’INFECTION À VIH &amp; CLINIQUE</w:t>
      </w:r>
    </w:p>
    <w:p w:rsidR="001F0899" w:rsidRDefault="001F0899" w:rsidP="001F0899">
      <w:pPr>
        <w:spacing w:line="360" w:lineRule="auto"/>
        <w:jc w:val="both"/>
        <w:rPr>
          <w:rFonts w:ascii="Times New Roman" w:hAnsi="Times New Roman" w:cs="Times New Roman"/>
          <w:sz w:val="24"/>
          <w:szCs w:val="24"/>
        </w:rPr>
      </w:pPr>
      <w:r w:rsidRPr="001F0899">
        <w:rPr>
          <w:rFonts w:ascii="Times New Roman" w:hAnsi="Times New Roman" w:cs="Times New Roman"/>
          <w:sz w:val="24"/>
          <w:szCs w:val="24"/>
        </w:rPr>
        <w:t>Trois principales catégories de cellules sont infectées par le virus : les lymphocytes T CD4+,</w:t>
      </w:r>
      <w:r>
        <w:rPr>
          <w:rFonts w:ascii="Times New Roman" w:hAnsi="Times New Roman" w:cs="Times New Roman"/>
          <w:sz w:val="24"/>
          <w:szCs w:val="24"/>
        </w:rPr>
        <w:t xml:space="preserve"> </w:t>
      </w:r>
      <w:r w:rsidRPr="001F0899">
        <w:rPr>
          <w:rFonts w:ascii="Times New Roman" w:hAnsi="Times New Roman" w:cs="Times New Roman"/>
          <w:sz w:val="24"/>
          <w:szCs w:val="24"/>
        </w:rPr>
        <w:t>les cellules du système monocyte/macrophage et les cellules dendritiques.</w:t>
      </w:r>
      <w:r>
        <w:rPr>
          <w:rFonts w:ascii="Times New Roman" w:hAnsi="Times New Roman" w:cs="Times New Roman"/>
          <w:sz w:val="24"/>
          <w:szCs w:val="24"/>
        </w:rPr>
        <w:t xml:space="preserve"> </w:t>
      </w:r>
      <w:r w:rsidRPr="001F0899">
        <w:rPr>
          <w:rFonts w:ascii="Times New Roman" w:hAnsi="Times New Roman" w:cs="Times New Roman"/>
          <w:sz w:val="24"/>
          <w:szCs w:val="24"/>
        </w:rPr>
        <w:t>L’infection virale a un effet létal sur les lymphocytes T CD4+ qui consiste en un effet</w:t>
      </w:r>
      <w:r>
        <w:rPr>
          <w:rFonts w:ascii="Times New Roman" w:hAnsi="Times New Roman" w:cs="Times New Roman"/>
          <w:sz w:val="24"/>
          <w:szCs w:val="24"/>
        </w:rPr>
        <w:t xml:space="preserve"> </w:t>
      </w:r>
      <w:r w:rsidRPr="001F0899">
        <w:rPr>
          <w:rFonts w:ascii="Times New Roman" w:hAnsi="Times New Roman" w:cs="Times New Roman"/>
          <w:sz w:val="24"/>
          <w:szCs w:val="24"/>
        </w:rPr>
        <w:t>cytopathogène (ECP) à type de syncytia et aboutit le plus souvent à la mort des cellules. En</w:t>
      </w:r>
      <w:r>
        <w:rPr>
          <w:rFonts w:ascii="Times New Roman" w:hAnsi="Times New Roman" w:cs="Times New Roman"/>
          <w:sz w:val="24"/>
          <w:szCs w:val="24"/>
        </w:rPr>
        <w:t xml:space="preserve"> </w:t>
      </w:r>
      <w:r w:rsidRPr="001F0899">
        <w:rPr>
          <w:rFonts w:ascii="Times New Roman" w:hAnsi="Times New Roman" w:cs="Times New Roman"/>
          <w:sz w:val="24"/>
          <w:szCs w:val="24"/>
        </w:rPr>
        <w:t>revanche, monocytes et macrophages peuvent supporter sans ECP et sans dommage</w:t>
      </w:r>
      <w:r>
        <w:rPr>
          <w:rFonts w:ascii="Times New Roman" w:hAnsi="Times New Roman" w:cs="Times New Roman"/>
          <w:sz w:val="24"/>
          <w:szCs w:val="24"/>
        </w:rPr>
        <w:t xml:space="preserve"> </w:t>
      </w:r>
      <w:r w:rsidRPr="001F0899">
        <w:rPr>
          <w:rFonts w:ascii="Times New Roman" w:hAnsi="Times New Roman" w:cs="Times New Roman"/>
          <w:sz w:val="24"/>
          <w:szCs w:val="24"/>
        </w:rPr>
        <w:t>l’infection, constituant ainsi un réservoir viral, mais aussi un véhicule pour infecter</w:t>
      </w:r>
      <w:r>
        <w:rPr>
          <w:rFonts w:ascii="Times New Roman" w:hAnsi="Times New Roman" w:cs="Times New Roman"/>
          <w:sz w:val="24"/>
          <w:szCs w:val="24"/>
        </w:rPr>
        <w:t xml:space="preserve"> </w:t>
      </w:r>
      <w:r w:rsidRPr="001F0899">
        <w:rPr>
          <w:rFonts w:ascii="Times New Roman" w:hAnsi="Times New Roman" w:cs="Times New Roman"/>
          <w:sz w:val="24"/>
          <w:szCs w:val="24"/>
        </w:rPr>
        <w:t>précocement divers compartiments de l’organisme.</w:t>
      </w:r>
    </w:p>
    <w:p w:rsidR="001F0899" w:rsidRDefault="001F0899" w:rsidP="001F0899">
      <w:pPr>
        <w:spacing w:line="360" w:lineRule="auto"/>
        <w:jc w:val="both"/>
        <w:rPr>
          <w:rFonts w:ascii="Times New Roman" w:hAnsi="Times New Roman" w:cs="Times New Roman"/>
          <w:sz w:val="24"/>
          <w:szCs w:val="24"/>
        </w:rPr>
      </w:pPr>
      <w:r w:rsidRPr="001F0899">
        <w:rPr>
          <w:rFonts w:ascii="Times New Roman" w:hAnsi="Times New Roman" w:cs="Times New Roman"/>
          <w:sz w:val="24"/>
          <w:szCs w:val="24"/>
        </w:rPr>
        <w:t>Chez un individu infecté, les souches virales sont à tropisme monocytaire ou</w:t>
      </w:r>
      <w:r>
        <w:rPr>
          <w:rFonts w:ascii="Times New Roman" w:hAnsi="Times New Roman" w:cs="Times New Roman"/>
          <w:sz w:val="24"/>
          <w:szCs w:val="24"/>
        </w:rPr>
        <w:t xml:space="preserve"> </w:t>
      </w:r>
      <w:r w:rsidRPr="001F0899">
        <w:rPr>
          <w:rFonts w:ascii="Times New Roman" w:hAnsi="Times New Roman" w:cs="Times New Roman"/>
          <w:sz w:val="24"/>
          <w:szCs w:val="24"/>
        </w:rPr>
        <w:t>macrophagique (R5) en début d’infection. Les souches à tropisme lymphocytaire (X4),</w:t>
      </w:r>
      <w:r>
        <w:rPr>
          <w:rFonts w:ascii="Times New Roman" w:hAnsi="Times New Roman" w:cs="Times New Roman"/>
          <w:sz w:val="24"/>
          <w:szCs w:val="24"/>
        </w:rPr>
        <w:t xml:space="preserve"> </w:t>
      </w:r>
      <w:r w:rsidRPr="001F0899">
        <w:rPr>
          <w:rFonts w:ascii="Times New Roman" w:hAnsi="Times New Roman" w:cs="Times New Roman"/>
          <w:sz w:val="24"/>
          <w:szCs w:val="24"/>
        </w:rPr>
        <w:t>apparaissent généralement lorsque l’infection est plus évoluée (avec un taux de CD4 bas).</w:t>
      </w:r>
    </w:p>
    <w:p w:rsidR="001F0899" w:rsidRPr="001F0899" w:rsidRDefault="001F0899" w:rsidP="001F0899">
      <w:pPr>
        <w:spacing w:line="360" w:lineRule="auto"/>
        <w:rPr>
          <w:rFonts w:ascii="Times New Roman" w:hAnsi="Times New Roman" w:cs="Times New Roman"/>
          <w:sz w:val="24"/>
          <w:szCs w:val="24"/>
        </w:rPr>
      </w:pPr>
      <w:r w:rsidRPr="001F0899">
        <w:rPr>
          <w:rFonts w:ascii="Times New Roman" w:hAnsi="Times New Roman" w:cs="Times New Roman"/>
          <w:sz w:val="24"/>
          <w:szCs w:val="24"/>
        </w:rPr>
        <w:t xml:space="preserve">L’infection évolue en 3 phases : primo-infection, phase asymptomatique et SIDA </w:t>
      </w:r>
    </w:p>
    <w:p w:rsidR="001F0899" w:rsidRDefault="001F0899" w:rsidP="001F089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58815" cy="333629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815" cy="3336290"/>
                    </a:xfrm>
                    <a:prstGeom prst="rect">
                      <a:avLst/>
                    </a:prstGeom>
                    <a:noFill/>
                    <a:ln>
                      <a:noFill/>
                    </a:ln>
                  </pic:spPr>
                </pic:pic>
              </a:graphicData>
            </a:graphic>
          </wp:inline>
        </w:drawing>
      </w:r>
    </w:p>
    <w:p w:rsidR="009C24E0" w:rsidRDefault="009C24E0" w:rsidP="001F0899">
      <w:pPr>
        <w:spacing w:line="360" w:lineRule="auto"/>
        <w:jc w:val="both"/>
        <w:rPr>
          <w:rFonts w:ascii="Times New Roman" w:hAnsi="Times New Roman" w:cs="Times New Roman"/>
          <w:b/>
          <w:bCs/>
          <w:sz w:val="24"/>
          <w:szCs w:val="24"/>
        </w:rPr>
      </w:pPr>
    </w:p>
    <w:p w:rsidR="009C24E0" w:rsidRDefault="009C24E0" w:rsidP="001F0899">
      <w:pPr>
        <w:spacing w:line="360" w:lineRule="auto"/>
        <w:jc w:val="both"/>
        <w:rPr>
          <w:rFonts w:ascii="Times New Roman" w:hAnsi="Times New Roman" w:cs="Times New Roman"/>
          <w:b/>
          <w:bCs/>
          <w:sz w:val="24"/>
          <w:szCs w:val="24"/>
        </w:rPr>
      </w:pPr>
    </w:p>
    <w:p w:rsidR="001F0899" w:rsidRDefault="001F0899" w:rsidP="001F0899">
      <w:pPr>
        <w:spacing w:line="360" w:lineRule="auto"/>
        <w:jc w:val="both"/>
        <w:rPr>
          <w:rFonts w:ascii="Times New Roman" w:hAnsi="Times New Roman" w:cs="Times New Roman"/>
          <w:b/>
          <w:bCs/>
          <w:sz w:val="24"/>
          <w:szCs w:val="24"/>
        </w:rPr>
      </w:pPr>
      <w:r w:rsidRPr="001F0899">
        <w:rPr>
          <w:rFonts w:ascii="Times New Roman" w:hAnsi="Times New Roman" w:cs="Times New Roman"/>
          <w:b/>
          <w:bCs/>
          <w:sz w:val="24"/>
          <w:szCs w:val="24"/>
        </w:rPr>
        <w:lastRenderedPageBreak/>
        <w:t xml:space="preserve">1-primo-infection </w:t>
      </w:r>
    </w:p>
    <w:p w:rsidR="00496864" w:rsidRDefault="00496864" w:rsidP="00496864">
      <w:pPr>
        <w:spacing w:line="360" w:lineRule="auto"/>
        <w:jc w:val="both"/>
        <w:rPr>
          <w:rFonts w:ascii="Times New Roman" w:hAnsi="Times New Roman" w:cs="Times New Roman"/>
          <w:sz w:val="24"/>
          <w:szCs w:val="24"/>
        </w:rPr>
      </w:pPr>
      <w:r w:rsidRPr="00496864">
        <w:rPr>
          <w:rFonts w:ascii="Times New Roman" w:hAnsi="Times New Roman" w:cs="Times New Roman"/>
          <w:sz w:val="24"/>
          <w:szCs w:val="24"/>
        </w:rPr>
        <w:t>La primo-infection par le VIH correspond à la période d’invasion virale survenant dans les 10</w:t>
      </w:r>
      <w:r>
        <w:rPr>
          <w:rFonts w:ascii="Times New Roman" w:hAnsi="Times New Roman" w:cs="Times New Roman"/>
          <w:sz w:val="24"/>
          <w:szCs w:val="24"/>
        </w:rPr>
        <w:t xml:space="preserve"> </w:t>
      </w:r>
      <w:r w:rsidRPr="00496864">
        <w:rPr>
          <w:rFonts w:ascii="Times New Roman" w:hAnsi="Times New Roman" w:cs="Times New Roman"/>
          <w:sz w:val="24"/>
          <w:szCs w:val="24"/>
        </w:rPr>
        <w:t>à 12 jours après l’infection, avec l’infection des deux principales catégories de cellules cibles,</w:t>
      </w:r>
      <w:r>
        <w:rPr>
          <w:rFonts w:ascii="Times New Roman" w:hAnsi="Times New Roman" w:cs="Times New Roman"/>
          <w:sz w:val="24"/>
          <w:szCs w:val="24"/>
        </w:rPr>
        <w:t xml:space="preserve"> </w:t>
      </w:r>
      <w:r w:rsidRPr="00496864">
        <w:rPr>
          <w:rFonts w:ascii="Times New Roman" w:hAnsi="Times New Roman" w:cs="Times New Roman"/>
          <w:sz w:val="24"/>
          <w:szCs w:val="24"/>
        </w:rPr>
        <w:t>les lymphocytes T CD4+ et les monocytes-macrophages seront infectés. Pendant cette</w:t>
      </w:r>
      <w:r>
        <w:rPr>
          <w:rFonts w:ascii="Times New Roman" w:hAnsi="Times New Roman" w:cs="Times New Roman"/>
          <w:sz w:val="24"/>
          <w:szCs w:val="24"/>
        </w:rPr>
        <w:t xml:space="preserve"> phase, </w:t>
      </w:r>
      <w:r w:rsidRPr="00496864">
        <w:rPr>
          <w:rFonts w:ascii="Times New Roman" w:hAnsi="Times New Roman" w:cs="Times New Roman"/>
          <w:sz w:val="24"/>
          <w:szCs w:val="24"/>
        </w:rPr>
        <w:t>le réservoir viral se constitue et représente un obstacle majeur à l’éradication virale</w:t>
      </w:r>
      <w:r>
        <w:rPr>
          <w:rFonts w:ascii="Times New Roman" w:hAnsi="Times New Roman" w:cs="Times New Roman"/>
          <w:sz w:val="24"/>
          <w:szCs w:val="24"/>
        </w:rPr>
        <w:t xml:space="preserve"> </w:t>
      </w:r>
      <w:r w:rsidRPr="00496864">
        <w:rPr>
          <w:rFonts w:ascii="Times New Roman" w:hAnsi="Times New Roman" w:cs="Times New Roman"/>
          <w:sz w:val="24"/>
          <w:szCs w:val="24"/>
        </w:rPr>
        <w:t>car il n’est pas ciblé par les antirétroviraux commercialisés actuellement. Les réponses</w:t>
      </w:r>
      <w:r>
        <w:rPr>
          <w:rFonts w:ascii="Times New Roman" w:hAnsi="Times New Roman" w:cs="Times New Roman"/>
          <w:sz w:val="24"/>
          <w:szCs w:val="24"/>
        </w:rPr>
        <w:t xml:space="preserve"> </w:t>
      </w:r>
      <w:r w:rsidRPr="00496864">
        <w:rPr>
          <w:rFonts w:ascii="Times New Roman" w:hAnsi="Times New Roman" w:cs="Times New Roman"/>
          <w:sz w:val="24"/>
          <w:szCs w:val="24"/>
        </w:rPr>
        <w:t>immunes antivirales apparaissent aussi au cours de cette période qui a plusieurs</w:t>
      </w:r>
      <w:r>
        <w:rPr>
          <w:rFonts w:ascii="Times New Roman" w:hAnsi="Times New Roman" w:cs="Times New Roman"/>
          <w:sz w:val="24"/>
          <w:szCs w:val="24"/>
        </w:rPr>
        <w:t xml:space="preserve"> </w:t>
      </w:r>
      <w:r w:rsidRPr="00496864">
        <w:rPr>
          <w:rFonts w:ascii="Times New Roman" w:hAnsi="Times New Roman" w:cs="Times New Roman"/>
          <w:sz w:val="24"/>
          <w:szCs w:val="24"/>
        </w:rPr>
        <w:t>spécificités : une présentation clinique très variable d’un individu à l’autre, un diagnostic qui</w:t>
      </w:r>
      <w:r>
        <w:rPr>
          <w:rFonts w:ascii="Times New Roman" w:hAnsi="Times New Roman" w:cs="Times New Roman"/>
          <w:sz w:val="24"/>
          <w:szCs w:val="24"/>
        </w:rPr>
        <w:t xml:space="preserve"> </w:t>
      </w:r>
      <w:r w:rsidRPr="00496864">
        <w:rPr>
          <w:rFonts w:ascii="Times New Roman" w:hAnsi="Times New Roman" w:cs="Times New Roman"/>
          <w:sz w:val="24"/>
          <w:szCs w:val="24"/>
        </w:rPr>
        <w:t>peut être mis en défaut par les tests sérologiques en cas d’infection très récente qui</w:t>
      </w:r>
      <w:r>
        <w:rPr>
          <w:rFonts w:ascii="Times New Roman" w:hAnsi="Times New Roman" w:cs="Times New Roman"/>
          <w:sz w:val="24"/>
          <w:szCs w:val="24"/>
        </w:rPr>
        <w:t xml:space="preserve"> </w:t>
      </w:r>
      <w:r w:rsidRPr="00496864">
        <w:rPr>
          <w:rFonts w:ascii="Times New Roman" w:hAnsi="Times New Roman" w:cs="Times New Roman"/>
          <w:sz w:val="24"/>
          <w:szCs w:val="24"/>
        </w:rPr>
        <w:t>nécessite la recherche directe du virus.</w:t>
      </w:r>
    </w:p>
    <w:p w:rsidR="002117C4" w:rsidRDefault="00496864" w:rsidP="002117C4">
      <w:pPr>
        <w:spacing w:line="360" w:lineRule="auto"/>
        <w:jc w:val="both"/>
        <w:rPr>
          <w:rFonts w:ascii="Times New Roman" w:hAnsi="Times New Roman" w:cs="Times New Roman"/>
          <w:sz w:val="24"/>
          <w:szCs w:val="24"/>
        </w:rPr>
      </w:pPr>
      <w:r w:rsidRPr="00496864">
        <w:rPr>
          <w:rFonts w:ascii="Times New Roman" w:hAnsi="Times New Roman" w:cs="Times New Roman"/>
          <w:sz w:val="24"/>
          <w:szCs w:val="24"/>
        </w:rPr>
        <w:t>Elle est symptomatique une fois sur deux environ, pouvant associer fièvre, adénopathies</w:t>
      </w:r>
      <w:r>
        <w:rPr>
          <w:rFonts w:ascii="Times New Roman" w:hAnsi="Times New Roman" w:cs="Times New Roman"/>
          <w:sz w:val="24"/>
          <w:szCs w:val="24"/>
        </w:rPr>
        <w:t xml:space="preserve"> </w:t>
      </w:r>
      <w:r w:rsidRPr="00496864">
        <w:rPr>
          <w:rFonts w:ascii="Times New Roman" w:hAnsi="Times New Roman" w:cs="Times New Roman"/>
          <w:sz w:val="24"/>
          <w:szCs w:val="24"/>
        </w:rPr>
        <w:t>avec angine, éruption, méningite, voire encéphalite. Un syndrome mononucléosique peut</w:t>
      </w:r>
      <w:r>
        <w:rPr>
          <w:rFonts w:ascii="Times New Roman" w:hAnsi="Times New Roman" w:cs="Times New Roman"/>
          <w:sz w:val="24"/>
          <w:szCs w:val="24"/>
        </w:rPr>
        <w:t xml:space="preserve"> </w:t>
      </w:r>
      <w:r w:rsidRPr="00496864">
        <w:rPr>
          <w:rFonts w:ascii="Times New Roman" w:hAnsi="Times New Roman" w:cs="Times New Roman"/>
          <w:sz w:val="24"/>
          <w:szCs w:val="24"/>
        </w:rPr>
        <w:t>donc être le signe d’une primo-infection à VIH.</w:t>
      </w:r>
      <w:r>
        <w:rPr>
          <w:rFonts w:ascii="Times New Roman" w:hAnsi="Times New Roman" w:cs="Times New Roman"/>
          <w:sz w:val="24"/>
          <w:szCs w:val="24"/>
        </w:rPr>
        <w:t xml:space="preserve"> </w:t>
      </w:r>
      <w:r w:rsidRPr="00496864">
        <w:rPr>
          <w:rFonts w:ascii="Times New Roman" w:hAnsi="Times New Roman" w:cs="Times New Roman"/>
          <w:sz w:val="24"/>
          <w:szCs w:val="24"/>
        </w:rPr>
        <w:t>Cette phase est marquée par un premier pic, très élevé, de virémie (antigénémie p24</w:t>
      </w:r>
      <w:r>
        <w:rPr>
          <w:rFonts w:ascii="Times New Roman" w:hAnsi="Times New Roman" w:cs="Times New Roman"/>
          <w:sz w:val="24"/>
          <w:szCs w:val="24"/>
        </w:rPr>
        <w:t xml:space="preserve"> </w:t>
      </w:r>
      <w:r w:rsidRPr="00496864">
        <w:rPr>
          <w:rFonts w:ascii="Times New Roman" w:hAnsi="Times New Roman" w:cs="Times New Roman"/>
          <w:sz w:val="24"/>
          <w:szCs w:val="24"/>
        </w:rPr>
        <w:t xml:space="preserve">positive et ARN viral plasmatique très élevé) </w:t>
      </w:r>
    </w:p>
    <w:p w:rsidR="00496864" w:rsidRDefault="00496864" w:rsidP="002117C4">
      <w:pPr>
        <w:spacing w:line="360" w:lineRule="auto"/>
        <w:jc w:val="both"/>
        <w:rPr>
          <w:rFonts w:ascii="Times New Roman" w:hAnsi="Times New Roman" w:cs="Times New Roman"/>
          <w:sz w:val="24"/>
          <w:szCs w:val="24"/>
        </w:rPr>
      </w:pPr>
      <w:r w:rsidRPr="00496864">
        <w:rPr>
          <w:rFonts w:ascii="Times New Roman" w:hAnsi="Times New Roman" w:cs="Times New Roman"/>
          <w:sz w:val="24"/>
          <w:szCs w:val="24"/>
        </w:rPr>
        <w:t>L’infection s’établit dans le tissu</w:t>
      </w:r>
      <w:r>
        <w:rPr>
          <w:rFonts w:ascii="Times New Roman" w:hAnsi="Times New Roman" w:cs="Times New Roman"/>
          <w:sz w:val="24"/>
          <w:szCs w:val="24"/>
        </w:rPr>
        <w:t xml:space="preserve"> </w:t>
      </w:r>
      <w:r w:rsidRPr="00496864">
        <w:rPr>
          <w:rFonts w:ascii="Times New Roman" w:hAnsi="Times New Roman" w:cs="Times New Roman"/>
          <w:sz w:val="24"/>
          <w:szCs w:val="24"/>
        </w:rPr>
        <w:t>lymphoïde associé au tube digestif, dans les ganglions lymphatiques.</w:t>
      </w:r>
      <w:r>
        <w:rPr>
          <w:rFonts w:ascii="Times New Roman" w:hAnsi="Times New Roman" w:cs="Times New Roman"/>
          <w:sz w:val="24"/>
          <w:szCs w:val="24"/>
        </w:rPr>
        <w:t xml:space="preserve"> </w:t>
      </w:r>
      <w:r w:rsidRPr="00496864">
        <w:rPr>
          <w:rFonts w:ascii="Times New Roman" w:hAnsi="Times New Roman" w:cs="Times New Roman"/>
          <w:sz w:val="24"/>
          <w:szCs w:val="24"/>
        </w:rPr>
        <w:t>La conséquence de l’infection à VIH est la destruction entrainant une baisse du taux des</w:t>
      </w:r>
      <w:r>
        <w:rPr>
          <w:rFonts w:ascii="Times New Roman" w:hAnsi="Times New Roman" w:cs="Times New Roman"/>
          <w:sz w:val="24"/>
          <w:szCs w:val="24"/>
        </w:rPr>
        <w:t xml:space="preserve"> </w:t>
      </w:r>
      <w:r w:rsidRPr="00496864">
        <w:rPr>
          <w:rFonts w:ascii="Times New Roman" w:hAnsi="Times New Roman" w:cs="Times New Roman"/>
          <w:sz w:val="24"/>
          <w:szCs w:val="24"/>
        </w:rPr>
        <w:t>lymphocytes T CD</w:t>
      </w:r>
      <w:r w:rsidRPr="00496864">
        <w:rPr>
          <w:rFonts w:ascii="Times New Roman" w:hAnsi="Times New Roman" w:cs="Times New Roman"/>
          <w:sz w:val="24"/>
          <w:szCs w:val="24"/>
          <w:vertAlign w:val="subscript"/>
        </w:rPr>
        <w:t>4</w:t>
      </w:r>
      <w:r w:rsidRPr="00496864">
        <w:rPr>
          <w:rFonts w:ascii="Times New Roman" w:hAnsi="Times New Roman" w:cs="Times New Roman"/>
          <w:sz w:val="24"/>
          <w:szCs w:val="24"/>
          <w:vertAlign w:val="superscript"/>
        </w:rPr>
        <w:t>+</w:t>
      </w:r>
      <w:r w:rsidRPr="00496864">
        <w:rPr>
          <w:rFonts w:ascii="Times New Roman" w:hAnsi="Times New Roman" w:cs="Times New Roman"/>
          <w:sz w:val="24"/>
          <w:szCs w:val="24"/>
        </w:rPr>
        <w:t xml:space="preserve"> sanguins. Cette baisse survient au moment de la primo-infection. Un</w:t>
      </w:r>
      <w:r>
        <w:rPr>
          <w:rFonts w:ascii="Times New Roman" w:hAnsi="Times New Roman" w:cs="Times New Roman"/>
          <w:sz w:val="24"/>
          <w:szCs w:val="24"/>
        </w:rPr>
        <w:t xml:space="preserve"> </w:t>
      </w:r>
      <w:r w:rsidRPr="00496864">
        <w:rPr>
          <w:rFonts w:ascii="Times New Roman" w:hAnsi="Times New Roman" w:cs="Times New Roman"/>
          <w:sz w:val="24"/>
          <w:szCs w:val="24"/>
        </w:rPr>
        <w:t>équilibre immuno-virologique est atteint dans les six premiers mois de l’infection, qui</w:t>
      </w:r>
      <w:r>
        <w:rPr>
          <w:rFonts w:ascii="Times New Roman" w:hAnsi="Times New Roman" w:cs="Times New Roman"/>
          <w:sz w:val="24"/>
          <w:szCs w:val="24"/>
        </w:rPr>
        <w:t xml:space="preserve"> </w:t>
      </w:r>
      <w:r w:rsidRPr="00496864">
        <w:rPr>
          <w:rFonts w:ascii="Times New Roman" w:hAnsi="Times New Roman" w:cs="Times New Roman"/>
          <w:sz w:val="24"/>
          <w:szCs w:val="24"/>
        </w:rPr>
        <w:t>conditionne la progression clinique et immunologique ultérieure.</w:t>
      </w:r>
    </w:p>
    <w:p w:rsidR="00496864" w:rsidRPr="00496864" w:rsidRDefault="00496864" w:rsidP="00496864">
      <w:pPr>
        <w:spacing w:line="360" w:lineRule="auto"/>
        <w:rPr>
          <w:rFonts w:ascii="Times New Roman" w:hAnsi="Times New Roman" w:cs="Times New Roman"/>
          <w:b/>
          <w:bCs/>
          <w:sz w:val="24"/>
          <w:szCs w:val="24"/>
        </w:rPr>
      </w:pPr>
      <w:r w:rsidRPr="00496864">
        <w:rPr>
          <w:rFonts w:ascii="Times New Roman" w:hAnsi="Times New Roman" w:cs="Times New Roman"/>
          <w:b/>
          <w:bCs/>
          <w:sz w:val="24"/>
          <w:szCs w:val="24"/>
        </w:rPr>
        <w:t>2- Période de latence clinique</w:t>
      </w:r>
    </w:p>
    <w:p w:rsidR="00496864" w:rsidRDefault="00496864" w:rsidP="00496864">
      <w:pPr>
        <w:spacing w:line="360" w:lineRule="auto"/>
        <w:jc w:val="both"/>
        <w:rPr>
          <w:rFonts w:ascii="Times New Roman" w:hAnsi="Times New Roman" w:cs="Times New Roman"/>
          <w:sz w:val="24"/>
          <w:szCs w:val="24"/>
        </w:rPr>
      </w:pPr>
      <w:r w:rsidRPr="00496864">
        <w:rPr>
          <w:rFonts w:ascii="Times New Roman" w:hAnsi="Times New Roman" w:cs="Times New Roman"/>
          <w:sz w:val="24"/>
          <w:szCs w:val="24"/>
        </w:rPr>
        <w:t>La période asymptomatique, qui sépare la primo-infection et le SIDA, n’est pas une période</w:t>
      </w:r>
      <w:r>
        <w:rPr>
          <w:rFonts w:ascii="Times New Roman" w:hAnsi="Times New Roman" w:cs="Times New Roman"/>
          <w:sz w:val="24"/>
          <w:szCs w:val="24"/>
        </w:rPr>
        <w:t xml:space="preserve"> </w:t>
      </w:r>
      <w:r w:rsidRPr="00496864">
        <w:rPr>
          <w:rFonts w:ascii="Times New Roman" w:hAnsi="Times New Roman" w:cs="Times New Roman"/>
          <w:sz w:val="24"/>
          <w:szCs w:val="24"/>
        </w:rPr>
        <w:t>d’infection virale latente : le taux de lymphocytes T CD4+ sanguins ne retrouve pas son</w:t>
      </w:r>
      <w:r>
        <w:rPr>
          <w:rFonts w:ascii="Times New Roman" w:hAnsi="Times New Roman" w:cs="Times New Roman"/>
          <w:sz w:val="24"/>
          <w:szCs w:val="24"/>
        </w:rPr>
        <w:t xml:space="preserve"> </w:t>
      </w:r>
      <w:r w:rsidRPr="00496864">
        <w:rPr>
          <w:rFonts w:ascii="Times New Roman" w:hAnsi="Times New Roman" w:cs="Times New Roman"/>
          <w:sz w:val="24"/>
          <w:szCs w:val="24"/>
        </w:rPr>
        <w:t>niveau initial même s’il se corrige partiellement au début de cette phase en même temps</w:t>
      </w:r>
      <w:r>
        <w:rPr>
          <w:rFonts w:ascii="Times New Roman" w:hAnsi="Times New Roman" w:cs="Times New Roman"/>
          <w:sz w:val="24"/>
          <w:szCs w:val="24"/>
        </w:rPr>
        <w:t xml:space="preserve"> </w:t>
      </w:r>
      <w:r w:rsidRPr="00496864">
        <w:rPr>
          <w:rFonts w:ascii="Times New Roman" w:hAnsi="Times New Roman" w:cs="Times New Roman"/>
          <w:sz w:val="24"/>
          <w:szCs w:val="24"/>
        </w:rPr>
        <w:t>qu’apparaissent les anticorps neutralisants et les lymphocytes T CD8+ cytotoxiques</w:t>
      </w:r>
      <w:r>
        <w:rPr>
          <w:rFonts w:ascii="Times New Roman" w:hAnsi="Times New Roman" w:cs="Times New Roman"/>
          <w:sz w:val="24"/>
          <w:szCs w:val="24"/>
        </w:rPr>
        <w:t xml:space="preserve"> </w:t>
      </w:r>
      <w:r w:rsidRPr="00496864">
        <w:rPr>
          <w:rFonts w:ascii="Times New Roman" w:hAnsi="Times New Roman" w:cs="Times New Roman"/>
          <w:sz w:val="24"/>
          <w:szCs w:val="24"/>
        </w:rPr>
        <w:t>spécifiques du virus. Durant cette phase de latence clinique, la baisse des lymphocytes T</w:t>
      </w:r>
      <w:r>
        <w:rPr>
          <w:rFonts w:ascii="Times New Roman" w:hAnsi="Times New Roman" w:cs="Times New Roman"/>
          <w:sz w:val="24"/>
          <w:szCs w:val="24"/>
        </w:rPr>
        <w:t xml:space="preserve"> </w:t>
      </w:r>
      <w:r w:rsidRPr="00496864">
        <w:rPr>
          <w:rFonts w:ascii="Times New Roman" w:hAnsi="Times New Roman" w:cs="Times New Roman"/>
          <w:sz w:val="24"/>
          <w:szCs w:val="24"/>
        </w:rPr>
        <w:t>CD4+ procède lentement pour s’accélérer lors du passage au stade de SIDA. Il existe une</w:t>
      </w:r>
      <w:r>
        <w:rPr>
          <w:rFonts w:ascii="Times New Roman" w:hAnsi="Times New Roman" w:cs="Times New Roman"/>
          <w:sz w:val="24"/>
          <w:szCs w:val="24"/>
        </w:rPr>
        <w:t xml:space="preserve"> </w:t>
      </w:r>
      <w:r w:rsidRPr="00496864">
        <w:rPr>
          <w:rFonts w:ascii="Times New Roman" w:hAnsi="Times New Roman" w:cs="Times New Roman"/>
          <w:sz w:val="24"/>
          <w:szCs w:val="24"/>
        </w:rPr>
        <w:t>véritable réplication virale à l’état d’équilibre avec une persistance de lymphocytes</w:t>
      </w:r>
      <w:r>
        <w:rPr>
          <w:rFonts w:ascii="Times New Roman" w:hAnsi="Times New Roman" w:cs="Times New Roman"/>
          <w:sz w:val="24"/>
          <w:szCs w:val="24"/>
        </w:rPr>
        <w:t xml:space="preserve"> </w:t>
      </w:r>
      <w:r w:rsidRPr="00496864">
        <w:rPr>
          <w:rFonts w:ascii="Times New Roman" w:hAnsi="Times New Roman" w:cs="Times New Roman"/>
          <w:sz w:val="24"/>
          <w:szCs w:val="24"/>
        </w:rPr>
        <w:t>sanguins circulants infectés.</w:t>
      </w:r>
    </w:p>
    <w:p w:rsidR="00496864" w:rsidRPr="00496864" w:rsidRDefault="00496864" w:rsidP="00496864">
      <w:pPr>
        <w:spacing w:line="360" w:lineRule="auto"/>
        <w:rPr>
          <w:rFonts w:ascii="Times New Roman" w:hAnsi="Times New Roman" w:cs="Times New Roman"/>
          <w:b/>
          <w:bCs/>
          <w:sz w:val="24"/>
          <w:szCs w:val="24"/>
        </w:rPr>
      </w:pPr>
      <w:r w:rsidRPr="00496864">
        <w:rPr>
          <w:rFonts w:ascii="Times New Roman" w:hAnsi="Times New Roman" w:cs="Times New Roman"/>
          <w:b/>
          <w:bCs/>
          <w:sz w:val="24"/>
          <w:szCs w:val="24"/>
        </w:rPr>
        <w:t>3- SIDA (Syndrome d’Immunodéficience Humaine)</w:t>
      </w:r>
    </w:p>
    <w:p w:rsidR="00496864" w:rsidRDefault="00496864" w:rsidP="008A7484">
      <w:pPr>
        <w:spacing w:line="360" w:lineRule="auto"/>
        <w:jc w:val="both"/>
        <w:rPr>
          <w:rFonts w:ascii="Times New Roman" w:hAnsi="Times New Roman" w:cs="Times New Roman"/>
          <w:sz w:val="24"/>
          <w:szCs w:val="24"/>
        </w:rPr>
      </w:pPr>
      <w:r w:rsidRPr="00496864">
        <w:rPr>
          <w:rFonts w:ascii="Times New Roman" w:hAnsi="Times New Roman" w:cs="Times New Roman"/>
          <w:sz w:val="24"/>
          <w:szCs w:val="24"/>
        </w:rPr>
        <w:t>Le passage des lymphocytes T CD4+ circulants sous la barre des 200/mm3 de sang (normale :</w:t>
      </w:r>
      <w:r w:rsidR="008A7484">
        <w:rPr>
          <w:rFonts w:ascii="Times New Roman" w:hAnsi="Times New Roman" w:cs="Times New Roman"/>
          <w:sz w:val="24"/>
          <w:szCs w:val="24"/>
        </w:rPr>
        <w:t xml:space="preserve"> </w:t>
      </w:r>
      <w:r w:rsidRPr="00496864">
        <w:rPr>
          <w:rFonts w:ascii="Times New Roman" w:hAnsi="Times New Roman" w:cs="Times New Roman"/>
          <w:sz w:val="24"/>
          <w:szCs w:val="24"/>
        </w:rPr>
        <w:t>environ 1000/mm3), marque l’entrée dans le SIDA, en moyenne après 10 ans d’évolution,</w:t>
      </w:r>
      <w:r w:rsidR="008A7484">
        <w:rPr>
          <w:rFonts w:ascii="Times New Roman" w:hAnsi="Times New Roman" w:cs="Times New Roman"/>
          <w:sz w:val="24"/>
          <w:szCs w:val="24"/>
        </w:rPr>
        <w:t xml:space="preserve"> </w:t>
      </w:r>
      <w:r w:rsidRPr="00496864">
        <w:rPr>
          <w:rFonts w:ascii="Times New Roman" w:hAnsi="Times New Roman" w:cs="Times New Roman"/>
          <w:sz w:val="24"/>
          <w:szCs w:val="24"/>
        </w:rPr>
        <w:t>sans traitement. Le SIDA est caractérisé par la survenue d’infections opportunistes, ou d’une</w:t>
      </w:r>
      <w:r w:rsidR="008A7484">
        <w:rPr>
          <w:rFonts w:ascii="Times New Roman" w:hAnsi="Times New Roman" w:cs="Times New Roman"/>
          <w:sz w:val="24"/>
          <w:szCs w:val="24"/>
        </w:rPr>
        <w:t xml:space="preserve"> </w:t>
      </w:r>
      <w:r w:rsidRPr="00496864">
        <w:rPr>
          <w:rFonts w:ascii="Times New Roman" w:hAnsi="Times New Roman" w:cs="Times New Roman"/>
          <w:sz w:val="24"/>
          <w:szCs w:val="24"/>
        </w:rPr>
        <w:lastRenderedPageBreak/>
        <w:t>encéphalite à VIH (marquée par un état de démence), ou de cancers dont il existe trois types</w:t>
      </w:r>
      <w:r w:rsidR="008A7484">
        <w:rPr>
          <w:rFonts w:ascii="Times New Roman" w:hAnsi="Times New Roman" w:cs="Times New Roman"/>
          <w:sz w:val="24"/>
          <w:szCs w:val="24"/>
        </w:rPr>
        <w:t xml:space="preserve"> </w:t>
      </w:r>
      <w:r w:rsidRPr="00496864">
        <w:rPr>
          <w:rFonts w:ascii="Times New Roman" w:hAnsi="Times New Roman" w:cs="Times New Roman"/>
          <w:sz w:val="24"/>
          <w:szCs w:val="24"/>
        </w:rPr>
        <w:t>liés à des virus : le sarcome de Kaposi (HHV-8), des</w:t>
      </w:r>
      <w:r w:rsidR="008A7484">
        <w:rPr>
          <w:rFonts w:ascii="Times New Roman" w:hAnsi="Times New Roman" w:cs="Times New Roman"/>
          <w:sz w:val="24"/>
          <w:szCs w:val="24"/>
        </w:rPr>
        <w:t xml:space="preserve"> lymphomes B (EBV), des cancers </w:t>
      </w:r>
      <w:r w:rsidRPr="00496864">
        <w:rPr>
          <w:rFonts w:ascii="Times New Roman" w:hAnsi="Times New Roman" w:cs="Times New Roman"/>
          <w:sz w:val="24"/>
          <w:szCs w:val="24"/>
        </w:rPr>
        <w:t>anogénitaux,</w:t>
      </w:r>
      <w:r w:rsidR="008A7484">
        <w:rPr>
          <w:rFonts w:ascii="Times New Roman" w:hAnsi="Times New Roman" w:cs="Times New Roman"/>
          <w:sz w:val="24"/>
          <w:szCs w:val="24"/>
        </w:rPr>
        <w:t xml:space="preserve"> </w:t>
      </w:r>
      <w:r w:rsidRPr="00496864">
        <w:rPr>
          <w:rFonts w:ascii="Times New Roman" w:hAnsi="Times New Roman" w:cs="Times New Roman"/>
          <w:sz w:val="24"/>
          <w:szCs w:val="24"/>
        </w:rPr>
        <w:t>notamment des cancers du col utérin et anaux (HPV16 et 18).</w:t>
      </w:r>
    </w:p>
    <w:p w:rsidR="00496864" w:rsidRDefault="008A7484" w:rsidP="00496864">
      <w:pPr>
        <w:spacing w:line="360" w:lineRule="auto"/>
        <w:jc w:val="both"/>
        <w:rPr>
          <w:rFonts w:ascii="Times New Roman" w:hAnsi="Times New Roman" w:cs="Times New Roman"/>
          <w:b/>
          <w:bCs/>
          <w:sz w:val="24"/>
          <w:szCs w:val="24"/>
        </w:rPr>
      </w:pPr>
      <w:r w:rsidRPr="008A7484">
        <w:rPr>
          <w:rFonts w:ascii="Times New Roman" w:hAnsi="Times New Roman" w:cs="Times New Roman"/>
          <w:b/>
          <w:bCs/>
          <w:sz w:val="24"/>
          <w:szCs w:val="24"/>
        </w:rPr>
        <w:t>4. DIAGNOSTIC VIROLOGIQUE</w:t>
      </w:r>
    </w:p>
    <w:p w:rsidR="00770C2A" w:rsidRDefault="00770C2A" w:rsidP="00496864">
      <w:pPr>
        <w:spacing w:line="360" w:lineRule="auto"/>
        <w:jc w:val="both"/>
        <w:rPr>
          <w:rFonts w:ascii="Times New Roman" w:hAnsi="Times New Roman" w:cs="Times New Roman"/>
          <w:b/>
          <w:bCs/>
          <w:sz w:val="24"/>
          <w:szCs w:val="24"/>
        </w:rPr>
      </w:pPr>
      <w:r w:rsidRPr="00770C2A">
        <w:rPr>
          <w:rFonts w:ascii="Times New Roman" w:hAnsi="Times New Roman" w:cs="Times New Roman"/>
          <w:b/>
          <w:bCs/>
          <w:sz w:val="24"/>
          <w:szCs w:val="24"/>
        </w:rPr>
        <w:t>4.1. Indications et principe</w:t>
      </w:r>
    </w:p>
    <w:p w:rsidR="008A7484" w:rsidRPr="008A7484" w:rsidRDefault="008A7484" w:rsidP="008A7484">
      <w:pPr>
        <w:spacing w:line="360" w:lineRule="auto"/>
        <w:jc w:val="both"/>
        <w:rPr>
          <w:rFonts w:ascii="Times New Roman" w:hAnsi="Times New Roman" w:cs="Times New Roman"/>
          <w:sz w:val="24"/>
          <w:szCs w:val="24"/>
        </w:rPr>
      </w:pPr>
      <w:r w:rsidRPr="008A7484">
        <w:rPr>
          <w:rFonts w:ascii="Times New Roman" w:hAnsi="Times New Roman" w:cs="Times New Roman"/>
          <w:sz w:val="24"/>
          <w:szCs w:val="24"/>
        </w:rPr>
        <w:t>Le diagnostic biologique de l’infection par le VIH (VIH-1 et 2) repose légalement sur un seul</w:t>
      </w:r>
      <w:r>
        <w:rPr>
          <w:rFonts w:ascii="Times New Roman" w:hAnsi="Times New Roman" w:cs="Times New Roman"/>
          <w:sz w:val="24"/>
          <w:szCs w:val="24"/>
        </w:rPr>
        <w:t xml:space="preserve"> </w:t>
      </w:r>
      <w:r w:rsidRPr="008A7484">
        <w:rPr>
          <w:rFonts w:ascii="Times New Roman" w:hAnsi="Times New Roman" w:cs="Times New Roman"/>
          <w:sz w:val="24"/>
          <w:szCs w:val="24"/>
        </w:rPr>
        <w:t>test immunologique ELISA mixte, combiné, à lecture objective permettant la détection des</w:t>
      </w:r>
      <w:r>
        <w:rPr>
          <w:rFonts w:ascii="Times New Roman" w:hAnsi="Times New Roman" w:cs="Times New Roman"/>
          <w:sz w:val="24"/>
          <w:szCs w:val="24"/>
        </w:rPr>
        <w:t xml:space="preserve"> </w:t>
      </w:r>
      <w:r w:rsidRPr="008A7484">
        <w:rPr>
          <w:rFonts w:ascii="Times New Roman" w:hAnsi="Times New Roman" w:cs="Times New Roman"/>
          <w:sz w:val="24"/>
          <w:szCs w:val="24"/>
        </w:rPr>
        <w:t>anticorps anti-VIH-1 et 2 et de l’antigène p24 du VIH-1 avec un seuil minimal de détection de</w:t>
      </w:r>
      <w:r>
        <w:rPr>
          <w:rFonts w:ascii="Times New Roman" w:hAnsi="Times New Roman" w:cs="Times New Roman"/>
          <w:sz w:val="24"/>
          <w:szCs w:val="24"/>
        </w:rPr>
        <w:t xml:space="preserve"> </w:t>
      </w:r>
      <w:r w:rsidRPr="008A7484">
        <w:rPr>
          <w:rFonts w:ascii="Times New Roman" w:hAnsi="Times New Roman" w:cs="Times New Roman"/>
          <w:sz w:val="24"/>
          <w:szCs w:val="24"/>
        </w:rPr>
        <w:t>l’antigène p24 du VIH-1 de 2 UI/mL (50 pg/mL). Ces tests sont communément appelés tests</w:t>
      </w:r>
      <w:r>
        <w:rPr>
          <w:rFonts w:ascii="Times New Roman" w:hAnsi="Times New Roman" w:cs="Times New Roman"/>
          <w:sz w:val="24"/>
          <w:szCs w:val="24"/>
        </w:rPr>
        <w:t xml:space="preserve"> </w:t>
      </w:r>
      <w:r w:rsidRPr="008A7484">
        <w:rPr>
          <w:rFonts w:ascii="Times New Roman" w:hAnsi="Times New Roman" w:cs="Times New Roman"/>
          <w:sz w:val="24"/>
          <w:szCs w:val="24"/>
        </w:rPr>
        <w:t>combinés de 4ème génération.</w:t>
      </w:r>
    </w:p>
    <w:p w:rsidR="008A7484" w:rsidRDefault="008A7484" w:rsidP="008A7484">
      <w:pPr>
        <w:spacing w:line="360" w:lineRule="auto"/>
        <w:jc w:val="both"/>
        <w:rPr>
          <w:rFonts w:ascii="Times New Roman" w:hAnsi="Times New Roman" w:cs="Times New Roman"/>
          <w:sz w:val="24"/>
          <w:szCs w:val="24"/>
        </w:rPr>
      </w:pPr>
      <w:r w:rsidRPr="008A7484">
        <w:rPr>
          <w:rFonts w:ascii="Times New Roman" w:hAnsi="Times New Roman" w:cs="Times New Roman"/>
          <w:sz w:val="24"/>
          <w:szCs w:val="24"/>
        </w:rPr>
        <w:t>En cas de résultat positif, une analyse de confirmation par Western-blot/Immunoblot est</w:t>
      </w:r>
      <w:r>
        <w:rPr>
          <w:rFonts w:ascii="Times New Roman" w:hAnsi="Times New Roman" w:cs="Times New Roman"/>
          <w:sz w:val="24"/>
          <w:szCs w:val="24"/>
        </w:rPr>
        <w:t xml:space="preserve"> </w:t>
      </w:r>
      <w:r w:rsidRPr="008A7484">
        <w:rPr>
          <w:rFonts w:ascii="Times New Roman" w:hAnsi="Times New Roman" w:cs="Times New Roman"/>
          <w:sz w:val="24"/>
          <w:szCs w:val="24"/>
        </w:rPr>
        <w:t>réalisée à l’initiative du biologiste médical sur le même échantillon sanguin</w:t>
      </w:r>
      <w:r>
        <w:rPr>
          <w:rFonts w:ascii="Times New Roman" w:hAnsi="Times New Roman" w:cs="Times New Roman"/>
          <w:sz w:val="24"/>
          <w:szCs w:val="24"/>
        </w:rPr>
        <w:t>.</w:t>
      </w:r>
    </w:p>
    <w:p w:rsidR="00770C2A" w:rsidRDefault="00770C2A" w:rsidP="00770C2A">
      <w:pPr>
        <w:spacing w:line="360" w:lineRule="auto"/>
        <w:jc w:val="both"/>
        <w:rPr>
          <w:rFonts w:ascii="Times New Roman" w:hAnsi="Times New Roman" w:cs="Times New Roman"/>
          <w:b/>
          <w:bCs/>
          <w:sz w:val="24"/>
          <w:szCs w:val="24"/>
        </w:rPr>
      </w:pPr>
      <w:r w:rsidRPr="00770C2A">
        <w:rPr>
          <w:rFonts w:ascii="Times New Roman" w:hAnsi="Times New Roman" w:cs="Times New Roman"/>
          <w:b/>
          <w:bCs/>
          <w:sz w:val="24"/>
          <w:szCs w:val="24"/>
        </w:rPr>
        <w:t>4.2. Dépistage par test rapide d’orientation diagnostique (TROD)</w:t>
      </w:r>
    </w:p>
    <w:p w:rsidR="00770C2A" w:rsidRPr="00770C2A" w:rsidRDefault="00770C2A" w:rsidP="00770C2A">
      <w:pPr>
        <w:spacing w:line="360" w:lineRule="auto"/>
        <w:jc w:val="both"/>
        <w:rPr>
          <w:rFonts w:ascii="Times New Roman" w:hAnsi="Times New Roman" w:cs="Times New Roman"/>
          <w:sz w:val="24"/>
          <w:szCs w:val="24"/>
        </w:rPr>
      </w:pPr>
      <w:r w:rsidRPr="00770C2A">
        <w:rPr>
          <w:rFonts w:ascii="Times New Roman" w:hAnsi="Times New Roman" w:cs="Times New Roman"/>
          <w:sz w:val="24"/>
          <w:szCs w:val="24"/>
        </w:rPr>
        <w:t>Ces tests unitaires dits rapides peuvent détecter les anticorps anti-VIH 1 et 2 sur sang total,</w:t>
      </w:r>
      <w:r>
        <w:rPr>
          <w:rFonts w:ascii="Times New Roman" w:hAnsi="Times New Roman" w:cs="Times New Roman"/>
          <w:sz w:val="24"/>
          <w:szCs w:val="24"/>
        </w:rPr>
        <w:t xml:space="preserve"> </w:t>
      </w:r>
      <w:r w:rsidRPr="00770C2A">
        <w:rPr>
          <w:rFonts w:ascii="Times New Roman" w:hAnsi="Times New Roman" w:cs="Times New Roman"/>
          <w:sz w:val="24"/>
          <w:szCs w:val="24"/>
        </w:rPr>
        <w:t>sérum ou plasma. Ces tests sont facilement réalisables sans appareillage, avec néanmoins</w:t>
      </w:r>
      <w:r>
        <w:rPr>
          <w:rFonts w:ascii="Times New Roman" w:hAnsi="Times New Roman" w:cs="Times New Roman"/>
          <w:sz w:val="24"/>
          <w:szCs w:val="24"/>
        </w:rPr>
        <w:t xml:space="preserve"> </w:t>
      </w:r>
      <w:r w:rsidRPr="00770C2A">
        <w:rPr>
          <w:rFonts w:ascii="Times New Roman" w:hAnsi="Times New Roman" w:cs="Times New Roman"/>
          <w:sz w:val="24"/>
          <w:szCs w:val="24"/>
        </w:rPr>
        <w:t>une lecture subjective du résultat.</w:t>
      </w:r>
    </w:p>
    <w:p w:rsidR="006F593E" w:rsidRDefault="00770C2A" w:rsidP="006F593E">
      <w:pPr>
        <w:spacing w:line="360" w:lineRule="auto"/>
        <w:jc w:val="both"/>
        <w:rPr>
          <w:rFonts w:ascii="Times New Roman" w:hAnsi="Times New Roman" w:cs="Times New Roman"/>
          <w:sz w:val="24"/>
          <w:szCs w:val="24"/>
        </w:rPr>
      </w:pPr>
      <w:r w:rsidRPr="00770C2A">
        <w:rPr>
          <w:rFonts w:ascii="Times New Roman" w:hAnsi="Times New Roman" w:cs="Times New Roman"/>
          <w:sz w:val="24"/>
          <w:szCs w:val="24"/>
        </w:rPr>
        <w:t>Le recours aux TROD du VIH est particulièrement adapté dans quatre circonstances</w:t>
      </w:r>
      <w:r>
        <w:rPr>
          <w:rFonts w:ascii="Times New Roman" w:hAnsi="Times New Roman" w:cs="Times New Roman"/>
          <w:sz w:val="24"/>
          <w:szCs w:val="24"/>
        </w:rPr>
        <w:t xml:space="preserve"> </w:t>
      </w:r>
      <w:r w:rsidRPr="00770C2A">
        <w:rPr>
          <w:rFonts w:ascii="Times New Roman" w:hAnsi="Times New Roman" w:cs="Times New Roman"/>
          <w:sz w:val="24"/>
          <w:szCs w:val="24"/>
        </w:rPr>
        <w:t>d’urgence</w:t>
      </w:r>
      <w:r w:rsidR="006F593E">
        <w:rPr>
          <w:rFonts w:ascii="Times New Roman" w:hAnsi="Times New Roman" w:cs="Times New Roman"/>
          <w:sz w:val="24"/>
          <w:szCs w:val="24"/>
        </w:rPr>
        <w:t> :</w:t>
      </w:r>
    </w:p>
    <w:p w:rsidR="00770C2A" w:rsidRPr="00770C2A" w:rsidRDefault="00770C2A" w:rsidP="006F593E">
      <w:pPr>
        <w:spacing w:line="360" w:lineRule="auto"/>
        <w:jc w:val="both"/>
        <w:rPr>
          <w:rFonts w:ascii="Times New Roman" w:hAnsi="Times New Roman" w:cs="Times New Roman"/>
          <w:sz w:val="24"/>
          <w:szCs w:val="24"/>
        </w:rPr>
      </w:pPr>
      <w:r w:rsidRPr="00770C2A">
        <w:rPr>
          <w:rFonts w:ascii="Times New Roman" w:hAnsi="Times New Roman" w:cs="Times New Roman"/>
          <w:b/>
          <w:bCs/>
          <w:sz w:val="24"/>
          <w:szCs w:val="24"/>
        </w:rPr>
        <w:t> Accident professionnel</w:t>
      </w:r>
      <w:r w:rsidRPr="00770C2A">
        <w:rPr>
          <w:rFonts w:ascii="Times New Roman" w:hAnsi="Times New Roman" w:cs="Times New Roman"/>
          <w:sz w:val="24"/>
          <w:szCs w:val="24"/>
        </w:rPr>
        <w:t xml:space="preserve"> d’exposition au sang, pour la détermination du statut</w:t>
      </w:r>
      <w:r>
        <w:rPr>
          <w:rFonts w:ascii="Times New Roman" w:hAnsi="Times New Roman" w:cs="Times New Roman"/>
          <w:sz w:val="24"/>
          <w:szCs w:val="24"/>
        </w:rPr>
        <w:t xml:space="preserve"> </w:t>
      </w:r>
      <w:r w:rsidRPr="00770C2A">
        <w:rPr>
          <w:rFonts w:ascii="Times New Roman" w:hAnsi="Times New Roman" w:cs="Times New Roman"/>
          <w:sz w:val="24"/>
          <w:szCs w:val="24"/>
        </w:rPr>
        <w:t>sérologique du sujet source afin d’éclairer rapidement la décision de prescription</w:t>
      </w:r>
      <w:r>
        <w:rPr>
          <w:rFonts w:ascii="Times New Roman" w:hAnsi="Times New Roman" w:cs="Times New Roman"/>
          <w:sz w:val="24"/>
          <w:szCs w:val="24"/>
        </w:rPr>
        <w:t xml:space="preserve"> </w:t>
      </w:r>
      <w:r w:rsidRPr="00770C2A">
        <w:rPr>
          <w:rFonts w:ascii="Times New Roman" w:hAnsi="Times New Roman" w:cs="Times New Roman"/>
          <w:sz w:val="24"/>
          <w:szCs w:val="24"/>
        </w:rPr>
        <w:t>d’un traitement antirétroviral préventif ;</w:t>
      </w:r>
    </w:p>
    <w:p w:rsidR="00770C2A" w:rsidRPr="00770C2A" w:rsidRDefault="00770C2A" w:rsidP="00770C2A">
      <w:pPr>
        <w:spacing w:line="360" w:lineRule="auto"/>
        <w:jc w:val="both"/>
        <w:rPr>
          <w:rFonts w:ascii="Times New Roman" w:hAnsi="Times New Roman" w:cs="Times New Roman"/>
          <w:sz w:val="24"/>
          <w:szCs w:val="24"/>
        </w:rPr>
      </w:pPr>
      <w:r w:rsidRPr="00770C2A">
        <w:rPr>
          <w:rFonts w:ascii="Times New Roman" w:hAnsi="Times New Roman" w:cs="Times New Roman"/>
          <w:b/>
          <w:bCs/>
          <w:sz w:val="24"/>
          <w:szCs w:val="24"/>
        </w:rPr>
        <w:t> Accident d’exposition sexuelle</w:t>
      </w:r>
      <w:r w:rsidRPr="00770C2A">
        <w:rPr>
          <w:rFonts w:ascii="Times New Roman" w:hAnsi="Times New Roman" w:cs="Times New Roman"/>
          <w:sz w:val="24"/>
          <w:szCs w:val="24"/>
        </w:rPr>
        <w:t>, pour la détermination du statut sérologique des</w:t>
      </w:r>
      <w:r>
        <w:rPr>
          <w:rFonts w:ascii="Times New Roman" w:hAnsi="Times New Roman" w:cs="Times New Roman"/>
          <w:sz w:val="24"/>
          <w:szCs w:val="24"/>
        </w:rPr>
        <w:t xml:space="preserve"> </w:t>
      </w:r>
      <w:r w:rsidRPr="00770C2A">
        <w:rPr>
          <w:rFonts w:ascii="Times New Roman" w:hAnsi="Times New Roman" w:cs="Times New Roman"/>
          <w:sz w:val="24"/>
          <w:szCs w:val="24"/>
        </w:rPr>
        <w:t>deux partenaires afin d’éclairer rapidement la décision de prescription d’un</w:t>
      </w:r>
      <w:r>
        <w:rPr>
          <w:rFonts w:ascii="Times New Roman" w:hAnsi="Times New Roman" w:cs="Times New Roman"/>
          <w:sz w:val="24"/>
          <w:szCs w:val="24"/>
        </w:rPr>
        <w:t xml:space="preserve"> </w:t>
      </w:r>
      <w:r w:rsidRPr="00770C2A">
        <w:rPr>
          <w:rFonts w:ascii="Times New Roman" w:hAnsi="Times New Roman" w:cs="Times New Roman"/>
          <w:sz w:val="24"/>
          <w:szCs w:val="24"/>
        </w:rPr>
        <w:t>traitement antirétroviral préventif ;</w:t>
      </w:r>
    </w:p>
    <w:p w:rsidR="00770C2A" w:rsidRPr="00770C2A" w:rsidRDefault="00770C2A" w:rsidP="00770C2A">
      <w:pPr>
        <w:spacing w:line="360" w:lineRule="auto"/>
        <w:jc w:val="both"/>
        <w:rPr>
          <w:rFonts w:ascii="Times New Roman" w:hAnsi="Times New Roman" w:cs="Times New Roman"/>
          <w:sz w:val="24"/>
          <w:szCs w:val="24"/>
        </w:rPr>
      </w:pPr>
      <w:r w:rsidRPr="00770C2A">
        <w:rPr>
          <w:rFonts w:ascii="Times New Roman" w:hAnsi="Times New Roman" w:cs="Times New Roman"/>
          <w:b/>
          <w:bCs/>
          <w:sz w:val="24"/>
          <w:szCs w:val="24"/>
        </w:rPr>
        <w:t> Accouchement chez les femmes enceintes</w:t>
      </w:r>
      <w:r w:rsidRPr="00770C2A">
        <w:rPr>
          <w:rFonts w:ascii="Times New Roman" w:hAnsi="Times New Roman" w:cs="Times New Roman"/>
          <w:sz w:val="24"/>
          <w:szCs w:val="24"/>
        </w:rPr>
        <w:t xml:space="preserve"> dont le statut sérologique par rapport au</w:t>
      </w:r>
      <w:r>
        <w:rPr>
          <w:rFonts w:ascii="Times New Roman" w:hAnsi="Times New Roman" w:cs="Times New Roman"/>
          <w:sz w:val="24"/>
          <w:szCs w:val="24"/>
        </w:rPr>
        <w:t xml:space="preserve"> </w:t>
      </w:r>
      <w:r w:rsidRPr="00770C2A">
        <w:rPr>
          <w:rFonts w:ascii="Times New Roman" w:hAnsi="Times New Roman" w:cs="Times New Roman"/>
          <w:sz w:val="24"/>
          <w:szCs w:val="24"/>
        </w:rPr>
        <w:t>VIH n’est pas connu ou chez les femmes enceintes ayant eu une exposition</w:t>
      </w:r>
      <w:r>
        <w:rPr>
          <w:rFonts w:ascii="Times New Roman" w:hAnsi="Times New Roman" w:cs="Times New Roman"/>
          <w:sz w:val="24"/>
          <w:szCs w:val="24"/>
        </w:rPr>
        <w:t xml:space="preserve"> </w:t>
      </w:r>
      <w:r w:rsidRPr="00770C2A">
        <w:rPr>
          <w:rFonts w:ascii="Times New Roman" w:hAnsi="Times New Roman" w:cs="Times New Roman"/>
          <w:sz w:val="24"/>
          <w:szCs w:val="24"/>
        </w:rPr>
        <w:t>supposée au VIH depuis la réalisation du dernier test de dépistage au cours de la</w:t>
      </w:r>
      <w:r>
        <w:rPr>
          <w:rFonts w:ascii="Times New Roman" w:hAnsi="Times New Roman" w:cs="Times New Roman"/>
          <w:sz w:val="24"/>
          <w:szCs w:val="24"/>
        </w:rPr>
        <w:t xml:space="preserve"> </w:t>
      </w:r>
      <w:r w:rsidRPr="00770C2A">
        <w:rPr>
          <w:rFonts w:ascii="Times New Roman" w:hAnsi="Times New Roman" w:cs="Times New Roman"/>
          <w:sz w:val="24"/>
          <w:szCs w:val="24"/>
        </w:rPr>
        <w:t>grossesse afin de pouvoir envisager une prise en charge thérapeutique immédiate</w:t>
      </w:r>
      <w:r>
        <w:rPr>
          <w:rFonts w:ascii="Times New Roman" w:hAnsi="Times New Roman" w:cs="Times New Roman"/>
          <w:sz w:val="24"/>
          <w:szCs w:val="24"/>
        </w:rPr>
        <w:t xml:space="preserve"> </w:t>
      </w:r>
      <w:r w:rsidRPr="00770C2A">
        <w:rPr>
          <w:rFonts w:ascii="Times New Roman" w:hAnsi="Times New Roman" w:cs="Times New Roman"/>
          <w:sz w:val="24"/>
          <w:szCs w:val="24"/>
        </w:rPr>
        <w:t>adaptée et de réduire le risque de transmission mère-enfant ;</w:t>
      </w:r>
    </w:p>
    <w:p w:rsidR="00673D0D" w:rsidRDefault="00770C2A" w:rsidP="00770C2A">
      <w:pPr>
        <w:rPr>
          <w:rFonts w:ascii="Times New Roman" w:hAnsi="Times New Roman" w:cs="Times New Roman"/>
          <w:sz w:val="24"/>
          <w:szCs w:val="24"/>
        </w:rPr>
      </w:pPr>
      <w:r w:rsidRPr="00770C2A">
        <w:rPr>
          <w:rFonts w:ascii="Times New Roman" w:hAnsi="Times New Roman" w:cs="Times New Roman"/>
          <w:sz w:val="24"/>
          <w:szCs w:val="24"/>
        </w:rPr>
        <w:t xml:space="preserve"> </w:t>
      </w:r>
      <w:r w:rsidRPr="00770C2A">
        <w:rPr>
          <w:rFonts w:ascii="Times New Roman" w:hAnsi="Times New Roman" w:cs="Times New Roman"/>
          <w:b/>
          <w:bCs/>
          <w:sz w:val="24"/>
          <w:szCs w:val="24"/>
        </w:rPr>
        <w:t>Urgence diagnostique devant</w:t>
      </w:r>
      <w:r w:rsidRPr="00770C2A">
        <w:rPr>
          <w:rFonts w:ascii="Times New Roman" w:hAnsi="Times New Roman" w:cs="Times New Roman"/>
          <w:sz w:val="24"/>
          <w:szCs w:val="24"/>
        </w:rPr>
        <w:t xml:space="preserve"> la survenue d’une pathologie aiguë évocatrice du</w:t>
      </w:r>
      <w:r>
        <w:rPr>
          <w:rFonts w:ascii="Times New Roman" w:hAnsi="Times New Roman" w:cs="Times New Roman"/>
          <w:sz w:val="24"/>
          <w:szCs w:val="24"/>
        </w:rPr>
        <w:t xml:space="preserve"> </w:t>
      </w:r>
      <w:r w:rsidRPr="00770C2A">
        <w:rPr>
          <w:rFonts w:ascii="Times New Roman" w:hAnsi="Times New Roman" w:cs="Times New Roman"/>
          <w:sz w:val="24"/>
          <w:szCs w:val="24"/>
        </w:rPr>
        <w:t>stade SIDA.</w:t>
      </w:r>
    </w:p>
    <w:p w:rsidR="00673D0D" w:rsidRDefault="00673D0D" w:rsidP="00673D0D">
      <w:pPr>
        <w:rPr>
          <w:rFonts w:ascii="Times New Roman" w:hAnsi="Times New Roman" w:cs="Times New Roman"/>
          <w:b/>
          <w:bCs/>
          <w:sz w:val="24"/>
          <w:szCs w:val="24"/>
        </w:rPr>
      </w:pPr>
      <w:r w:rsidRPr="00673D0D">
        <w:rPr>
          <w:rFonts w:ascii="Times New Roman" w:hAnsi="Times New Roman" w:cs="Times New Roman"/>
          <w:b/>
          <w:bCs/>
          <w:sz w:val="24"/>
          <w:szCs w:val="24"/>
        </w:rPr>
        <w:lastRenderedPageBreak/>
        <w:t>4.3. Confirmation par Western-blot ou immunoblot</w:t>
      </w:r>
    </w:p>
    <w:p w:rsidR="00673D0D" w:rsidRDefault="00673D0D" w:rsidP="006F593E">
      <w:pPr>
        <w:jc w:val="both"/>
        <w:rPr>
          <w:rFonts w:ascii="Times New Roman" w:hAnsi="Times New Roman" w:cs="Times New Roman"/>
          <w:sz w:val="24"/>
          <w:szCs w:val="24"/>
        </w:rPr>
      </w:pPr>
      <w:r w:rsidRPr="00673D0D">
        <w:rPr>
          <w:rFonts w:ascii="Times New Roman" w:hAnsi="Times New Roman" w:cs="Times New Roman"/>
          <w:sz w:val="24"/>
          <w:szCs w:val="24"/>
        </w:rPr>
        <w:t>Le Western-blot (figure 8) est composé des principaux antigènes viraux séparés les uns des</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autres par électrophorèse en fonction de leur poids moléculaire et disposés en bande sur</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une languette de nitrocellulose. Le Western-blot est considéré comme positif quand le</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sérum du sujet contient des anticorps rendant visibles au moins deux bandes d’enveloppe</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parmi les suivantes (gp160, 120 ou 41), et une autre bande correspondant à une réactivité</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gag (p55, p24, p18) ou à une réactivité pol (p68, p52, p34).</w:t>
      </w:r>
    </w:p>
    <w:p w:rsidR="00673D0D" w:rsidRPr="00673D0D" w:rsidRDefault="00673D0D" w:rsidP="00673D0D">
      <w:pPr>
        <w:rPr>
          <w:rFonts w:ascii="Times New Roman" w:hAnsi="Times New Roman" w:cs="Times New Roman"/>
          <w:b/>
          <w:bCs/>
          <w:sz w:val="24"/>
          <w:szCs w:val="24"/>
        </w:rPr>
      </w:pPr>
      <w:r w:rsidRPr="00673D0D">
        <w:rPr>
          <w:rFonts w:ascii="Times New Roman" w:hAnsi="Times New Roman" w:cs="Times New Roman"/>
          <w:b/>
          <w:bCs/>
          <w:sz w:val="24"/>
          <w:szCs w:val="24"/>
        </w:rPr>
        <w:t>4.4. Détection de l’antigénémie p24</w:t>
      </w:r>
    </w:p>
    <w:p w:rsidR="008A7484" w:rsidRDefault="00673D0D" w:rsidP="006F593E">
      <w:pPr>
        <w:jc w:val="both"/>
        <w:rPr>
          <w:rFonts w:ascii="Times New Roman" w:hAnsi="Times New Roman" w:cs="Times New Roman"/>
          <w:sz w:val="24"/>
          <w:szCs w:val="24"/>
        </w:rPr>
      </w:pPr>
      <w:r w:rsidRPr="00673D0D">
        <w:rPr>
          <w:rFonts w:ascii="Times New Roman" w:hAnsi="Times New Roman" w:cs="Times New Roman"/>
          <w:sz w:val="24"/>
          <w:szCs w:val="24"/>
        </w:rPr>
        <w:t>Elle se fait par technique ELISA. Son intérêt actuel est le diagnostic d’une primo-infection</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avant la séroconversion anticorps (cf. figure 9). Celui-ci est détectable environ 15 jours après</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 xml:space="preserve">le </w:t>
      </w:r>
      <w:r w:rsidR="006F593E" w:rsidRPr="00673D0D">
        <w:rPr>
          <w:rFonts w:ascii="Times New Roman" w:hAnsi="Times New Roman" w:cs="Times New Roman"/>
          <w:sz w:val="24"/>
          <w:szCs w:val="24"/>
        </w:rPr>
        <w:t>comptage</w:t>
      </w:r>
      <w:r w:rsidRPr="00673D0D">
        <w:rPr>
          <w:rFonts w:ascii="Times New Roman" w:hAnsi="Times New Roman" w:cs="Times New Roman"/>
          <w:sz w:val="24"/>
          <w:szCs w:val="24"/>
        </w:rPr>
        <w:t xml:space="preserve"> alors que les anticorps sont présents seulement 22 à 26 jours après. Les tests</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actuels combinés antigène/anticorps sont actuellement très sensibles pour détecter</w:t>
      </w:r>
      <w:r w:rsidR="006F593E">
        <w:rPr>
          <w:rFonts w:ascii="Times New Roman" w:hAnsi="Times New Roman" w:cs="Times New Roman"/>
          <w:sz w:val="24"/>
          <w:szCs w:val="24"/>
        </w:rPr>
        <w:t xml:space="preserve"> </w:t>
      </w:r>
      <w:r w:rsidRPr="00673D0D">
        <w:rPr>
          <w:rFonts w:ascii="Times New Roman" w:hAnsi="Times New Roman" w:cs="Times New Roman"/>
          <w:sz w:val="24"/>
          <w:szCs w:val="24"/>
        </w:rPr>
        <w:t>l’antigène p24 et l’intérêt de la détection isolée de l’antigène p24 diminue.</w:t>
      </w:r>
    </w:p>
    <w:p w:rsidR="00B47A25" w:rsidRPr="00B47A25" w:rsidRDefault="00B47A25" w:rsidP="00B47A25">
      <w:pPr>
        <w:rPr>
          <w:rFonts w:ascii="Times New Roman" w:hAnsi="Times New Roman" w:cs="Times New Roman"/>
          <w:b/>
          <w:bCs/>
          <w:sz w:val="24"/>
          <w:szCs w:val="24"/>
        </w:rPr>
      </w:pPr>
      <w:r w:rsidRPr="00B47A25">
        <w:rPr>
          <w:rFonts w:ascii="Times New Roman" w:hAnsi="Times New Roman" w:cs="Times New Roman"/>
          <w:b/>
          <w:bCs/>
          <w:sz w:val="24"/>
          <w:szCs w:val="24"/>
        </w:rPr>
        <w:t>4.5. Détection de l’ARN viral par PCR</w:t>
      </w:r>
    </w:p>
    <w:p w:rsidR="00B47A25" w:rsidRDefault="00B47A25" w:rsidP="006F593E">
      <w:pPr>
        <w:rPr>
          <w:rFonts w:ascii="Times New Roman" w:hAnsi="Times New Roman" w:cs="Times New Roman"/>
          <w:sz w:val="24"/>
          <w:szCs w:val="24"/>
        </w:rPr>
      </w:pPr>
      <w:r w:rsidRPr="00B47A25">
        <w:rPr>
          <w:rFonts w:ascii="Times New Roman" w:hAnsi="Times New Roman" w:cs="Times New Roman"/>
          <w:sz w:val="24"/>
          <w:szCs w:val="24"/>
        </w:rPr>
        <w:t>Plus sensible que l’antigénémie p24, elle remplace de plus en plus celle-ci, notamment en</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cas de suspicion de primo-infection ou pour le diagnostic précoce du nouveau-né de mère</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infectée par le VIH (cf ci-après). L’ARN viral est détectable dès 7 à 10 jours après le contage.</w:t>
      </w:r>
    </w:p>
    <w:p w:rsidR="00B47A25" w:rsidRPr="00B47A25" w:rsidRDefault="00B47A25" w:rsidP="00B47A25">
      <w:pPr>
        <w:rPr>
          <w:rFonts w:ascii="Times New Roman" w:hAnsi="Times New Roman" w:cs="Times New Roman"/>
          <w:b/>
          <w:bCs/>
          <w:sz w:val="24"/>
          <w:szCs w:val="24"/>
        </w:rPr>
      </w:pPr>
      <w:r w:rsidRPr="00B47A25">
        <w:rPr>
          <w:rFonts w:ascii="Times New Roman" w:hAnsi="Times New Roman" w:cs="Times New Roman"/>
          <w:b/>
          <w:bCs/>
          <w:sz w:val="24"/>
          <w:szCs w:val="24"/>
        </w:rPr>
        <w:t>5. TRAITEMENT ANTIVIRAL</w:t>
      </w:r>
    </w:p>
    <w:p w:rsidR="00B47A25" w:rsidRPr="00B47A25" w:rsidRDefault="00B47A25" w:rsidP="00B47A25">
      <w:pPr>
        <w:rPr>
          <w:rFonts w:ascii="Times New Roman" w:hAnsi="Times New Roman" w:cs="Times New Roman"/>
          <w:sz w:val="24"/>
          <w:szCs w:val="24"/>
        </w:rPr>
      </w:pPr>
      <w:r w:rsidRPr="00B47A25">
        <w:rPr>
          <w:rFonts w:ascii="Times New Roman" w:hAnsi="Times New Roman" w:cs="Times New Roman"/>
          <w:sz w:val="24"/>
          <w:szCs w:val="24"/>
        </w:rPr>
        <w:t>Six classes d’antirétroviraux (ARV) sont actuellement disponibles (figure 10):</w:t>
      </w:r>
    </w:p>
    <w:p w:rsidR="00B47A25" w:rsidRPr="00B47A25" w:rsidRDefault="00B47A25" w:rsidP="006F593E">
      <w:pPr>
        <w:rPr>
          <w:rFonts w:ascii="Times New Roman" w:hAnsi="Times New Roman" w:cs="Times New Roman"/>
          <w:sz w:val="24"/>
          <w:szCs w:val="24"/>
        </w:rPr>
      </w:pPr>
      <w:r w:rsidRPr="00B47A25">
        <w:rPr>
          <w:rFonts w:ascii="Times New Roman" w:hAnsi="Times New Roman" w:cs="Times New Roman"/>
          <w:sz w:val="24"/>
          <w:szCs w:val="24"/>
        </w:rPr>
        <w:t> Les inhibiteurs nucléosidiques de la TI (INTI ou NRTI, pour nucleoside reverse</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transcriptase inhibitors),</w:t>
      </w:r>
    </w:p>
    <w:p w:rsidR="00B47A25" w:rsidRPr="00B47A25" w:rsidRDefault="00B47A25" w:rsidP="006F593E">
      <w:pPr>
        <w:rPr>
          <w:rFonts w:ascii="Times New Roman" w:hAnsi="Times New Roman" w:cs="Times New Roman"/>
          <w:sz w:val="24"/>
          <w:szCs w:val="24"/>
        </w:rPr>
      </w:pPr>
      <w:r w:rsidRPr="00B47A25">
        <w:rPr>
          <w:rFonts w:ascii="Times New Roman" w:hAnsi="Times New Roman" w:cs="Times New Roman"/>
          <w:sz w:val="24"/>
          <w:szCs w:val="24"/>
        </w:rPr>
        <w:t> Les inhibiteurs non nucléosidiques de la TI (INNTI ou NNRTI pour non nucleoside</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reverse transcriptase inhibitors),</w:t>
      </w:r>
    </w:p>
    <w:p w:rsidR="00B47A25" w:rsidRPr="00B47A25" w:rsidRDefault="00B47A25" w:rsidP="006F593E">
      <w:pPr>
        <w:jc w:val="both"/>
        <w:rPr>
          <w:rFonts w:ascii="Times New Roman" w:hAnsi="Times New Roman" w:cs="Times New Roman"/>
          <w:sz w:val="24"/>
          <w:szCs w:val="24"/>
        </w:rPr>
      </w:pPr>
      <w:r w:rsidRPr="00B47A25">
        <w:rPr>
          <w:rFonts w:ascii="Times New Roman" w:hAnsi="Times New Roman" w:cs="Times New Roman"/>
          <w:sz w:val="24"/>
          <w:szCs w:val="24"/>
        </w:rPr>
        <w:t> Les inhibiteurs d’intégrase (II),</w:t>
      </w:r>
    </w:p>
    <w:p w:rsidR="00B47A25" w:rsidRPr="00B47A25" w:rsidRDefault="00B47A25" w:rsidP="006F593E">
      <w:pPr>
        <w:jc w:val="both"/>
        <w:rPr>
          <w:rFonts w:ascii="Times New Roman" w:hAnsi="Times New Roman" w:cs="Times New Roman"/>
          <w:sz w:val="24"/>
          <w:szCs w:val="24"/>
        </w:rPr>
      </w:pPr>
      <w:r w:rsidRPr="00B47A25">
        <w:rPr>
          <w:rFonts w:ascii="Times New Roman" w:hAnsi="Times New Roman" w:cs="Times New Roman"/>
          <w:sz w:val="24"/>
          <w:szCs w:val="24"/>
        </w:rPr>
        <w:t> Les inhibiteurs de la protéase (IP ou PI, pour protease inhibitors),</w:t>
      </w:r>
    </w:p>
    <w:p w:rsidR="00B47A25" w:rsidRPr="00B47A25" w:rsidRDefault="00B47A25" w:rsidP="006F593E">
      <w:pPr>
        <w:jc w:val="both"/>
        <w:rPr>
          <w:rFonts w:ascii="Times New Roman" w:hAnsi="Times New Roman" w:cs="Times New Roman"/>
          <w:sz w:val="24"/>
          <w:szCs w:val="24"/>
        </w:rPr>
      </w:pPr>
      <w:r w:rsidRPr="00B47A25">
        <w:rPr>
          <w:rFonts w:ascii="Times New Roman" w:hAnsi="Times New Roman" w:cs="Times New Roman"/>
          <w:sz w:val="24"/>
          <w:szCs w:val="24"/>
        </w:rPr>
        <w:t> Les inhibiteurs d’entrée de deux sortes : les inhibiteurs de la fusion, comme le T20</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ou enfuvirtide (se fixant sur la gp41, ils en empêchent le repliement), et les</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antagonistes du corécepteur CCR5.</w:t>
      </w:r>
    </w:p>
    <w:p w:rsidR="00B47A25" w:rsidRPr="00B47A25" w:rsidRDefault="00B47A25" w:rsidP="006F593E">
      <w:pPr>
        <w:jc w:val="both"/>
        <w:rPr>
          <w:rFonts w:ascii="Times New Roman" w:hAnsi="Times New Roman" w:cs="Times New Roman"/>
          <w:sz w:val="24"/>
          <w:szCs w:val="24"/>
        </w:rPr>
      </w:pPr>
      <w:r w:rsidRPr="00B47A25">
        <w:rPr>
          <w:rFonts w:ascii="Times New Roman" w:hAnsi="Times New Roman" w:cs="Times New Roman"/>
          <w:sz w:val="24"/>
          <w:szCs w:val="24"/>
        </w:rPr>
        <w:t>Aujourd’hui, le traitement de l’infection à VIH s’est considérablement simplifié avec la</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disponibilité de plusieurs associations fixes comprenant 3 ARV sous une forme combinée en</w:t>
      </w:r>
      <w:r w:rsidR="006F593E">
        <w:rPr>
          <w:rFonts w:ascii="Times New Roman" w:hAnsi="Times New Roman" w:cs="Times New Roman"/>
          <w:sz w:val="24"/>
          <w:szCs w:val="24"/>
        </w:rPr>
        <w:t xml:space="preserve"> </w:t>
      </w:r>
      <w:r w:rsidRPr="00B47A25">
        <w:rPr>
          <w:rFonts w:ascii="Times New Roman" w:hAnsi="Times New Roman" w:cs="Times New Roman"/>
          <w:sz w:val="24"/>
          <w:szCs w:val="24"/>
        </w:rPr>
        <w:t>un seul comprimé par jour.</w:t>
      </w:r>
    </w:p>
    <w:sectPr w:rsidR="00B47A25" w:rsidRPr="00B47A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8E7" w:rsidRDefault="00AA28E7" w:rsidP="007B7BA2">
      <w:pPr>
        <w:spacing w:after="0" w:line="240" w:lineRule="auto"/>
      </w:pPr>
      <w:r>
        <w:separator/>
      </w:r>
    </w:p>
  </w:endnote>
  <w:endnote w:type="continuationSeparator" w:id="0">
    <w:p w:rsidR="00AA28E7" w:rsidRDefault="00AA28E7" w:rsidP="007B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8E7" w:rsidRDefault="00AA28E7" w:rsidP="007B7BA2">
      <w:pPr>
        <w:spacing w:after="0" w:line="240" w:lineRule="auto"/>
      </w:pPr>
      <w:r>
        <w:separator/>
      </w:r>
    </w:p>
  </w:footnote>
  <w:footnote w:type="continuationSeparator" w:id="0">
    <w:p w:rsidR="00AA28E7" w:rsidRDefault="00AA28E7" w:rsidP="007B7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B4C23"/>
    <w:multiLevelType w:val="hybridMultilevel"/>
    <w:tmpl w:val="580C3D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DE3B8A"/>
    <w:multiLevelType w:val="hybridMultilevel"/>
    <w:tmpl w:val="11484A42"/>
    <w:lvl w:ilvl="0" w:tplc="176A97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A454FF"/>
    <w:multiLevelType w:val="hybridMultilevel"/>
    <w:tmpl w:val="BEAEB610"/>
    <w:lvl w:ilvl="0" w:tplc="8160B93C">
      <w:start w:val="1"/>
      <w:numFmt w:val="upperLetter"/>
      <w:lvlText w:val="%1."/>
      <w:lvlJc w:val="left"/>
      <w:pPr>
        <w:ind w:left="720" w:hanging="360"/>
      </w:pPr>
      <w:rPr>
        <w:rFonts w:hint="default"/>
        <w:b/>
        <w:color w:val="0D0D0D"/>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C93E67"/>
    <w:multiLevelType w:val="hybridMultilevel"/>
    <w:tmpl w:val="111468EE"/>
    <w:lvl w:ilvl="0" w:tplc="7A08FC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40D1A90"/>
    <w:multiLevelType w:val="hybridMultilevel"/>
    <w:tmpl w:val="7A0A6EE2"/>
    <w:lvl w:ilvl="0" w:tplc="8DDA909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66622D3"/>
    <w:multiLevelType w:val="hybridMultilevel"/>
    <w:tmpl w:val="4F0294DC"/>
    <w:lvl w:ilvl="0" w:tplc="040C0015">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E783CFC"/>
    <w:multiLevelType w:val="hybridMultilevel"/>
    <w:tmpl w:val="90F0E9F6"/>
    <w:lvl w:ilvl="0" w:tplc="757ED1E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4B3575E"/>
    <w:multiLevelType w:val="hybridMultilevel"/>
    <w:tmpl w:val="6A2CA2FC"/>
    <w:lvl w:ilvl="0" w:tplc="810C11A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6C52958"/>
    <w:multiLevelType w:val="hybridMultilevel"/>
    <w:tmpl w:val="FAD45B4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1"/>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97"/>
    <w:rsid w:val="00031085"/>
    <w:rsid w:val="000357BE"/>
    <w:rsid w:val="00062C55"/>
    <w:rsid w:val="000A0C5D"/>
    <w:rsid w:val="000B2A2B"/>
    <w:rsid w:val="000B5809"/>
    <w:rsid w:val="000C6FD9"/>
    <w:rsid w:val="000C7E3A"/>
    <w:rsid w:val="00127BA0"/>
    <w:rsid w:val="001C322B"/>
    <w:rsid w:val="001C4D86"/>
    <w:rsid w:val="001C6660"/>
    <w:rsid w:val="001D5EA7"/>
    <w:rsid w:val="001F0899"/>
    <w:rsid w:val="002117C4"/>
    <w:rsid w:val="0027050D"/>
    <w:rsid w:val="00286855"/>
    <w:rsid w:val="002F42D8"/>
    <w:rsid w:val="00347B72"/>
    <w:rsid w:val="003560BA"/>
    <w:rsid w:val="0036726D"/>
    <w:rsid w:val="00374098"/>
    <w:rsid w:val="00405931"/>
    <w:rsid w:val="00494937"/>
    <w:rsid w:val="00496864"/>
    <w:rsid w:val="004B1F86"/>
    <w:rsid w:val="004B5F6B"/>
    <w:rsid w:val="004E3390"/>
    <w:rsid w:val="005A38B8"/>
    <w:rsid w:val="006214C5"/>
    <w:rsid w:val="00673D0D"/>
    <w:rsid w:val="006F593E"/>
    <w:rsid w:val="00713E91"/>
    <w:rsid w:val="00714924"/>
    <w:rsid w:val="00744CD2"/>
    <w:rsid w:val="00756898"/>
    <w:rsid w:val="0076391F"/>
    <w:rsid w:val="00770C2A"/>
    <w:rsid w:val="00780DF6"/>
    <w:rsid w:val="00785B41"/>
    <w:rsid w:val="007B7BA2"/>
    <w:rsid w:val="007D5197"/>
    <w:rsid w:val="00830F89"/>
    <w:rsid w:val="0084047D"/>
    <w:rsid w:val="00876048"/>
    <w:rsid w:val="008A38D9"/>
    <w:rsid w:val="008A68C6"/>
    <w:rsid w:val="008A7484"/>
    <w:rsid w:val="00902A8A"/>
    <w:rsid w:val="0094076A"/>
    <w:rsid w:val="009B06E3"/>
    <w:rsid w:val="009C24E0"/>
    <w:rsid w:val="00A66F64"/>
    <w:rsid w:val="00A73FD8"/>
    <w:rsid w:val="00AA08C9"/>
    <w:rsid w:val="00AA28E7"/>
    <w:rsid w:val="00B05685"/>
    <w:rsid w:val="00B40268"/>
    <w:rsid w:val="00B47A25"/>
    <w:rsid w:val="00B61763"/>
    <w:rsid w:val="00B7649E"/>
    <w:rsid w:val="00BE7960"/>
    <w:rsid w:val="00BF2A8D"/>
    <w:rsid w:val="00C10A5A"/>
    <w:rsid w:val="00CA3D88"/>
    <w:rsid w:val="00CD5575"/>
    <w:rsid w:val="00CE3955"/>
    <w:rsid w:val="00D36BD2"/>
    <w:rsid w:val="00DF4DE4"/>
    <w:rsid w:val="00E17523"/>
    <w:rsid w:val="00E9135F"/>
    <w:rsid w:val="00EB53C8"/>
    <w:rsid w:val="00EF122B"/>
    <w:rsid w:val="00F22257"/>
    <w:rsid w:val="00F31BC0"/>
    <w:rsid w:val="00F44B91"/>
    <w:rsid w:val="00F87E91"/>
    <w:rsid w:val="00FE27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72755-4B9E-4596-A29E-7B5DB067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5197"/>
    <w:pPr>
      <w:ind w:left="720"/>
      <w:contextualSpacing/>
    </w:pPr>
  </w:style>
  <w:style w:type="paragraph" w:styleId="En-tte">
    <w:name w:val="header"/>
    <w:basedOn w:val="Normal"/>
    <w:link w:val="En-tteCar"/>
    <w:uiPriority w:val="99"/>
    <w:unhideWhenUsed/>
    <w:rsid w:val="007B7BA2"/>
    <w:pPr>
      <w:tabs>
        <w:tab w:val="center" w:pos="4536"/>
        <w:tab w:val="right" w:pos="9072"/>
      </w:tabs>
      <w:spacing w:after="0" w:line="240" w:lineRule="auto"/>
    </w:pPr>
  </w:style>
  <w:style w:type="character" w:customStyle="1" w:styleId="En-tteCar">
    <w:name w:val="En-tête Car"/>
    <w:basedOn w:val="Policepardfaut"/>
    <w:link w:val="En-tte"/>
    <w:uiPriority w:val="99"/>
    <w:rsid w:val="007B7BA2"/>
  </w:style>
  <w:style w:type="paragraph" w:styleId="Pieddepage">
    <w:name w:val="footer"/>
    <w:basedOn w:val="Normal"/>
    <w:link w:val="PieddepageCar"/>
    <w:uiPriority w:val="99"/>
    <w:unhideWhenUsed/>
    <w:rsid w:val="007B7B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7BA2"/>
  </w:style>
  <w:style w:type="table" w:styleId="Grilledutableau">
    <w:name w:val="Table Grid"/>
    <w:basedOn w:val="TableauNormal"/>
    <w:uiPriority w:val="39"/>
    <w:rsid w:val="004949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1329</TotalTime>
  <Pages>21</Pages>
  <Words>5389</Words>
  <Characters>29644</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youssouf</dc:creator>
  <cp:keywords/>
  <dc:description/>
  <cp:lastModifiedBy>youssouf</cp:lastModifiedBy>
  <cp:revision>26</cp:revision>
  <dcterms:created xsi:type="dcterms:W3CDTF">2024-04-13T10:56:00Z</dcterms:created>
  <dcterms:modified xsi:type="dcterms:W3CDTF">2024-05-05T20:02:00Z</dcterms:modified>
</cp:coreProperties>
</file>