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95F" w:rsidRPr="008B7F1E" w:rsidRDefault="00627D3E" w:rsidP="0098338B">
      <w:pPr>
        <w:jc w:val="center"/>
        <w:rPr>
          <w:rFonts w:ascii="Times New Roman" w:hAnsi="Times New Roman" w:cs="Times New Roman"/>
          <w:b/>
          <w:bCs/>
          <w:sz w:val="23"/>
          <w:szCs w:val="23"/>
        </w:rPr>
      </w:pPr>
      <w:r w:rsidRPr="008B7F1E">
        <w:rPr>
          <w:rFonts w:ascii="Times New Roman" w:hAnsi="Times New Roman" w:cs="Times New Roman"/>
          <w:b/>
          <w:bCs/>
          <w:sz w:val="23"/>
          <w:szCs w:val="23"/>
        </w:rPr>
        <w:t>TD 04 : Identification bactérienne</w:t>
      </w:r>
    </w:p>
    <w:p w:rsidR="002813A8" w:rsidRPr="008B7F1E" w:rsidRDefault="002813A8"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Les bactéries isolées de leurs environnements sont souvent transférer au laboratoire po</w:t>
      </w:r>
      <w:r w:rsidR="00B347C4" w:rsidRPr="008B7F1E">
        <w:rPr>
          <w:rFonts w:ascii="Times New Roman" w:hAnsi="Times New Roman" w:cs="Times New Roman"/>
          <w:sz w:val="23"/>
          <w:szCs w:val="23"/>
        </w:rPr>
        <w:t>ur les purifier, les identifier</w:t>
      </w:r>
      <w:r w:rsidRPr="008B7F1E">
        <w:rPr>
          <w:rFonts w:ascii="Times New Roman" w:hAnsi="Times New Roman" w:cs="Times New Roman"/>
          <w:sz w:val="23"/>
          <w:szCs w:val="23"/>
        </w:rPr>
        <w:t xml:space="preserve"> et les utiliser dans divers applications.</w:t>
      </w:r>
    </w:p>
    <w:p w:rsidR="002813A8" w:rsidRPr="008B7F1E" w:rsidRDefault="002813A8"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L’observation morphologique après la coloration de Gram, sélectionne deux groupes bactériens, les bactéries à Gram positif, et les bactéries à Gram négatif.</w:t>
      </w:r>
      <w:r w:rsidR="00165B33" w:rsidRPr="008B7F1E">
        <w:rPr>
          <w:rFonts w:ascii="Times New Roman" w:hAnsi="Times New Roman" w:cs="Times New Roman"/>
          <w:sz w:val="23"/>
          <w:szCs w:val="23"/>
        </w:rPr>
        <w:t xml:space="preserve"> </w:t>
      </w:r>
      <w:r w:rsidRPr="008B7F1E">
        <w:rPr>
          <w:rFonts w:ascii="Times New Roman" w:hAnsi="Times New Roman" w:cs="Times New Roman"/>
          <w:sz w:val="23"/>
          <w:szCs w:val="23"/>
        </w:rPr>
        <w:t>Cette classification est suivie par des tests qui ont pour but d’identifier une souche bactérienne pure, ces tests sont de nature biochimique.</w:t>
      </w:r>
    </w:p>
    <w:p w:rsidR="002813A8" w:rsidRPr="008B7F1E" w:rsidRDefault="002813A8" w:rsidP="00B40A9A">
      <w:pPr>
        <w:autoSpaceDE w:val="0"/>
        <w:autoSpaceDN w:val="0"/>
        <w:adjustRightInd w:val="0"/>
        <w:spacing w:after="0" w:line="240" w:lineRule="auto"/>
        <w:jc w:val="both"/>
        <w:rPr>
          <w:rFonts w:ascii="Times New Roman" w:hAnsi="Times New Roman" w:cs="Times New Roman"/>
          <w:sz w:val="23"/>
          <w:szCs w:val="23"/>
        </w:rPr>
      </w:pPr>
    </w:p>
    <w:p w:rsidR="00E6495F" w:rsidRPr="008B7F1E" w:rsidRDefault="00E6495F" w:rsidP="00B40A9A">
      <w:pPr>
        <w:pStyle w:val="Paragraphedeliste"/>
        <w:numPr>
          <w:ilvl w:val="0"/>
          <w:numId w:val="1"/>
        </w:numPr>
        <w:spacing w:after="0"/>
        <w:jc w:val="both"/>
        <w:rPr>
          <w:rFonts w:ascii="Times New Roman" w:hAnsi="Times New Roman" w:cs="Times New Roman"/>
          <w:b/>
          <w:bCs/>
          <w:sz w:val="23"/>
          <w:szCs w:val="23"/>
        </w:rPr>
      </w:pPr>
      <w:r w:rsidRPr="008B7F1E">
        <w:rPr>
          <w:rFonts w:ascii="Times New Roman" w:hAnsi="Times New Roman" w:cs="Times New Roman"/>
          <w:b/>
          <w:bCs/>
          <w:sz w:val="23"/>
          <w:szCs w:val="23"/>
        </w:rPr>
        <w:t xml:space="preserve">L’étude macroscopique </w:t>
      </w:r>
    </w:p>
    <w:p w:rsidR="00E6495F" w:rsidRPr="008B7F1E" w:rsidRDefault="00E6495F" w:rsidP="00B40A9A">
      <w:pPr>
        <w:spacing w:after="0"/>
        <w:jc w:val="both"/>
        <w:rPr>
          <w:rFonts w:ascii="Times New Roman" w:hAnsi="Times New Roman" w:cs="Times New Roman"/>
          <w:b/>
          <w:bCs/>
          <w:sz w:val="23"/>
          <w:szCs w:val="23"/>
        </w:rPr>
      </w:pPr>
      <w:r w:rsidRPr="008B7F1E">
        <w:rPr>
          <w:rFonts w:ascii="Times New Roman" w:hAnsi="Times New Roman" w:cs="Times New Roman"/>
          <w:b/>
          <w:bCs/>
          <w:sz w:val="23"/>
          <w:szCs w:val="23"/>
        </w:rPr>
        <w:t xml:space="preserve">Définition d’une colonie bactérienne : </w:t>
      </w:r>
      <w:r w:rsidRPr="008B7F1E">
        <w:rPr>
          <w:rFonts w:ascii="Times New Roman" w:hAnsi="Times New Roman" w:cs="Times New Roman"/>
          <w:sz w:val="23"/>
          <w:szCs w:val="23"/>
        </w:rPr>
        <w:t>c’est l’amas, visible à l’</w:t>
      </w:r>
      <w:r w:rsidR="00165B33" w:rsidRPr="008B7F1E">
        <w:rPr>
          <w:rFonts w:ascii="Times New Roman" w:hAnsi="Times New Roman" w:cs="Times New Roman"/>
          <w:sz w:val="23"/>
          <w:szCs w:val="23"/>
        </w:rPr>
        <w:t>œil</w:t>
      </w:r>
      <w:r w:rsidRPr="008B7F1E">
        <w:rPr>
          <w:rFonts w:ascii="Times New Roman" w:hAnsi="Times New Roman" w:cs="Times New Roman"/>
          <w:sz w:val="23"/>
          <w:szCs w:val="23"/>
        </w:rPr>
        <w:t xml:space="preserve"> nu, constitué par des milliards de descendances d’une seule cellul</w:t>
      </w:r>
      <w:r w:rsidR="00E16A6D" w:rsidRPr="008B7F1E">
        <w:rPr>
          <w:rFonts w:ascii="Times New Roman" w:hAnsi="Times New Roman" w:cs="Times New Roman"/>
          <w:sz w:val="23"/>
          <w:szCs w:val="23"/>
        </w:rPr>
        <w:t>e bactérienne vivante à la surf</w:t>
      </w:r>
      <w:r w:rsidRPr="008B7F1E">
        <w:rPr>
          <w:rFonts w:ascii="Times New Roman" w:hAnsi="Times New Roman" w:cs="Times New Roman"/>
          <w:sz w:val="23"/>
          <w:szCs w:val="23"/>
        </w:rPr>
        <w:t xml:space="preserve">ace ou à l’intérieur d’un milieu de culture solide. </w:t>
      </w:r>
    </w:p>
    <w:p w:rsidR="00E6495F" w:rsidRPr="008B7F1E" w:rsidRDefault="00E6495F" w:rsidP="00B40A9A">
      <w:pPr>
        <w:pStyle w:val="Default"/>
        <w:numPr>
          <w:ilvl w:val="0"/>
          <w:numId w:val="2"/>
        </w:numPr>
        <w:spacing w:line="276" w:lineRule="auto"/>
        <w:jc w:val="both"/>
        <w:rPr>
          <w:b/>
          <w:bCs/>
          <w:color w:val="auto"/>
          <w:sz w:val="23"/>
          <w:szCs w:val="23"/>
        </w:rPr>
      </w:pPr>
      <w:r w:rsidRPr="008B7F1E">
        <w:rPr>
          <w:b/>
          <w:bCs/>
          <w:color w:val="auto"/>
          <w:sz w:val="23"/>
          <w:szCs w:val="23"/>
        </w:rPr>
        <w:t xml:space="preserve">L’aspect des colonies </w:t>
      </w:r>
    </w:p>
    <w:p w:rsidR="00E6495F" w:rsidRPr="008B7F1E" w:rsidRDefault="00E6495F" w:rsidP="00B40A9A">
      <w:pPr>
        <w:pStyle w:val="Default"/>
        <w:spacing w:line="276" w:lineRule="auto"/>
        <w:jc w:val="both"/>
        <w:rPr>
          <w:color w:val="auto"/>
          <w:sz w:val="23"/>
          <w:szCs w:val="23"/>
        </w:rPr>
      </w:pPr>
      <w:r w:rsidRPr="008B7F1E">
        <w:rPr>
          <w:color w:val="auto"/>
          <w:sz w:val="23"/>
          <w:szCs w:val="23"/>
        </w:rPr>
        <w:t xml:space="preserve">La première étape du diagnostic bactérien d’une souche est la description macroscopique des colonies isolées ; parfois cette seule étude permet de connaître le germe qu’on a en présence car les colonies sont typiques. Cette description doit mentionner : </w:t>
      </w:r>
    </w:p>
    <w:p w:rsidR="00E6495F" w:rsidRPr="008B7F1E" w:rsidRDefault="00E6495F" w:rsidP="00F16B40">
      <w:pPr>
        <w:pStyle w:val="Default"/>
        <w:spacing w:after="40"/>
        <w:jc w:val="both"/>
        <w:rPr>
          <w:color w:val="auto"/>
          <w:sz w:val="23"/>
          <w:szCs w:val="23"/>
        </w:rPr>
      </w:pPr>
      <w:r w:rsidRPr="008B7F1E">
        <w:rPr>
          <w:color w:val="auto"/>
          <w:sz w:val="23"/>
          <w:szCs w:val="23"/>
        </w:rPr>
        <w:t xml:space="preserve">• </w:t>
      </w:r>
      <w:r w:rsidRPr="008B7F1E">
        <w:rPr>
          <w:b/>
          <w:bCs/>
          <w:color w:val="auto"/>
          <w:sz w:val="23"/>
          <w:szCs w:val="23"/>
        </w:rPr>
        <w:t xml:space="preserve">La taille : </w:t>
      </w:r>
      <w:r w:rsidRPr="008B7F1E">
        <w:rPr>
          <w:color w:val="auto"/>
          <w:sz w:val="23"/>
          <w:szCs w:val="23"/>
        </w:rPr>
        <w:t>diamètre des colonies</w:t>
      </w:r>
      <w:r w:rsidRPr="008B7F1E">
        <w:rPr>
          <w:b/>
          <w:bCs/>
          <w:color w:val="auto"/>
          <w:sz w:val="23"/>
          <w:szCs w:val="23"/>
        </w:rPr>
        <w:t xml:space="preserve">. </w:t>
      </w:r>
      <w:r w:rsidRPr="008B7F1E">
        <w:rPr>
          <w:color w:val="auto"/>
          <w:sz w:val="23"/>
          <w:szCs w:val="23"/>
        </w:rPr>
        <w:t xml:space="preserve">Vous pouvez mesurer cette taille à l'aide d'une règle graduée. On distingue : </w:t>
      </w:r>
    </w:p>
    <w:p w:rsidR="00E6495F" w:rsidRPr="008B7F1E" w:rsidRDefault="00E6495F" w:rsidP="00F16B40">
      <w:pPr>
        <w:pStyle w:val="Default"/>
        <w:numPr>
          <w:ilvl w:val="0"/>
          <w:numId w:val="3"/>
        </w:numPr>
        <w:spacing w:after="40"/>
        <w:jc w:val="both"/>
        <w:rPr>
          <w:color w:val="auto"/>
          <w:sz w:val="23"/>
          <w:szCs w:val="23"/>
        </w:rPr>
      </w:pPr>
      <w:r w:rsidRPr="008B7F1E">
        <w:rPr>
          <w:color w:val="auto"/>
          <w:sz w:val="23"/>
          <w:szCs w:val="23"/>
        </w:rPr>
        <w:t>Colonies punctiformes : Colonies à peine visibles, dont la taille est inférieure au millimètre</w:t>
      </w:r>
      <w:r w:rsidR="00F3261F" w:rsidRPr="008B7F1E">
        <w:rPr>
          <w:color w:val="auto"/>
          <w:sz w:val="23"/>
          <w:szCs w:val="23"/>
        </w:rPr>
        <w:t>.</w:t>
      </w:r>
      <w:r w:rsidRPr="008B7F1E">
        <w:rPr>
          <w:color w:val="auto"/>
          <w:sz w:val="23"/>
          <w:szCs w:val="23"/>
        </w:rPr>
        <w:t xml:space="preserve"> </w:t>
      </w:r>
    </w:p>
    <w:p w:rsidR="00E6495F" w:rsidRPr="008B7F1E" w:rsidRDefault="00956431" w:rsidP="00F16B40">
      <w:pPr>
        <w:pStyle w:val="Default"/>
        <w:numPr>
          <w:ilvl w:val="0"/>
          <w:numId w:val="3"/>
        </w:numPr>
        <w:spacing w:after="40"/>
        <w:jc w:val="both"/>
        <w:rPr>
          <w:color w:val="auto"/>
          <w:sz w:val="23"/>
          <w:szCs w:val="23"/>
        </w:rPr>
      </w:pPr>
      <w:r w:rsidRPr="008B7F1E">
        <w:rPr>
          <w:color w:val="auto"/>
          <w:sz w:val="23"/>
          <w:szCs w:val="23"/>
        </w:rPr>
        <w:t>P</w:t>
      </w:r>
      <w:r w:rsidR="00E6495F" w:rsidRPr="008B7F1E">
        <w:rPr>
          <w:color w:val="auto"/>
          <w:sz w:val="23"/>
          <w:szCs w:val="23"/>
        </w:rPr>
        <w:t>etites colonies : Colonies dont le diamè</w:t>
      </w:r>
      <w:r w:rsidR="00F3261F" w:rsidRPr="008B7F1E">
        <w:rPr>
          <w:color w:val="auto"/>
          <w:sz w:val="23"/>
          <w:szCs w:val="23"/>
        </w:rPr>
        <w:t>tre est compris entre 1 et 2 mm.</w:t>
      </w:r>
    </w:p>
    <w:p w:rsidR="00E6495F" w:rsidRPr="008B7F1E" w:rsidRDefault="00E6495F" w:rsidP="00F16B40">
      <w:pPr>
        <w:pStyle w:val="Default"/>
        <w:numPr>
          <w:ilvl w:val="0"/>
          <w:numId w:val="3"/>
        </w:numPr>
        <w:spacing w:after="40"/>
        <w:jc w:val="both"/>
        <w:rPr>
          <w:color w:val="auto"/>
          <w:sz w:val="23"/>
          <w:szCs w:val="23"/>
        </w:rPr>
      </w:pPr>
      <w:r w:rsidRPr="008B7F1E">
        <w:rPr>
          <w:color w:val="auto"/>
          <w:sz w:val="23"/>
          <w:szCs w:val="23"/>
        </w:rPr>
        <w:t>Colonies moyennes : Colonies dont le diamè</w:t>
      </w:r>
      <w:r w:rsidR="00F3261F" w:rsidRPr="008B7F1E">
        <w:rPr>
          <w:color w:val="auto"/>
          <w:sz w:val="23"/>
          <w:szCs w:val="23"/>
        </w:rPr>
        <w:t>tre est compris entre 3 et 5 mm.</w:t>
      </w:r>
    </w:p>
    <w:p w:rsidR="00E6495F" w:rsidRPr="008B7F1E" w:rsidRDefault="00E6495F" w:rsidP="00F16B40">
      <w:pPr>
        <w:pStyle w:val="Default"/>
        <w:numPr>
          <w:ilvl w:val="0"/>
          <w:numId w:val="3"/>
        </w:numPr>
        <w:spacing w:after="40"/>
        <w:jc w:val="both"/>
        <w:rPr>
          <w:color w:val="auto"/>
          <w:sz w:val="23"/>
          <w:szCs w:val="23"/>
        </w:rPr>
      </w:pPr>
      <w:r w:rsidRPr="008B7F1E">
        <w:rPr>
          <w:color w:val="auto"/>
          <w:sz w:val="23"/>
          <w:szCs w:val="23"/>
        </w:rPr>
        <w:t>Grosses colonies : Colonies dont l</w:t>
      </w:r>
      <w:r w:rsidR="00F3261F" w:rsidRPr="008B7F1E">
        <w:rPr>
          <w:color w:val="auto"/>
          <w:sz w:val="23"/>
          <w:szCs w:val="23"/>
        </w:rPr>
        <w:t>e diamètre est supérieur à 5 mm.</w:t>
      </w:r>
    </w:p>
    <w:p w:rsidR="00E6495F" w:rsidRPr="008B7F1E" w:rsidRDefault="00F3261F" w:rsidP="00F16B40">
      <w:pPr>
        <w:pStyle w:val="Default"/>
        <w:jc w:val="both"/>
        <w:rPr>
          <w:color w:val="auto"/>
          <w:sz w:val="23"/>
          <w:szCs w:val="23"/>
        </w:rPr>
      </w:pPr>
      <w:r w:rsidRPr="008B7F1E">
        <w:rPr>
          <w:color w:val="auto"/>
          <w:sz w:val="23"/>
          <w:szCs w:val="23"/>
        </w:rPr>
        <w:t xml:space="preserve">• </w:t>
      </w:r>
      <w:r w:rsidR="00E6495F" w:rsidRPr="008B7F1E">
        <w:rPr>
          <w:b/>
          <w:bCs/>
          <w:color w:val="auto"/>
          <w:sz w:val="23"/>
          <w:szCs w:val="23"/>
        </w:rPr>
        <w:t xml:space="preserve">La vue de profil (élévation) </w:t>
      </w:r>
      <w:r w:rsidR="00E6495F" w:rsidRPr="008B7F1E">
        <w:rPr>
          <w:color w:val="auto"/>
          <w:sz w:val="23"/>
          <w:szCs w:val="23"/>
        </w:rPr>
        <w:t xml:space="preserve">(bombée, plane, ombiliquée, a bords surélevés ou en </w:t>
      </w:r>
      <w:r w:rsidR="00165B33" w:rsidRPr="008B7F1E">
        <w:rPr>
          <w:color w:val="auto"/>
          <w:sz w:val="23"/>
          <w:szCs w:val="23"/>
        </w:rPr>
        <w:t>œuf</w:t>
      </w:r>
      <w:r w:rsidR="00E6495F" w:rsidRPr="008B7F1E">
        <w:rPr>
          <w:color w:val="auto"/>
          <w:sz w:val="23"/>
          <w:szCs w:val="23"/>
        </w:rPr>
        <w:t xml:space="preserve"> au plat) et </w:t>
      </w:r>
      <w:r w:rsidR="00E6495F" w:rsidRPr="008B7F1E">
        <w:rPr>
          <w:b/>
          <w:bCs/>
          <w:color w:val="auto"/>
          <w:sz w:val="23"/>
          <w:szCs w:val="23"/>
        </w:rPr>
        <w:t xml:space="preserve">avec vue de dessus (bords ou contours) </w:t>
      </w:r>
      <w:r w:rsidR="00E6495F" w:rsidRPr="008B7F1E">
        <w:rPr>
          <w:color w:val="auto"/>
          <w:sz w:val="23"/>
          <w:szCs w:val="23"/>
        </w:rPr>
        <w:t xml:space="preserve">(bords : dentèles, en étoile, ovoïde, régulière, ondulée, lobée). </w:t>
      </w:r>
    </w:p>
    <w:p w:rsidR="00E6495F" w:rsidRPr="008B7F1E" w:rsidRDefault="00E6495F" w:rsidP="00B347C4">
      <w:pPr>
        <w:pStyle w:val="Default"/>
        <w:jc w:val="both"/>
        <w:rPr>
          <w:color w:val="auto"/>
          <w:sz w:val="23"/>
          <w:szCs w:val="23"/>
        </w:rPr>
      </w:pPr>
      <w:r w:rsidRPr="008B7F1E">
        <w:rPr>
          <w:color w:val="auto"/>
          <w:sz w:val="23"/>
          <w:szCs w:val="23"/>
        </w:rPr>
        <w:t xml:space="preserve">• </w:t>
      </w:r>
      <w:r w:rsidRPr="008B7F1E">
        <w:rPr>
          <w:b/>
          <w:bCs/>
          <w:color w:val="auto"/>
          <w:sz w:val="23"/>
          <w:szCs w:val="23"/>
        </w:rPr>
        <w:t xml:space="preserve">L'aspect de la surface </w:t>
      </w:r>
      <w:r w:rsidRPr="008B7F1E">
        <w:rPr>
          <w:color w:val="auto"/>
          <w:sz w:val="23"/>
          <w:szCs w:val="23"/>
        </w:rPr>
        <w:t xml:space="preserve">(lisse, rugueuse, brillante). </w:t>
      </w:r>
    </w:p>
    <w:p w:rsidR="00E6495F" w:rsidRPr="008B7F1E" w:rsidRDefault="00E6495F" w:rsidP="00B347C4">
      <w:pPr>
        <w:pStyle w:val="Default"/>
        <w:jc w:val="both"/>
        <w:rPr>
          <w:color w:val="auto"/>
          <w:sz w:val="23"/>
          <w:szCs w:val="23"/>
        </w:rPr>
      </w:pPr>
      <w:r w:rsidRPr="008B7F1E">
        <w:rPr>
          <w:color w:val="auto"/>
          <w:sz w:val="23"/>
          <w:szCs w:val="23"/>
        </w:rPr>
        <w:t xml:space="preserve">• </w:t>
      </w:r>
      <w:r w:rsidRPr="008B7F1E">
        <w:rPr>
          <w:b/>
          <w:bCs/>
          <w:color w:val="auto"/>
          <w:sz w:val="23"/>
          <w:szCs w:val="23"/>
        </w:rPr>
        <w:t xml:space="preserve">L'opacité. </w:t>
      </w:r>
      <w:r w:rsidRPr="008B7F1E">
        <w:rPr>
          <w:color w:val="auto"/>
          <w:sz w:val="23"/>
          <w:szCs w:val="23"/>
        </w:rPr>
        <w:t xml:space="preserve">Les colonies opaques ne laissent pas passer la lumière contrairement aux translucides. Certaines sont très transparentes, car ils laissent passer la lumière. </w:t>
      </w:r>
    </w:p>
    <w:p w:rsidR="00E6495F" w:rsidRPr="008B7F1E" w:rsidRDefault="00E6495F" w:rsidP="00B347C4">
      <w:pPr>
        <w:pStyle w:val="Default"/>
        <w:jc w:val="both"/>
        <w:rPr>
          <w:color w:val="auto"/>
          <w:sz w:val="23"/>
          <w:szCs w:val="23"/>
        </w:rPr>
      </w:pPr>
      <w:r w:rsidRPr="008B7F1E">
        <w:rPr>
          <w:color w:val="auto"/>
          <w:sz w:val="23"/>
          <w:szCs w:val="23"/>
        </w:rPr>
        <w:t xml:space="preserve">• </w:t>
      </w:r>
      <w:r w:rsidR="00F3261F" w:rsidRPr="008B7F1E">
        <w:rPr>
          <w:b/>
          <w:bCs/>
          <w:color w:val="auto"/>
          <w:sz w:val="23"/>
          <w:szCs w:val="23"/>
        </w:rPr>
        <w:t>La consistance :</w:t>
      </w:r>
      <w:r w:rsidRPr="008B7F1E">
        <w:rPr>
          <w:b/>
          <w:bCs/>
          <w:color w:val="auto"/>
          <w:sz w:val="23"/>
          <w:szCs w:val="23"/>
        </w:rPr>
        <w:t xml:space="preserve"> </w:t>
      </w:r>
      <w:r w:rsidRPr="008B7F1E">
        <w:rPr>
          <w:color w:val="auto"/>
          <w:sz w:val="23"/>
          <w:szCs w:val="23"/>
        </w:rPr>
        <w:t xml:space="preserve">Elle se juge au moment du prélèvement. On distingue les colonies crémeuses des sèches et des muqueuses (gluantes). </w:t>
      </w:r>
    </w:p>
    <w:p w:rsidR="00E6495F" w:rsidRPr="008B7F1E" w:rsidRDefault="00E6495F" w:rsidP="00B347C4">
      <w:pPr>
        <w:pStyle w:val="Default"/>
        <w:jc w:val="both"/>
        <w:rPr>
          <w:color w:val="auto"/>
          <w:sz w:val="23"/>
          <w:szCs w:val="23"/>
        </w:rPr>
      </w:pPr>
      <w:r w:rsidRPr="008B7F1E">
        <w:rPr>
          <w:color w:val="auto"/>
          <w:sz w:val="23"/>
          <w:szCs w:val="23"/>
        </w:rPr>
        <w:t xml:space="preserve">• </w:t>
      </w:r>
      <w:r w:rsidR="00F3261F" w:rsidRPr="008B7F1E">
        <w:rPr>
          <w:b/>
          <w:bCs/>
          <w:color w:val="auto"/>
          <w:sz w:val="23"/>
          <w:szCs w:val="23"/>
        </w:rPr>
        <w:t>La couleur ou pigmentation :</w:t>
      </w:r>
      <w:r w:rsidRPr="008B7F1E">
        <w:rPr>
          <w:b/>
          <w:bCs/>
          <w:color w:val="auto"/>
          <w:sz w:val="23"/>
          <w:szCs w:val="23"/>
        </w:rPr>
        <w:t xml:space="preserve"> </w:t>
      </w:r>
      <w:r w:rsidRPr="008B7F1E">
        <w:rPr>
          <w:color w:val="auto"/>
          <w:sz w:val="23"/>
          <w:szCs w:val="23"/>
        </w:rPr>
        <w:t xml:space="preserve">La plupart des colonies isolées sur gélose ordinaire sont couleur crème (sans pigment) mais certaines sont blanc porcelaine, jaune, vert,...; </w:t>
      </w:r>
    </w:p>
    <w:p w:rsidR="00264068" w:rsidRPr="008B7F1E" w:rsidRDefault="00264068" w:rsidP="00B40A9A">
      <w:pPr>
        <w:pStyle w:val="Default"/>
        <w:spacing w:line="276" w:lineRule="auto"/>
        <w:jc w:val="both"/>
        <w:rPr>
          <w:color w:val="auto"/>
          <w:sz w:val="23"/>
          <w:szCs w:val="23"/>
        </w:rPr>
      </w:pPr>
    </w:p>
    <w:p w:rsidR="00956431" w:rsidRPr="008B7F1E" w:rsidRDefault="008B47EC" w:rsidP="00B40A9A">
      <w:pPr>
        <w:pStyle w:val="Default"/>
        <w:spacing w:line="276" w:lineRule="auto"/>
        <w:jc w:val="both"/>
        <w:rPr>
          <w:color w:val="auto"/>
          <w:sz w:val="23"/>
          <w:szCs w:val="23"/>
        </w:rPr>
      </w:pPr>
      <w:r w:rsidRPr="008B7F1E">
        <w:rPr>
          <w:noProof/>
          <w:color w:val="auto"/>
          <w:sz w:val="23"/>
          <w:szCs w:val="23"/>
          <w:lang w:eastAsia="fr-FR"/>
        </w:rPr>
        <w:drawing>
          <wp:anchor distT="0" distB="0" distL="114300" distR="114300" simplePos="0" relativeHeight="251661312" behindDoc="0" locked="0" layoutInCell="1" allowOverlap="1">
            <wp:simplePos x="0" y="0"/>
            <wp:positionH relativeFrom="column">
              <wp:posOffset>295181</wp:posOffset>
            </wp:positionH>
            <wp:positionV relativeFrom="paragraph">
              <wp:posOffset>34913</wp:posOffset>
            </wp:positionV>
            <wp:extent cx="6321712" cy="1801640"/>
            <wp:effectExtent l="19050" t="0" r="2888" b="0"/>
            <wp:wrapNone/>
            <wp:docPr id="14" name="Image 1" descr="G:\Tp 02 microbio\t16471-td-04-de-microbiologie-oran-igmo-etude-macroscopique-et-microscopiques-des-bacteries_fichier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p 02 microbio\t16471-td-04-de-microbiologie-oran-igmo-etude-macroscopique-et-microscopiques-des-bacteries_fichiers\image010.gif"/>
                    <pic:cNvPicPr>
                      <a:picLocks noChangeAspect="1" noChangeArrowheads="1"/>
                    </pic:cNvPicPr>
                  </pic:nvPicPr>
                  <pic:blipFill>
                    <a:blip r:embed="rId7" cstate="print"/>
                    <a:srcRect/>
                    <a:stretch>
                      <a:fillRect/>
                    </a:stretch>
                  </pic:blipFill>
                  <pic:spPr bwMode="auto">
                    <a:xfrm>
                      <a:off x="0" y="0"/>
                      <a:ext cx="6318445" cy="1800709"/>
                    </a:xfrm>
                    <a:prstGeom prst="rect">
                      <a:avLst/>
                    </a:prstGeom>
                    <a:noFill/>
                    <a:ln w="9525">
                      <a:noFill/>
                      <a:miter lim="800000"/>
                      <a:headEnd/>
                      <a:tailEnd/>
                    </a:ln>
                  </pic:spPr>
                </pic:pic>
              </a:graphicData>
            </a:graphic>
          </wp:anchor>
        </w:drawing>
      </w:r>
    </w:p>
    <w:p w:rsidR="00956431" w:rsidRPr="008B7F1E" w:rsidRDefault="00956431" w:rsidP="00B40A9A">
      <w:pPr>
        <w:pStyle w:val="Default"/>
        <w:spacing w:line="276" w:lineRule="auto"/>
        <w:jc w:val="both"/>
        <w:rPr>
          <w:noProof/>
          <w:color w:val="auto"/>
          <w:sz w:val="23"/>
          <w:szCs w:val="23"/>
          <w:lang w:eastAsia="fr-FR"/>
        </w:rPr>
      </w:pPr>
    </w:p>
    <w:p w:rsidR="008B47EC" w:rsidRPr="008B7F1E" w:rsidRDefault="008B47EC" w:rsidP="00B40A9A">
      <w:pPr>
        <w:pStyle w:val="Default"/>
        <w:spacing w:line="276" w:lineRule="auto"/>
        <w:jc w:val="both"/>
        <w:rPr>
          <w:noProof/>
          <w:color w:val="auto"/>
          <w:sz w:val="23"/>
          <w:szCs w:val="23"/>
          <w:lang w:eastAsia="fr-FR"/>
        </w:rPr>
      </w:pPr>
    </w:p>
    <w:p w:rsidR="008B47EC" w:rsidRPr="008B7F1E" w:rsidRDefault="008B47EC" w:rsidP="00B40A9A">
      <w:pPr>
        <w:pStyle w:val="Default"/>
        <w:spacing w:line="276" w:lineRule="auto"/>
        <w:jc w:val="both"/>
        <w:rPr>
          <w:noProof/>
          <w:color w:val="auto"/>
          <w:sz w:val="23"/>
          <w:szCs w:val="23"/>
          <w:lang w:eastAsia="fr-FR"/>
        </w:rPr>
      </w:pPr>
    </w:p>
    <w:p w:rsidR="008B47EC" w:rsidRPr="008B7F1E" w:rsidRDefault="008B47EC" w:rsidP="00B40A9A">
      <w:pPr>
        <w:pStyle w:val="Default"/>
        <w:spacing w:line="276" w:lineRule="auto"/>
        <w:jc w:val="both"/>
        <w:rPr>
          <w:noProof/>
          <w:color w:val="auto"/>
          <w:sz w:val="23"/>
          <w:szCs w:val="23"/>
          <w:lang w:eastAsia="fr-FR"/>
        </w:rPr>
      </w:pPr>
    </w:p>
    <w:p w:rsidR="008B47EC" w:rsidRPr="008B7F1E" w:rsidRDefault="008B47EC" w:rsidP="00B40A9A">
      <w:pPr>
        <w:pStyle w:val="Default"/>
        <w:spacing w:line="276" w:lineRule="auto"/>
        <w:jc w:val="both"/>
        <w:rPr>
          <w:color w:val="auto"/>
          <w:sz w:val="23"/>
          <w:szCs w:val="23"/>
        </w:rPr>
      </w:pPr>
    </w:p>
    <w:p w:rsidR="00E6495F" w:rsidRPr="008B7F1E" w:rsidRDefault="00E6495F" w:rsidP="00B40A9A">
      <w:pPr>
        <w:pStyle w:val="Default"/>
        <w:jc w:val="both"/>
        <w:rPr>
          <w:color w:val="auto"/>
          <w:sz w:val="23"/>
          <w:szCs w:val="23"/>
        </w:rPr>
      </w:pPr>
    </w:p>
    <w:p w:rsidR="008B47EC" w:rsidRPr="008B7F1E" w:rsidRDefault="00B347C4" w:rsidP="00954E04">
      <w:pPr>
        <w:jc w:val="center"/>
        <w:rPr>
          <w:rFonts w:ascii="Times New Roman" w:hAnsi="Times New Roman" w:cs="Times New Roman"/>
          <w:b/>
          <w:bCs/>
          <w:sz w:val="23"/>
          <w:szCs w:val="23"/>
        </w:rPr>
      </w:pPr>
      <w:r w:rsidRPr="008B7F1E">
        <w:rPr>
          <w:rFonts w:ascii="Times New Roman" w:hAnsi="Times New Roman" w:cs="Times New Roman"/>
          <w:b/>
          <w:bCs/>
          <w:sz w:val="23"/>
          <w:szCs w:val="23"/>
        </w:rPr>
        <w:t xml:space="preserve"> </w:t>
      </w:r>
    </w:p>
    <w:p w:rsidR="00264068" w:rsidRPr="008B7F1E" w:rsidRDefault="00264068" w:rsidP="008B47EC">
      <w:pPr>
        <w:jc w:val="center"/>
        <w:rPr>
          <w:rFonts w:ascii="Times New Roman" w:hAnsi="Times New Roman" w:cs="Times New Roman"/>
          <w:b/>
          <w:bCs/>
          <w:sz w:val="23"/>
          <w:szCs w:val="23"/>
        </w:rPr>
      </w:pPr>
    </w:p>
    <w:p w:rsidR="008B47EC" w:rsidRPr="008B7F1E" w:rsidRDefault="008B47EC" w:rsidP="008B47EC">
      <w:pPr>
        <w:jc w:val="center"/>
        <w:rPr>
          <w:rFonts w:ascii="Times New Roman" w:hAnsi="Times New Roman" w:cs="Times New Roman"/>
          <w:b/>
          <w:bCs/>
          <w:sz w:val="23"/>
          <w:szCs w:val="23"/>
        </w:rPr>
      </w:pPr>
      <w:r w:rsidRPr="008B7F1E">
        <w:rPr>
          <w:rFonts w:ascii="Times New Roman" w:hAnsi="Times New Roman" w:cs="Times New Roman"/>
          <w:b/>
          <w:bCs/>
          <w:sz w:val="23"/>
          <w:szCs w:val="23"/>
        </w:rPr>
        <w:t xml:space="preserve">Figure 1 : </w:t>
      </w:r>
      <w:r w:rsidRPr="008B7F1E">
        <w:rPr>
          <w:rFonts w:ascii="Times New Roman" w:hAnsi="Times New Roman" w:cs="Times New Roman"/>
          <w:bCs/>
          <w:sz w:val="23"/>
          <w:szCs w:val="23"/>
        </w:rPr>
        <w:t>aspect macroscopique des colonies bactériennes</w:t>
      </w:r>
    </w:p>
    <w:p w:rsidR="002813A8" w:rsidRPr="008B7F1E" w:rsidRDefault="002813A8" w:rsidP="00B40A9A">
      <w:pPr>
        <w:pStyle w:val="Default"/>
        <w:jc w:val="both"/>
        <w:rPr>
          <w:color w:val="auto"/>
          <w:sz w:val="23"/>
          <w:szCs w:val="23"/>
        </w:rPr>
      </w:pPr>
      <w:r w:rsidRPr="008B7F1E">
        <w:rPr>
          <w:b/>
          <w:bCs/>
          <w:color w:val="auto"/>
          <w:sz w:val="23"/>
          <w:szCs w:val="23"/>
        </w:rPr>
        <w:t xml:space="preserve">2. L’étude microscopique </w:t>
      </w:r>
    </w:p>
    <w:p w:rsidR="002813A8" w:rsidRPr="008B7F1E" w:rsidRDefault="00B64143" w:rsidP="00B40A9A">
      <w:pPr>
        <w:pStyle w:val="Default"/>
        <w:jc w:val="both"/>
        <w:rPr>
          <w:color w:val="auto"/>
          <w:sz w:val="23"/>
          <w:szCs w:val="23"/>
        </w:rPr>
      </w:pPr>
      <w:r w:rsidRPr="008B7F1E">
        <w:rPr>
          <w:color w:val="auto"/>
          <w:sz w:val="23"/>
          <w:szCs w:val="23"/>
        </w:rPr>
        <w:t xml:space="preserve">L’observation microscopique </w:t>
      </w:r>
      <w:r w:rsidR="002813A8" w:rsidRPr="008B7F1E">
        <w:rPr>
          <w:color w:val="auto"/>
          <w:sz w:val="23"/>
          <w:szCs w:val="23"/>
        </w:rPr>
        <w:t xml:space="preserve">permet de faire une étude morphologique des cellules d’une espèce bactérienne. Elle comprend : </w:t>
      </w:r>
    </w:p>
    <w:p w:rsidR="002813A8" w:rsidRPr="008B7F1E" w:rsidRDefault="002813A8" w:rsidP="00B40A9A">
      <w:pPr>
        <w:pStyle w:val="Default"/>
        <w:jc w:val="both"/>
        <w:rPr>
          <w:color w:val="auto"/>
          <w:sz w:val="23"/>
          <w:szCs w:val="23"/>
        </w:rPr>
      </w:pPr>
    </w:p>
    <w:p w:rsidR="00956431" w:rsidRPr="008B7F1E" w:rsidRDefault="001629EA" w:rsidP="00B40A9A">
      <w:pPr>
        <w:pStyle w:val="Default"/>
        <w:numPr>
          <w:ilvl w:val="1"/>
          <w:numId w:val="8"/>
        </w:numPr>
        <w:jc w:val="both"/>
        <w:rPr>
          <w:color w:val="auto"/>
          <w:sz w:val="23"/>
          <w:szCs w:val="23"/>
        </w:rPr>
      </w:pPr>
      <w:r w:rsidRPr="008B7F1E">
        <w:rPr>
          <w:b/>
          <w:bCs/>
          <w:color w:val="auto"/>
          <w:sz w:val="23"/>
          <w:szCs w:val="23"/>
        </w:rPr>
        <w:t xml:space="preserve"> </w:t>
      </w:r>
      <w:r w:rsidR="002813A8" w:rsidRPr="008B7F1E">
        <w:rPr>
          <w:b/>
          <w:bCs/>
          <w:color w:val="auto"/>
          <w:sz w:val="23"/>
          <w:szCs w:val="23"/>
        </w:rPr>
        <w:t xml:space="preserve">L’état frais : </w:t>
      </w:r>
      <w:r w:rsidR="002813A8" w:rsidRPr="008B7F1E">
        <w:rPr>
          <w:color w:val="auto"/>
          <w:sz w:val="23"/>
          <w:szCs w:val="23"/>
        </w:rPr>
        <w:t>Cet examen permet d’apprécier la forme et la mobilité des germes étudiés.</w:t>
      </w:r>
    </w:p>
    <w:p w:rsidR="001629EA" w:rsidRPr="008B7F1E" w:rsidRDefault="001629EA" w:rsidP="00B40A9A">
      <w:pPr>
        <w:pStyle w:val="Default"/>
        <w:numPr>
          <w:ilvl w:val="1"/>
          <w:numId w:val="8"/>
        </w:numPr>
        <w:jc w:val="both"/>
        <w:rPr>
          <w:color w:val="auto"/>
          <w:sz w:val="23"/>
          <w:szCs w:val="23"/>
        </w:rPr>
      </w:pPr>
      <w:r w:rsidRPr="008B7F1E">
        <w:rPr>
          <w:b/>
          <w:bCs/>
          <w:color w:val="auto"/>
          <w:sz w:val="23"/>
          <w:szCs w:val="23"/>
        </w:rPr>
        <w:t xml:space="preserve"> </w:t>
      </w:r>
      <w:r w:rsidR="002813A8" w:rsidRPr="008B7F1E">
        <w:rPr>
          <w:b/>
          <w:bCs/>
          <w:color w:val="auto"/>
          <w:sz w:val="23"/>
          <w:szCs w:val="23"/>
        </w:rPr>
        <w:t xml:space="preserve">Après coloration </w:t>
      </w:r>
    </w:p>
    <w:p w:rsidR="001629EA" w:rsidRPr="008B7F1E" w:rsidRDefault="002813A8" w:rsidP="00B40A9A">
      <w:pPr>
        <w:numPr>
          <w:ilvl w:val="0"/>
          <w:numId w:val="5"/>
        </w:numPr>
        <w:spacing w:after="0"/>
        <w:jc w:val="both"/>
        <w:rPr>
          <w:rFonts w:ascii="Times New Roman" w:eastAsia="Times New Roman" w:hAnsi="Times New Roman" w:cs="Times New Roman"/>
          <w:sz w:val="23"/>
          <w:szCs w:val="23"/>
          <w:lang w:eastAsia="fr-FR"/>
        </w:rPr>
      </w:pPr>
      <w:r w:rsidRPr="008B7F1E">
        <w:rPr>
          <w:rStyle w:val="apple-style-span"/>
          <w:rFonts w:ascii="Times New Roman" w:hAnsi="Times New Roman" w:cs="Times New Roman"/>
          <w:b/>
          <w:bCs/>
          <w:sz w:val="23"/>
          <w:szCs w:val="23"/>
        </w:rPr>
        <w:t xml:space="preserve">Coloration au bleu de méthylène : </w:t>
      </w:r>
      <w:r w:rsidR="001629EA" w:rsidRPr="008B7F1E">
        <w:rPr>
          <w:rFonts w:ascii="Times New Roman" w:hAnsi="Times New Roman" w:cs="Times New Roman"/>
          <w:sz w:val="23"/>
          <w:szCs w:val="23"/>
        </w:rPr>
        <w:t>permet d’apprécier</w:t>
      </w:r>
      <w:r w:rsidR="001629EA" w:rsidRPr="008B7F1E">
        <w:rPr>
          <w:rFonts w:ascii="Times New Roman" w:eastAsia="Times New Roman" w:hAnsi="Times New Roman" w:cs="Times New Roman"/>
          <w:sz w:val="23"/>
          <w:szCs w:val="23"/>
          <w:lang w:eastAsia="fr-FR"/>
        </w:rPr>
        <w:t xml:space="preserve"> la morphologie des bactéries: bacilles, coques... et leur mode de groupement: isolées, par 2, en amas, en chaînettes.</w:t>
      </w:r>
    </w:p>
    <w:p w:rsidR="001629EA" w:rsidRPr="008B7F1E" w:rsidRDefault="001629EA" w:rsidP="00B40A9A">
      <w:pPr>
        <w:pStyle w:val="Default"/>
        <w:numPr>
          <w:ilvl w:val="0"/>
          <w:numId w:val="5"/>
        </w:numPr>
        <w:jc w:val="both"/>
        <w:rPr>
          <w:color w:val="auto"/>
          <w:sz w:val="23"/>
          <w:szCs w:val="23"/>
        </w:rPr>
      </w:pPr>
      <w:r w:rsidRPr="008B7F1E">
        <w:rPr>
          <w:b/>
          <w:bCs/>
          <w:color w:val="auto"/>
          <w:sz w:val="23"/>
          <w:szCs w:val="23"/>
        </w:rPr>
        <w:t>Coloration de Gram </w:t>
      </w:r>
      <w:r w:rsidRPr="008B7F1E">
        <w:rPr>
          <w:color w:val="auto"/>
          <w:sz w:val="23"/>
          <w:szCs w:val="23"/>
        </w:rPr>
        <w:t>: C'est une coloration qui permet de mettre en évidence les</w:t>
      </w:r>
      <w:r w:rsidRPr="008B7F1E">
        <w:rPr>
          <w:b/>
          <w:bCs/>
          <w:color w:val="auto"/>
          <w:sz w:val="23"/>
          <w:szCs w:val="23"/>
        </w:rPr>
        <w:t xml:space="preserve"> </w:t>
      </w:r>
      <w:r w:rsidRPr="008B7F1E">
        <w:rPr>
          <w:color w:val="auto"/>
          <w:sz w:val="23"/>
          <w:szCs w:val="23"/>
        </w:rPr>
        <w:t>propriétés de la paroi bactérienne,</w:t>
      </w:r>
      <w:r w:rsidRPr="008B7F1E">
        <w:rPr>
          <w:b/>
          <w:bCs/>
          <w:color w:val="auto"/>
          <w:sz w:val="23"/>
          <w:szCs w:val="23"/>
        </w:rPr>
        <w:t xml:space="preserve"> </w:t>
      </w:r>
      <w:r w:rsidRPr="008B7F1E">
        <w:rPr>
          <w:color w:val="auto"/>
          <w:sz w:val="23"/>
          <w:szCs w:val="23"/>
        </w:rPr>
        <w:t xml:space="preserve"> et d'utiliser ces propriétés pour les distinguer et les classifier en deux grands groupes: </w:t>
      </w:r>
    </w:p>
    <w:p w:rsidR="00F3261F" w:rsidRPr="008B7F1E" w:rsidRDefault="001629EA" w:rsidP="00B40A9A">
      <w:pPr>
        <w:pStyle w:val="Default"/>
        <w:numPr>
          <w:ilvl w:val="0"/>
          <w:numId w:val="12"/>
        </w:numPr>
        <w:spacing w:after="57"/>
        <w:jc w:val="both"/>
        <w:rPr>
          <w:color w:val="auto"/>
          <w:sz w:val="23"/>
          <w:szCs w:val="23"/>
        </w:rPr>
      </w:pPr>
      <w:r w:rsidRPr="008B7F1E">
        <w:rPr>
          <w:color w:val="auto"/>
          <w:sz w:val="23"/>
          <w:szCs w:val="23"/>
        </w:rPr>
        <w:lastRenderedPageBreak/>
        <w:t xml:space="preserve">Gram+ qui ont une paroi de </w:t>
      </w:r>
      <w:r w:rsidRPr="008B7F1E">
        <w:rPr>
          <w:b/>
          <w:bCs/>
          <w:color w:val="auto"/>
          <w:sz w:val="23"/>
          <w:szCs w:val="23"/>
        </w:rPr>
        <w:t xml:space="preserve">peptidoglycanes épaisse </w:t>
      </w:r>
      <w:r w:rsidRPr="008B7F1E">
        <w:rPr>
          <w:color w:val="auto"/>
          <w:sz w:val="23"/>
          <w:szCs w:val="23"/>
        </w:rPr>
        <w:t xml:space="preserve">(ex : </w:t>
      </w:r>
      <w:r w:rsidRPr="008B7F1E">
        <w:rPr>
          <w:i/>
          <w:iCs/>
          <w:color w:val="auto"/>
          <w:sz w:val="23"/>
          <w:szCs w:val="23"/>
        </w:rPr>
        <w:t>Bacillus cereus</w:t>
      </w:r>
      <w:r w:rsidR="008510DB" w:rsidRPr="008B7F1E">
        <w:rPr>
          <w:color w:val="auto"/>
          <w:sz w:val="23"/>
          <w:szCs w:val="23"/>
        </w:rPr>
        <w:t>).</w:t>
      </w:r>
    </w:p>
    <w:p w:rsidR="001629EA" w:rsidRPr="008B7F1E" w:rsidRDefault="001629EA" w:rsidP="00B40A9A">
      <w:pPr>
        <w:pStyle w:val="Default"/>
        <w:numPr>
          <w:ilvl w:val="0"/>
          <w:numId w:val="12"/>
        </w:numPr>
        <w:spacing w:after="57"/>
        <w:jc w:val="both"/>
        <w:rPr>
          <w:color w:val="auto"/>
          <w:sz w:val="23"/>
          <w:szCs w:val="23"/>
        </w:rPr>
      </w:pPr>
      <w:r w:rsidRPr="008B7F1E">
        <w:rPr>
          <w:color w:val="auto"/>
          <w:sz w:val="23"/>
          <w:szCs w:val="23"/>
        </w:rPr>
        <w:t xml:space="preserve">Gram- qui ont une paroi de </w:t>
      </w:r>
      <w:r w:rsidRPr="008B7F1E">
        <w:rPr>
          <w:b/>
          <w:bCs/>
          <w:color w:val="auto"/>
          <w:sz w:val="23"/>
          <w:szCs w:val="23"/>
        </w:rPr>
        <w:t>peptidoglycanes fine</w:t>
      </w:r>
      <w:r w:rsidRPr="008B7F1E">
        <w:rPr>
          <w:color w:val="auto"/>
          <w:sz w:val="23"/>
          <w:szCs w:val="23"/>
        </w:rPr>
        <w:t xml:space="preserve">, mais </w:t>
      </w:r>
      <w:r w:rsidR="008510DB" w:rsidRPr="008B7F1E">
        <w:rPr>
          <w:color w:val="auto"/>
          <w:sz w:val="23"/>
          <w:szCs w:val="23"/>
        </w:rPr>
        <w:t xml:space="preserve">qui </w:t>
      </w:r>
      <w:r w:rsidRPr="008B7F1E">
        <w:rPr>
          <w:color w:val="auto"/>
          <w:sz w:val="23"/>
          <w:szCs w:val="23"/>
        </w:rPr>
        <w:t>ont en plus une membr</w:t>
      </w:r>
      <w:r w:rsidR="008510DB" w:rsidRPr="008B7F1E">
        <w:rPr>
          <w:color w:val="auto"/>
          <w:sz w:val="23"/>
          <w:szCs w:val="23"/>
        </w:rPr>
        <w:t>ane externe.</w:t>
      </w:r>
    </w:p>
    <w:p w:rsidR="001629EA" w:rsidRPr="008B7F1E" w:rsidRDefault="001629EA" w:rsidP="00B40A9A">
      <w:pPr>
        <w:pStyle w:val="Default"/>
        <w:numPr>
          <w:ilvl w:val="0"/>
          <w:numId w:val="7"/>
        </w:numPr>
        <w:jc w:val="both"/>
        <w:rPr>
          <w:color w:val="auto"/>
          <w:sz w:val="23"/>
          <w:szCs w:val="23"/>
        </w:rPr>
      </w:pPr>
      <w:r w:rsidRPr="008B7F1E">
        <w:rPr>
          <w:b/>
          <w:bCs/>
          <w:color w:val="auto"/>
          <w:sz w:val="23"/>
          <w:szCs w:val="23"/>
        </w:rPr>
        <w:t>Coloration de spores</w:t>
      </w:r>
      <w:r w:rsidR="007A752D" w:rsidRPr="008B7F1E">
        <w:rPr>
          <w:b/>
          <w:bCs/>
          <w:color w:val="auto"/>
          <w:sz w:val="23"/>
          <w:szCs w:val="23"/>
        </w:rPr>
        <w:t xml:space="preserve"> : </w:t>
      </w:r>
      <w:r w:rsidRPr="008B7F1E">
        <w:rPr>
          <w:color w:val="auto"/>
          <w:sz w:val="23"/>
          <w:szCs w:val="23"/>
        </w:rPr>
        <w:t xml:space="preserve">Certaines espèces bactériennes ont la propriété de se transformer en spores ex : </w:t>
      </w:r>
      <w:r w:rsidRPr="008B7F1E">
        <w:rPr>
          <w:i/>
          <w:iCs/>
          <w:color w:val="auto"/>
          <w:sz w:val="23"/>
          <w:szCs w:val="23"/>
        </w:rPr>
        <w:t xml:space="preserve">Bacillus </w:t>
      </w:r>
      <w:r w:rsidRPr="008B7F1E">
        <w:rPr>
          <w:color w:val="auto"/>
          <w:sz w:val="23"/>
          <w:szCs w:val="23"/>
        </w:rPr>
        <w:t>;</w:t>
      </w:r>
      <w:r w:rsidR="00F3261F" w:rsidRPr="008B7F1E">
        <w:rPr>
          <w:color w:val="auto"/>
          <w:sz w:val="23"/>
          <w:szCs w:val="23"/>
        </w:rPr>
        <w:t xml:space="preserve"> </w:t>
      </w:r>
      <w:r w:rsidRPr="008B7F1E">
        <w:rPr>
          <w:color w:val="auto"/>
          <w:sz w:val="23"/>
          <w:szCs w:val="23"/>
        </w:rPr>
        <w:t>c’est une forme de résistance de ces bactéries en part</w:t>
      </w:r>
      <w:r w:rsidR="002F0DC6" w:rsidRPr="008B7F1E">
        <w:rPr>
          <w:color w:val="auto"/>
          <w:sz w:val="23"/>
          <w:szCs w:val="23"/>
        </w:rPr>
        <w:t>iculier vis-à-vis de la chaleur</w:t>
      </w:r>
      <w:r w:rsidRPr="008B7F1E">
        <w:rPr>
          <w:color w:val="auto"/>
          <w:sz w:val="23"/>
          <w:szCs w:val="23"/>
        </w:rPr>
        <w:t xml:space="preserve">. La coloration de spore se fait par le vert de malachite. </w:t>
      </w:r>
      <w:r w:rsidR="00F3261F" w:rsidRPr="008B7F1E">
        <w:rPr>
          <w:color w:val="auto"/>
          <w:sz w:val="23"/>
          <w:szCs w:val="23"/>
        </w:rPr>
        <w:t>Les</w:t>
      </w:r>
      <w:r w:rsidRPr="008B7F1E">
        <w:rPr>
          <w:color w:val="auto"/>
          <w:sz w:val="23"/>
          <w:szCs w:val="23"/>
        </w:rPr>
        <w:t xml:space="preserve"> spores apparaissent vertes dans les corps bactériens roses. </w:t>
      </w:r>
    </w:p>
    <w:p w:rsidR="001629EA" w:rsidRPr="008B7F1E" w:rsidRDefault="001629EA" w:rsidP="00B40A9A">
      <w:pPr>
        <w:pStyle w:val="Default"/>
        <w:numPr>
          <w:ilvl w:val="0"/>
          <w:numId w:val="10"/>
        </w:numPr>
        <w:jc w:val="both"/>
        <w:rPr>
          <w:color w:val="auto"/>
          <w:sz w:val="23"/>
          <w:szCs w:val="23"/>
        </w:rPr>
      </w:pPr>
      <w:r w:rsidRPr="008B7F1E">
        <w:rPr>
          <w:b/>
          <w:bCs/>
          <w:color w:val="auto"/>
          <w:sz w:val="23"/>
          <w:szCs w:val="23"/>
        </w:rPr>
        <w:t>Coloration de capsule</w:t>
      </w:r>
      <w:r w:rsidR="007A752D" w:rsidRPr="008B7F1E">
        <w:rPr>
          <w:b/>
          <w:bCs/>
          <w:color w:val="auto"/>
          <w:sz w:val="23"/>
          <w:szCs w:val="23"/>
        </w:rPr>
        <w:t> :</w:t>
      </w:r>
      <w:r w:rsidRPr="008B7F1E">
        <w:rPr>
          <w:color w:val="auto"/>
          <w:sz w:val="23"/>
          <w:szCs w:val="23"/>
        </w:rPr>
        <w:t>Les capsules sont des couches denses et bien délimitées de molécules visqueuses accumulées à l’extérieur de la paroi par certaines bactéries comme les pneumocoques. Pour l’observation de la capsule des microorganismes on utilise l’encre de chine : le fond de la préparation apparait noir et la capsule apparait transparente autour d’une bactérie plus foncée.</w:t>
      </w:r>
    </w:p>
    <w:p w:rsidR="00C778AC" w:rsidRPr="008B7F1E" w:rsidRDefault="00C778AC" w:rsidP="00B40A9A">
      <w:pPr>
        <w:pStyle w:val="Default"/>
        <w:jc w:val="both"/>
        <w:rPr>
          <w:color w:val="auto"/>
          <w:sz w:val="23"/>
          <w:szCs w:val="23"/>
        </w:rPr>
      </w:pPr>
    </w:p>
    <w:p w:rsidR="00C778AC" w:rsidRPr="008B7F1E" w:rsidRDefault="00C778AC" w:rsidP="00B40A9A">
      <w:pPr>
        <w:pStyle w:val="Default"/>
        <w:numPr>
          <w:ilvl w:val="0"/>
          <w:numId w:val="8"/>
        </w:numPr>
        <w:jc w:val="both"/>
        <w:rPr>
          <w:color w:val="auto"/>
          <w:sz w:val="23"/>
          <w:szCs w:val="23"/>
        </w:rPr>
      </w:pPr>
      <w:r w:rsidRPr="008B7F1E">
        <w:rPr>
          <w:b/>
          <w:bCs/>
          <w:color w:val="auto"/>
          <w:sz w:val="23"/>
          <w:szCs w:val="23"/>
        </w:rPr>
        <w:t>Identification biochimique des bactéries</w:t>
      </w:r>
    </w:p>
    <w:p w:rsidR="00C778AC" w:rsidRPr="008B7F1E" w:rsidRDefault="00C778AC" w:rsidP="00B40A9A">
      <w:pPr>
        <w:pStyle w:val="Default"/>
        <w:jc w:val="both"/>
        <w:rPr>
          <w:color w:val="auto"/>
          <w:sz w:val="23"/>
          <w:szCs w:val="23"/>
        </w:rPr>
      </w:pPr>
      <w:r w:rsidRPr="008B7F1E">
        <w:rPr>
          <w:color w:val="auto"/>
          <w:sz w:val="23"/>
          <w:szCs w:val="23"/>
        </w:rPr>
        <w:t>C’est un ensemble de techniques qui sont basés sur les connaissances du métabolisme microbien et de la biochimie microbienne des microorgan</w:t>
      </w:r>
      <w:r w:rsidR="00A552ED" w:rsidRPr="008B7F1E">
        <w:rPr>
          <w:color w:val="auto"/>
          <w:sz w:val="23"/>
          <w:szCs w:val="23"/>
        </w:rPr>
        <w:t>ismes, ce qui permet d’identifier</w:t>
      </w:r>
      <w:r w:rsidRPr="008B7F1E">
        <w:rPr>
          <w:color w:val="auto"/>
          <w:sz w:val="23"/>
          <w:szCs w:val="23"/>
        </w:rPr>
        <w:t xml:space="preserve"> un mi</w:t>
      </w:r>
      <w:r w:rsidR="00A552ED" w:rsidRPr="008B7F1E">
        <w:rPr>
          <w:color w:val="auto"/>
          <w:sz w:val="23"/>
          <w:szCs w:val="23"/>
        </w:rPr>
        <w:t>croorganisme inconnu et le placer</w:t>
      </w:r>
      <w:r w:rsidRPr="008B7F1E">
        <w:rPr>
          <w:color w:val="auto"/>
          <w:sz w:val="23"/>
          <w:szCs w:val="23"/>
        </w:rPr>
        <w:t xml:space="preserve"> dans un taxon connu « genre et espèce ». Les techniques d’identification biochimiques utilisent plusieurs milieux de culture d’identification solides et liquides contenant des substrats susceptibles à être dégradé par les bactéries et donc cela permet de connaitre si la bactérie possède ou pas l’enzyme en question.</w:t>
      </w:r>
    </w:p>
    <w:p w:rsidR="00C778AC" w:rsidRPr="008B7F1E" w:rsidRDefault="00C778AC" w:rsidP="00B40A9A">
      <w:pPr>
        <w:pStyle w:val="Default"/>
        <w:jc w:val="both"/>
        <w:rPr>
          <w:color w:val="auto"/>
          <w:sz w:val="23"/>
          <w:szCs w:val="23"/>
        </w:rPr>
      </w:pPr>
      <w:r w:rsidRPr="008B7F1E">
        <w:rPr>
          <w:color w:val="auto"/>
          <w:sz w:val="23"/>
          <w:szCs w:val="23"/>
        </w:rPr>
        <w:t xml:space="preserve">L’identification biochimique est parmi les premières méthodes utilisées pour l’identification en bactériologie, pour cela elle est appelée </w:t>
      </w:r>
      <w:r w:rsidRPr="008B7F1E">
        <w:rPr>
          <w:b/>
          <w:bCs/>
          <w:color w:val="auto"/>
          <w:sz w:val="23"/>
          <w:szCs w:val="23"/>
        </w:rPr>
        <w:t>galerie biochimique classique</w:t>
      </w:r>
      <w:r w:rsidRPr="008B7F1E">
        <w:rPr>
          <w:color w:val="auto"/>
          <w:sz w:val="23"/>
          <w:szCs w:val="23"/>
        </w:rPr>
        <w:t>, les tests se font dans des tubes à essai contenant les substrats à tester. Vers la fin du vingtième siècle ces tests ont été modernisés et regroupé dans des plaques en plastiques chacune de ces plaques contient environ 20 tests miniaturisés en microtubes, chaque plaque est spécifique pour un groupe d’espèces bactérien, ces plaques s’appellent galerie API (Appareillage et Procédé d'Identification). Exemple ; API 20E spécifique pour les Entérobactéries, API</w:t>
      </w:r>
      <w:r w:rsidR="007A752D" w:rsidRPr="008B7F1E">
        <w:rPr>
          <w:color w:val="auto"/>
          <w:sz w:val="23"/>
          <w:szCs w:val="23"/>
        </w:rPr>
        <w:t xml:space="preserve"> </w:t>
      </w:r>
      <w:r w:rsidRPr="008B7F1E">
        <w:rPr>
          <w:color w:val="auto"/>
          <w:sz w:val="23"/>
          <w:szCs w:val="23"/>
        </w:rPr>
        <w:t>staph spécifique pour les staphylocoques, etc.</w:t>
      </w:r>
    </w:p>
    <w:p w:rsidR="001A165D" w:rsidRPr="008B7F1E" w:rsidRDefault="001A165D" w:rsidP="00B40A9A">
      <w:pPr>
        <w:pStyle w:val="Default"/>
        <w:jc w:val="both"/>
        <w:rPr>
          <w:color w:val="auto"/>
          <w:sz w:val="23"/>
          <w:szCs w:val="23"/>
        </w:rPr>
      </w:pPr>
    </w:p>
    <w:p w:rsidR="001A165D" w:rsidRPr="008B7F1E" w:rsidRDefault="001A165D" w:rsidP="00B40A9A">
      <w:pPr>
        <w:pStyle w:val="Default"/>
        <w:numPr>
          <w:ilvl w:val="1"/>
          <w:numId w:val="8"/>
        </w:numPr>
        <w:jc w:val="both"/>
        <w:rPr>
          <w:color w:val="auto"/>
          <w:sz w:val="23"/>
          <w:szCs w:val="23"/>
        </w:rPr>
      </w:pPr>
      <w:r w:rsidRPr="008B7F1E">
        <w:rPr>
          <w:color w:val="auto"/>
          <w:sz w:val="23"/>
          <w:szCs w:val="23"/>
        </w:rPr>
        <w:t xml:space="preserve"> </w:t>
      </w:r>
      <w:r w:rsidR="00B64143" w:rsidRPr="008B7F1E">
        <w:rPr>
          <w:b/>
          <w:bCs/>
          <w:color w:val="auto"/>
          <w:sz w:val="23"/>
          <w:szCs w:val="23"/>
        </w:rPr>
        <w:t>L</w:t>
      </w:r>
      <w:r w:rsidRPr="008B7F1E">
        <w:rPr>
          <w:b/>
          <w:bCs/>
          <w:color w:val="auto"/>
          <w:sz w:val="23"/>
          <w:szCs w:val="23"/>
        </w:rPr>
        <w:t xml:space="preserve">es tests biochimiques utilisés couramment (Galerie classique) </w:t>
      </w:r>
    </w:p>
    <w:p w:rsidR="00C778AC" w:rsidRPr="008B7F1E" w:rsidRDefault="001A165D" w:rsidP="00B40A9A">
      <w:pPr>
        <w:pStyle w:val="Paragraphedeliste"/>
        <w:numPr>
          <w:ilvl w:val="0"/>
          <w:numId w:val="11"/>
        </w:numPr>
        <w:autoSpaceDE w:val="0"/>
        <w:autoSpaceDN w:val="0"/>
        <w:adjustRightInd w:val="0"/>
        <w:spacing w:after="0" w:line="240" w:lineRule="auto"/>
        <w:jc w:val="both"/>
        <w:rPr>
          <w:rFonts w:ascii="Times New Roman" w:hAnsi="Times New Roman" w:cs="Times New Roman"/>
          <w:b/>
          <w:bCs/>
          <w:sz w:val="23"/>
          <w:szCs w:val="23"/>
        </w:rPr>
      </w:pPr>
      <w:r w:rsidRPr="008B7F1E">
        <w:rPr>
          <w:rFonts w:ascii="Times New Roman" w:hAnsi="Times New Roman" w:cs="Times New Roman"/>
          <w:b/>
          <w:bCs/>
          <w:sz w:val="23"/>
          <w:szCs w:val="23"/>
        </w:rPr>
        <w:t>Test de catalase</w:t>
      </w:r>
    </w:p>
    <w:p w:rsidR="00C778AC" w:rsidRPr="008B7F1E" w:rsidRDefault="006E17E3" w:rsidP="006E17E3">
      <w:pPr>
        <w:spacing w:line="240" w:lineRule="auto"/>
        <w:ind w:left="45"/>
        <w:jc w:val="both"/>
        <w:rPr>
          <w:rFonts w:ascii="Times New Roman" w:hAnsi="Times New Roman" w:cs="Times New Roman"/>
          <w:sz w:val="23"/>
          <w:szCs w:val="23"/>
        </w:rPr>
      </w:pPr>
      <w:r w:rsidRPr="008B7F1E">
        <w:rPr>
          <w:rFonts w:ascii="Times New Roman" w:hAnsi="Times New Roman" w:cs="Times New Roman"/>
          <w:sz w:val="23"/>
          <w:szCs w:val="23"/>
        </w:rPr>
        <w:t>Ce test est utilisé pour identifier les organismes qui produisent l'enzyme catalase. C'est une enzyme qui décompose l'eau oxygénée en eau et en oxygène gazeux. La méthode consiste à prélever une colonie du germe à étudier sur l'extrémité d'une pipette Pasteur fermée que l'on plonge ensuite dans un millilitre d'eau oxygénée. Le dégagement de bulles gazeuses signe la présence de l'enzyme</w:t>
      </w:r>
      <w:r w:rsidRPr="008B7F1E">
        <w:rPr>
          <w:rFonts w:ascii="Times New Roman" w:hAnsi="Times New Roman" w:cs="Times New Roman"/>
          <w:bCs/>
          <w:sz w:val="23"/>
          <w:szCs w:val="23"/>
        </w:rPr>
        <w:t xml:space="preserve">. Les streptocoques ont une catalase négative en revanche les staphylocoques positifs                                    </w:t>
      </w:r>
      <w:r w:rsidR="00C778AC" w:rsidRPr="008B7F1E">
        <w:rPr>
          <w:rFonts w:ascii="Times New Roman" w:hAnsi="Times New Roman" w:cs="Times New Roman"/>
          <w:sz w:val="23"/>
          <w:szCs w:val="23"/>
        </w:rPr>
        <w:t>2 H</w:t>
      </w:r>
      <w:r w:rsidR="001003A6" w:rsidRPr="008B7F1E">
        <w:rPr>
          <w:rFonts w:ascii="Times New Roman" w:eastAsia="TimesNewRoman" w:hAnsi="Times New Roman" w:cs="Times New Roman"/>
          <w:sz w:val="23"/>
          <w:szCs w:val="23"/>
          <w:vertAlign w:val="subscript"/>
        </w:rPr>
        <w:t>2</w:t>
      </w:r>
      <w:r w:rsidR="00C778AC" w:rsidRPr="008B7F1E">
        <w:rPr>
          <w:rFonts w:ascii="Times New Roman" w:hAnsi="Times New Roman" w:cs="Times New Roman"/>
          <w:sz w:val="23"/>
          <w:szCs w:val="23"/>
        </w:rPr>
        <w:t>O</w:t>
      </w:r>
      <w:r w:rsidR="00C778AC" w:rsidRPr="008B7F1E">
        <w:rPr>
          <w:rFonts w:ascii="Times New Roman" w:eastAsia="TimesNewRoman" w:hAnsi="Times New Roman" w:cs="Times New Roman"/>
          <w:sz w:val="23"/>
          <w:szCs w:val="23"/>
        </w:rPr>
        <w:t xml:space="preserve">₂→ </w:t>
      </w:r>
      <w:r w:rsidR="00C778AC" w:rsidRPr="008B7F1E">
        <w:rPr>
          <w:rFonts w:ascii="Times New Roman" w:hAnsi="Times New Roman" w:cs="Times New Roman"/>
          <w:sz w:val="23"/>
          <w:szCs w:val="23"/>
        </w:rPr>
        <w:t>O</w:t>
      </w:r>
      <w:r w:rsidR="001003A6" w:rsidRPr="008B7F1E">
        <w:rPr>
          <w:rFonts w:ascii="Times New Roman" w:eastAsia="TimesNewRoman" w:hAnsi="Times New Roman" w:cs="Times New Roman"/>
          <w:sz w:val="23"/>
          <w:szCs w:val="23"/>
          <w:vertAlign w:val="subscript"/>
        </w:rPr>
        <w:t>2</w:t>
      </w:r>
      <w:r w:rsidR="00C778AC" w:rsidRPr="008B7F1E">
        <w:rPr>
          <w:rFonts w:ascii="Times New Roman" w:eastAsia="TimesNewRoman" w:hAnsi="Times New Roman" w:cs="Times New Roman"/>
          <w:sz w:val="23"/>
          <w:szCs w:val="23"/>
        </w:rPr>
        <w:t xml:space="preserve"> </w:t>
      </w:r>
      <w:r w:rsidR="00C778AC" w:rsidRPr="008B7F1E">
        <w:rPr>
          <w:rFonts w:ascii="Times New Roman" w:hAnsi="Times New Roman" w:cs="Times New Roman"/>
          <w:sz w:val="23"/>
          <w:szCs w:val="23"/>
        </w:rPr>
        <w:t>+ 2 H</w:t>
      </w:r>
      <w:r w:rsidR="001003A6" w:rsidRPr="008B7F1E">
        <w:rPr>
          <w:rFonts w:ascii="Times New Roman" w:hAnsi="Times New Roman" w:cs="Times New Roman"/>
          <w:sz w:val="23"/>
          <w:szCs w:val="23"/>
          <w:vertAlign w:val="subscript"/>
        </w:rPr>
        <w:t>2</w:t>
      </w:r>
      <w:r w:rsidR="00C778AC" w:rsidRPr="008B7F1E">
        <w:rPr>
          <w:rFonts w:ascii="Times New Roman" w:hAnsi="Times New Roman" w:cs="Times New Roman"/>
          <w:sz w:val="23"/>
          <w:szCs w:val="23"/>
        </w:rPr>
        <w:t>O.</w:t>
      </w:r>
    </w:p>
    <w:p w:rsidR="00C778AC" w:rsidRPr="008B7F1E" w:rsidRDefault="00C778AC" w:rsidP="00954E04">
      <w:pPr>
        <w:autoSpaceDE w:val="0"/>
        <w:autoSpaceDN w:val="0"/>
        <w:adjustRightInd w:val="0"/>
        <w:spacing w:after="0" w:line="240" w:lineRule="auto"/>
        <w:jc w:val="center"/>
        <w:rPr>
          <w:rFonts w:ascii="Times New Roman" w:hAnsi="Times New Roman" w:cs="Times New Roman"/>
          <w:sz w:val="23"/>
          <w:szCs w:val="23"/>
        </w:rPr>
      </w:pPr>
      <w:r w:rsidRPr="008B7F1E">
        <w:rPr>
          <w:rFonts w:ascii="Times New Roman" w:hAnsi="Times New Roman" w:cs="Times New Roman"/>
          <w:noProof/>
          <w:sz w:val="23"/>
          <w:szCs w:val="23"/>
          <w:lang w:eastAsia="fr-FR"/>
        </w:rPr>
        <w:drawing>
          <wp:inline distT="0" distB="0" distL="0" distR="0">
            <wp:extent cx="3003530" cy="1122629"/>
            <wp:effectExtent l="19050" t="0" r="6370" b="0"/>
            <wp:docPr id="2" name="Image 1" descr="C:\Users\pc\Desktop\IDE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IDEN 1.PNG"/>
                    <pic:cNvPicPr>
                      <a:picLocks noChangeAspect="1" noChangeArrowheads="1"/>
                    </pic:cNvPicPr>
                  </pic:nvPicPr>
                  <pic:blipFill>
                    <a:blip r:embed="rId8" cstate="print"/>
                    <a:srcRect/>
                    <a:stretch>
                      <a:fillRect/>
                    </a:stretch>
                  </pic:blipFill>
                  <pic:spPr bwMode="auto">
                    <a:xfrm>
                      <a:off x="0" y="0"/>
                      <a:ext cx="3024820" cy="1130587"/>
                    </a:xfrm>
                    <a:prstGeom prst="rect">
                      <a:avLst/>
                    </a:prstGeom>
                    <a:noFill/>
                    <a:ln w="9525">
                      <a:noFill/>
                      <a:miter lim="800000"/>
                      <a:headEnd/>
                      <a:tailEnd/>
                    </a:ln>
                  </pic:spPr>
                </pic:pic>
              </a:graphicData>
            </a:graphic>
          </wp:inline>
        </w:drawing>
      </w:r>
    </w:p>
    <w:p w:rsidR="00C778AC" w:rsidRPr="008B7F1E" w:rsidRDefault="001A165D" w:rsidP="00954E04">
      <w:pPr>
        <w:autoSpaceDE w:val="0"/>
        <w:autoSpaceDN w:val="0"/>
        <w:adjustRightInd w:val="0"/>
        <w:spacing w:after="0" w:line="240" w:lineRule="auto"/>
        <w:jc w:val="center"/>
        <w:rPr>
          <w:rFonts w:ascii="Times New Roman" w:hAnsi="Times New Roman" w:cs="Times New Roman"/>
          <w:sz w:val="23"/>
          <w:szCs w:val="23"/>
        </w:rPr>
      </w:pPr>
      <w:r w:rsidRPr="008B7F1E">
        <w:rPr>
          <w:rFonts w:ascii="Times New Roman" w:hAnsi="Times New Roman" w:cs="Times New Roman"/>
          <w:b/>
          <w:bCs/>
          <w:sz w:val="23"/>
          <w:szCs w:val="23"/>
        </w:rPr>
        <w:t xml:space="preserve">Figure </w:t>
      </w:r>
      <w:r w:rsidR="00C778AC" w:rsidRPr="008B7F1E">
        <w:rPr>
          <w:rFonts w:ascii="Times New Roman" w:hAnsi="Times New Roman" w:cs="Times New Roman"/>
          <w:b/>
          <w:bCs/>
          <w:sz w:val="23"/>
          <w:szCs w:val="23"/>
        </w:rPr>
        <w:t xml:space="preserve">2 </w:t>
      </w:r>
      <w:r w:rsidR="00F3261F" w:rsidRPr="008B7F1E">
        <w:rPr>
          <w:rFonts w:ascii="Times New Roman" w:hAnsi="Times New Roman" w:cs="Times New Roman"/>
          <w:sz w:val="23"/>
          <w:szCs w:val="23"/>
        </w:rPr>
        <w:t>: résultat du</w:t>
      </w:r>
      <w:r w:rsidR="00C778AC" w:rsidRPr="008B7F1E">
        <w:rPr>
          <w:rFonts w:ascii="Times New Roman" w:hAnsi="Times New Roman" w:cs="Times New Roman"/>
          <w:sz w:val="23"/>
          <w:szCs w:val="23"/>
        </w:rPr>
        <w:t xml:space="preserve"> test de catalase</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p>
    <w:p w:rsidR="001A165D" w:rsidRPr="008B7F1E" w:rsidRDefault="001A165D" w:rsidP="00B40A9A">
      <w:pPr>
        <w:pStyle w:val="Paragraphedeliste"/>
        <w:numPr>
          <w:ilvl w:val="0"/>
          <w:numId w:val="11"/>
        </w:numPr>
        <w:autoSpaceDE w:val="0"/>
        <w:autoSpaceDN w:val="0"/>
        <w:adjustRightInd w:val="0"/>
        <w:spacing w:after="0" w:line="240" w:lineRule="auto"/>
        <w:jc w:val="both"/>
        <w:rPr>
          <w:rFonts w:ascii="Times New Roman" w:hAnsi="Times New Roman" w:cs="Times New Roman"/>
          <w:b/>
          <w:bCs/>
          <w:sz w:val="23"/>
          <w:szCs w:val="23"/>
        </w:rPr>
      </w:pPr>
      <w:r w:rsidRPr="008B7F1E">
        <w:rPr>
          <w:rFonts w:ascii="Times New Roman" w:hAnsi="Times New Roman" w:cs="Times New Roman"/>
          <w:b/>
          <w:bCs/>
          <w:sz w:val="23"/>
          <w:szCs w:val="23"/>
        </w:rPr>
        <w:t>Ensem</w:t>
      </w:r>
      <w:r w:rsidR="005C7C4B" w:rsidRPr="008B7F1E">
        <w:rPr>
          <w:rFonts w:ascii="Times New Roman" w:hAnsi="Times New Roman" w:cs="Times New Roman"/>
          <w:b/>
          <w:bCs/>
          <w:sz w:val="23"/>
          <w:szCs w:val="23"/>
        </w:rPr>
        <w:t>encement sur gélose Mannitol- Mobilité</w:t>
      </w:r>
    </w:p>
    <w:p w:rsidR="005C7C4B" w:rsidRPr="008B7F1E" w:rsidRDefault="005C7C4B"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 xml:space="preserve">Le milieu Mannitol-Mobilité est utilisé pour l’identification présomptive des entérobactéries basée sur la fermentation du mannitol </w:t>
      </w:r>
      <w:r w:rsidR="007C5E7F" w:rsidRPr="008B7F1E">
        <w:rPr>
          <w:rFonts w:ascii="Times New Roman" w:hAnsi="Times New Roman" w:cs="Times New Roman"/>
          <w:sz w:val="23"/>
          <w:szCs w:val="23"/>
        </w:rPr>
        <w:t xml:space="preserve">(virage de couleur du milieu de rouge au jaune) </w:t>
      </w:r>
      <w:r w:rsidRPr="008B7F1E">
        <w:rPr>
          <w:rFonts w:ascii="Times New Roman" w:hAnsi="Times New Roman" w:cs="Times New Roman"/>
          <w:sz w:val="23"/>
          <w:szCs w:val="23"/>
        </w:rPr>
        <w:t>et la mobilité.</w:t>
      </w:r>
    </w:p>
    <w:p w:rsidR="001A165D" w:rsidRPr="008B7F1E" w:rsidRDefault="005C7C4B" w:rsidP="00954E04">
      <w:pPr>
        <w:pStyle w:val="Paragraphedeliste"/>
        <w:autoSpaceDE w:val="0"/>
        <w:autoSpaceDN w:val="0"/>
        <w:adjustRightInd w:val="0"/>
        <w:spacing w:after="0" w:line="240" w:lineRule="auto"/>
        <w:ind w:left="405"/>
        <w:jc w:val="center"/>
        <w:rPr>
          <w:rFonts w:ascii="Times New Roman" w:hAnsi="Times New Roman" w:cs="Times New Roman"/>
          <w:sz w:val="23"/>
          <w:szCs w:val="23"/>
        </w:rPr>
      </w:pPr>
      <w:r w:rsidRPr="008B7F1E">
        <w:rPr>
          <w:rFonts w:ascii="Times New Roman" w:hAnsi="Times New Roman" w:cs="Times New Roman"/>
          <w:noProof/>
          <w:sz w:val="23"/>
          <w:szCs w:val="23"/>
          <w:lang w:eastAsia="fr-FR"/>
        </w:rPr>
        <w:drawing>
          <wp:inline distT="0" distB="0" distL="0" distR="0">
            <wp:extent cx="1366270" cy="1566249"/>
            <wp:effectExtent l="19050" t="0" r="5330" b="0"/>
            <wp:docPr id="8" name="Image 1" descr="C:\Users\pc\AppData\Local\Microsoft\Windows\Temporary Internet Files\Content.Word\images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Microsoft\Windows\Temporary Internet Files\Content.Word\images (8).jpeg"/>
                    <pic:cNvPicPr>
                      <a:picLocks noChangeAspect="1" noChangeArrowheads="1"/>
                    </pic:cNvPicPr>
                  </pic:nvPicPr>
                  <pic:blipFill>
                    <a:blip r:embed="rId9" cstate="print"/>
                    <a:srcRect/>
                    <a:stretch>
                      <a:fillRect/>
                    </a:stretch>
                  </pic:blipFill>
                  <pic:spPr bwMode="auto">
                    <a:xfrm>
                      <a:off x="0" y="0"/>
                      <a:ext cx="1367235" cy="1567356"/>
                    </a:xfrm>
                    <a:prstGeom prst="rect">
                      <a:avLst/>
                    </a:prstGeom>
                    <a:noFill/>
                    <a:ln w="9525">
                      <a:noFill/>
                      <a:miter lim="800000"/>
                      <a:headEnd/>
                      <a:tailEnd/>
                    </a:ln>
                  </pic:spPr>
                </pic:pic>
              </a:graphicData>
            </a:graphic>
          </wp:inline>
        </w:drawing>
      </w:r>
    </w:p>
    <w:p w:rsidR="001A165D" w:rsidRDefault="001A165D" w:rsidP="00954E04">
      <w:pPr>
        <w:autoSpaceDE w:val="0"/>
        <w:autoSpaceDN w:val="0"/>
        <w:adjustRightInd w:val="0"/>
        <w:spacing w:after="0" w:line="240" w:lineRule="auto"/>
        <w:jc w:val="center"/>
        <w:rPr>
          <w:rFonts w:ascii="Times New Roman" w:hAnsi="Times New Roman" w:cs="Times New Roman"/>
          <w:sz w:val="23"/>
          <w:szCs w:val="23"/>
        </w:rPr>
      </w:pPr>
      <w:r w:rsidRPr="008B7F1E">
        <w:rPr>
          <w:rFonts w:ascii="Times New Roman" w:hAnsi="Times New Roman" w:cs="Times New Roman"/>
          <w:b/>
          <w:bCs/>
          <w:sz w:val="23"/>
          <w:szCs w:val="23"/>
        </w:rPr>
        <w:t xml:space="preserve">Figure 3 </w:t>
      </w:r>
      <w:r w:rsidRPr="008B7F1E">
        <w:rPr>
          <w:rFonts w:ascii="Times New Roman" w:hAnsi="Times New Roman" w:cs="Times New Roman"/>
          <w:sz w:val="23"/>
          <w:szCs w:val="23"/>
        </w:rPr>
        <w:t>: ensem</w:t>
      </w:r>
      <w:r w:rsidR="005C7C4B" w:rsidRPr="008B7F1E">
        <w:rPr>
          <w:rFonts w:ascii="Times New Roman" w:hAnsi="Times New Roman" w:cs="Times New Roman"/>
          <w:sz w:val="23"/>
          <w:szCs w:val="23"/>
        </w:rPr>
        <w:t>enceme</w:t>
      </w:r>
      <w:r w:rsidR="008F4536" w:rsidRPr="008B7F1E">
        <w:rPr>
          <w:rFonts w:ascii="Times New Roman" w:hAnsi="Times New Roman" w:cs="Times New Roman"/>
          <w:sz w:val="23"/>
          <w:szCs w:val="23"/>
        </w:rPr>
        <w:t>nt sur gélose Mannitol-mobilité</w:t>
      </w:r>
      <w:r w:rsidRPr="008B7F1E">
        <w:rPr>
          <w:rFonts w:ascii="Times New Roman" w:hAnsi="Times New Roman" w:cs="Times New Roman"/>
          <w:sz w:val="23"/>
          <w:szCs w:val="23"/>
        </w:rPr>
        <w:br w:type="textWrapping" w:clear="all"/>
      </w:r>
    </w:p>
    <w:p w:rsidR="008B7F1E" w:rsidRPr="008B7F1E" w:rsidRDefault="008B7F1E" w:rsidP="00954E04">
      <w:pPr>
        <w:autoSpaceDE w:val="0"/>
        <w:autoSpaceDN w:val="0"/>
        <w:adjustRightInd w:val="0"/>
        <w:spacing w:after="0" w:line="240" w:lineRule="auto"/>
        <w:jc w:val="center"/>
        <w:rPr>
          <w:rFonts w:ascii="Times New Roman" w:hAnsi="Times New Roman" w:cs="Times New Roman"/>
          <w:sz w:val="23"/>
          <w:szCs w:val="23"/>
        </w:rPr>
      </w:pPr>
    </w:p>
    <w:p w:rsidR="001A165D" w:rsidRPr="008B7F1E" w:rsidRDefault="001A165D" w:rsidP="00B40A9A">
      <w:pPr>
        <w:pStyle w:val="Paragraphedeliste"/>
        <w:numPr>
          <w:ilvl w:val="0"/>
          <w:numId w:val="11"/>
        </w:numPr>
        <w:autoSpaceDE w:val="0"/>
        <w:autoSpaceDN w:val="0"/>
        <w:adjustRightInd w:val="0"/>
        <w:spacing w:after="0" w:line="240" w:lineRule="auto"/>
        <w:jc w:val="both"/>
        <w:rPr>
          <w:rFonts w:ascii="Times New Roman" w:hAnsi="Times New Roman" w:cs="Times New Roman"/>
          <w:b/>
          <w:bCs/>
          <w:sz w:val="23"/>
          <w:szCs w:val="23"/>
        </w:rPr>
      </w:pPr>
      <w:r w:rsidRPr="008B7F1E">
        <w:rPr>
          <w:rFonts w:ascii="Times New Roman" w:hAnsi="Times New Roman" w:cs="Times New Roman"/>
          <w:b/>
          <w:bCs/>
          <w:sz w:val="23"/>
          <w:szCs w:val="23"/>
        </w:rPr>
        <w:lastRenderedPageBreak/>
        <w:t>Utilisation du Citrate</w:t>
      </w:r>
    </w:p>
    <w:p w:rsidR="00103BEC" w:rsidRPr="008B7F1E" w:rsidRDefault="00103BEC" w:rsidP="00103BEC">
      <w:pPr>
        <w:pStyle w:val="twunmatched"/>
        <w:spacing w:before="0" w:beforeAutospacing="0" w:after="0" w:afterAutospacing="0" w:line="276" w:lineRule="auto"/>
        <w:ind w:left="45"/>
        <w:jc w:val="both"/>
        <w:rPr>
          <w:rStyle w:val="Accentuation"/>
          <w:i w:val="0"/>
          <w:iCs w:val="0"/>
          <w:color w:val="000000"/>
          <w:sz w:val="23"/>
          <w:szCs w:val="23"/>
        </w:rPr>
      </w:pPr>
      <w:r w:rsidRPr="008B7F1E">
        <w:rPr>
          <w:rStyle w:val="Accentuation"/>
          <w:i w:val="0"/>
          <w:iCs w:val="0"/>
          <w:color w:val="000000"/>
          <w:sz w:val="23"/>
          <w:szCs w:val="23"/>
        </w:rPr>
        <w:t xml:space="preserve">Ce milieu permet de mettre en évidence l'utilisation du citrate comme seule source de carbone et d'énergie. </w:t>
      </w:r>
    </w:p>
    <w:p w:rsidR="001A165D" w:rsidRPr="008B7F1E" w:rsidRDefault="001A165D" w:rsidP="00954E04">
      <w:pPr>
        <w:autoSpaceDE w:val="0"/>
        <w:autoSpaceDN w:val="0"/>
        <w:adjustRightInd w:val="0"/>
        <w:spacing w:after="0" w:line="240" w:lineRule="auto"/>
        <w:jc w:val="center"/>
        <w:rPr>
          <w:rFonts w:ascii="Times New Roman" w:hAnsi="Times New Roman" w:cs="Times New Roman"/>
          <w:sz w:val="23"/>
          <w:szCs w:val="23"/>
        </w:rPr>
      </w:pPr>
      <w:r w:rsidRPr="008B7F1E">
        <w:rPr>
          <w:rFonts w:ascii="Times New Roman" w:hAnsi="Times New Roman" w:cs="Times New Roman"/>
          <w:noProof/>
          <w:sz w:val="23"/>
          <w:szCs w:val="23"/>
          <w:lang w:eastAsia="fr-FR"/>
        </w:rPr>
        <w:drawing>
          <wp:inline distT="0" distB="0" distL="0" distR="0">
            <wp:extent cx="2410617" cy="1312752"/>
            <wp:effectExtent l="19050" t="0" r="8733" b="0"/>
            <wp:docPr id="4" name="Image 3" descr="C:\Users\pc\Desktop\ID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ID 4.PNG"/>
                    <pic:cNvPicPr>
                      <a:picLocks noChangeAspect="1" noChangeArrowheads="1"/>
                    </pic:cNvPicPr>
                  </pic:nvPicPr>
                  <pic:blipFill>
                    <a:blip r:embed="rId10" cstate="print"/>
                    <a:srcRect/>
                    <a:stretch>
                      <a:fillRect/>
                    </a:stretch>
                  </pic:blipFill>
                  <pic:spPr bwMode="auto">
                    <a:xfrm>
                      <a:off x="0" y="0"/>
                      <a:ext cx="2432819" cy="1324843"/>
                    </a:xfrm>
                    <a:prstGeom prst="rect">
                      <a:avLst/>
                    </a:prstGeom>
                    <a:noFill/>
                    <a:ln w="9525">
                      <a:noFill/>
                      <a:miter lim="800000"/>
                      <a:headEnd/>
                      <a:tailEnd/>
                    </a:ln>
                  </pic:spPr>
                </pic:pic>
              </a:graphicData>
            </a:graphic>
          </wp:inline>
        </w:drawing>
      </w:r>
    </w:p>
    <w:p w:rsidR="001A165D" w:rsidRPr="008B7F1E" w:rsidRDefault="001A165D" w:rsidP="00954E04">
      <w:pPr>
        <w:autoSpaceDE w:val="0"/>
        <w:autoSpaceDN w:val="0"/>
        <w:adjustRightInd w:val="0"/>
        <w:spacing w:after="0" w:line="240" w:lineRule="auto"/>
        <w:jc w:val="center"/>
        <w:rPr>
          <w:rFonts w:ascii="Times New Roman" w:hAnsi="Times New Roman" w:cs="Times New Roman"/>
          <w:sz w:val="23"/>
          <w:szCs w:val="23"/>
        </w:rPr>
      </w:pPr>
      <w:r w:rsidRPr="008B7F1E">
        <w:rPr>
          <w:rFonts w:ascii="Times New Roman" w:hAnsi="Times New Roman" w:cs="Times New Roman"/>
          <w:b/>
          <w:bCs/>
          <w:sz w:val="23"/>
          <w:szCs w:val="23"/>
        </w:rPr>
        <w:t xml:space="preserve">Figure 4 : </w:t>
      </w:r>
      <w:r w:rsidRPr="008B7F1E">
        <w:rPr>
          <w:rFonts w:ascii="Times New Roman" w:hAnsi="Times New Roman" w:cs="Times New Roman"/>
          <w:sz w:val="23"/>
          <w:szCs w:val="23"/>
        </w:rPr>
        <w:t>ensemencement sur gélose citrate de Sim</w:t>
      </w:r>
      <w:r w:rsidR="007D6170" w:rsidRPr="008B7F1E">
        <w:rPr>
          <w:rFonts w:ascii="Times New Roman" w:hAnsi="Times New Roman" w:cs="Times New Roman"/>
          <w:sz w:val="23"/>
          <w:szCs w:val="23"/>
        </w:rPr>
        <w:t>m</w:t>
      </w:r>
      <w:r w:rsidR="008F4536" w:rsidRPr="008B7F1E">
        <w:rPr>
          <w:rFonts w:ascii="Times New Roman" w:hAnsi="Times New Roman" w:cs="Times New Roman"/>
          <w:sz w:val="23"/>
          <w:szCs w:val="23"/>
        </w:rPr>
        <w:t>ons</w:t>
      </w:r>
    </w:p>
    <w:p w:rsidR="007A752D" w:rsidRPr="008B7F1E" w:rsidRDefault="007A752D" w:rsidP="00954E04">
      <w:pPr>
        <w:autoSpaceDE w:val="0"/>
        <w:autoSpaceDN w:val="0"/>
        <w:adjustRightInd w:val="0"/>
        <w:spacing w:after="0" w:line="240" w:lineRule="auto"/>
        <w:jc w:val="center"/>
        <w:rPr>
          <w:rFonts w:ascii="Times New Roman" w:hAnsi="Times New Roman" w:cs="Times New Roman"/>
          <w:sz w:val="23"/>
          <w:szCs w:val="23"/>
        </w:rPr>
      </w:pPr>
    </w:p>
    <w:p w:rsidR="001A165D" w:rsidRPr="008B7F1E" w:rsidRDefault="001A165D" w:rsidP="00204F07">
      <w:pPr>
        <w:pStyle w:val="Paragraphedeliste"/>
        <w:numPr>
          <w:ilvl w:val="0"/>
          <w:numId w:val="11"/>
        </w:numPr>
        <w:autoSpaceDE w:val="0"/>
        <w:autoSpaceDN w:val="0"/>
        <w:adjustRightInd w:val="0"/>
        <w:spacing w:after="0" w:line="240" w:lineRule="auto"/>
        <w:ind w:left="0" w:firstLine="0"/>
        <w:contextualSpacing w:val="0"/>
        <w:jc w:val="both"/>
        <w:rPr>
          <w:rFonts w:ascii="Times New Roman" w:hAnsi="Times New Roman" w:cs="Times New Roman"/>
          <w:b/>
          <w:bCs/>
          <w:sz w:val="23"/>
          <w:szCs w:val="23"/>
        </w:rPr>
      </w:pPr>
      <w:r w:rsidRPr="008B7F1E">
        <w:rPr>
          <w:rFonts w:ascii="Times New Roman" w:hAnsi="Times New Roman" w:cs="Times New Roman"/>
          <w:b/>
          <w:bCs/>
          <w:sz w:val="23"/>
          <w:szCs w:val="23"/>
        </w:rPr>
        <w:t>Test d’oxydase</w:t>
      </w:r>
    </w:p>
    <w:p w:rsidR="006E17E3" w:rsidRPr="008B7F1E" w:rsidRDefault="006E17E3" w:rsidP="00204F07">
      <w:pPr>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Le terme d'oxydase désigne une enzyme recherchée en bactériologie systématique. La présence d'oxydase serait liée à celle dans la chaîne respiratoire du complexe enzymatique (cytochrome-oxydase). Certains bactériologistes préfèrent parler de cytochrome-oxydase plutôt que d'oxydase. La recherche de l'oxydase s'effectue avec des disques prêts à l'emploi du commerce. Déposer le disque sur une lame porte-objet, l'humidifier avec deux gouttes d'eau distillée stérile et écraser la colonie testée sur le disque. La présence d'une oxydase se traduit par l'apparition d'une coloration violette.  Les entérobactéries ont une oxydase négative.</w:t>
      </w:r>
    </w:p>
    <w:p w:rsidR="001A165D" w:rsidRPr="008B7F1E" w:rsidRDefault="001A165D" w:rsidP="00954E04">
      <w:pPr>
        <w:autoSpaceDE w:val="0"/>
        <w:autoSpaceDN w:val="0"/>
        <w:adjustRightInd w:val="0"/>
        <w:spacing w:after="0" w:line="240" w:lineRule="auto"/>
        <w:jc w:val="center"/>
        <w:rPr>
          <w:rFonts w:ascii="Times New Roman" w:hAnsi="Times New Roman" w:cs="Times New Roman"/>
          <w:sz w:val="23"/>
          <w:szCs w:val="23"/>
        </w:rPr>
      </w:pPr>
      <w:r w:rsidRPr="008B7F1E">
        <w:rPr>
          <w:rFonts w:ascii="Times New Roman" w:hAnsi="Times New Roman" w:cs="Times New Roman"/>
          <w:noProof/>
          <w:sz w:val="23"/>
          <w:szCs w:val="23"/>
          <w:lang w:eastAsia="fr-FR"/>
        </w:rPr>
        <w:drawing>
          <wp:inline distT="0" distB="0" distL="0" distR="0">
            <wp:extent cx="3349782" cy="931562"/>
            <wp:effectExtent l="19050" t="0" r="3018" b="0"/>
            <wp:docPr id="5" name="Image 4" descr="C:\Users\pc\Desktop\ID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ID 5.PNG"/>
                    <pic:cNvPicPr>
                      <a:picLocks noChangeAspect="1" noChangeArrowheads="1"/>
                    </pic:cNvPicPr>
                  </pic:nvPicPr>
                  <pic:blipFill>
                    <a:blip r:embed="rId11" cstate="print"/>
                    <a:srcRect/>
                    <a:stretch>
                      <a:fillRect/>
                    </a:stretch>
                  </pic:blipFill>
                  <pic:spPr bwMode="auto">
                    <a:xfrm>
                      <a:off x="0" y="0"/>
                      <a:ext cx="3362354" cy="935058"/>
                    </a:xfrm>
                    <a:prstGeom prst="rect">
                      <a:avLst/>
                    </a:prstGeom>
                    <a:noFill/>
                    <a:ln w="9525">
                      <a:noFill/>
                      <a:miter lim="800000"/>
                      <a:headEnd/>
                      <a:tailEnd/>
                    </a:ln>
                  </pic:spPr>
                </pic:pic>
              </a:graphicData>
            </a:graphic>
          </wp:inline>
        </w:drawing>
      </w:r>
    </w:p>
    <w:p w:rsidR="001A165D" w:rsidRPr="008B7F1E" w:rsidRDefault="001A165D" w:rsidP="00954E04">
      <w:pPr>
        <w:autoSpaceDE w:val="0"/>
        <w:autoSpaceDN w:val="0"/>
        <w:adjustRightInd w:val="0"/>
        <w:spacing w:after="0" w:line="240" w:lineRule="auto"/>
        <w:jc w:val="center"/>
        <w:rPr>
          <w:rFonts w:ascii="Times New Roman" w:hAnsi="Times New Roman" w:cs="Times New Roman"/>
          <w:sz w:val="23"/>
          <w:szCs w:val="23"/>
        </w:rPr>
      </w:pPr>
      <w:r w:rsidRPr="008B7F1E">
        <w:rPr>
          <w:rFonts w:ascii="Times New Roman" w:hAnsi="Times New Roman" w:cs="Times New Roman"/>
          <w:b/>
          <w:bCs/>
          <w:sz w:val="23"/>
          <w:szCs w:val="23"/>
        </w:rPr>
        <w:t xml:space="preserve">Figure 5 </w:t>
      </w:r>
      <w:r w:rsidRPr="008B7F1E">
        <w:rPr>
          <w:rFonts w:ascii="Times New Roman" w:hAnsi="Times New Roman" w:cs="Times New Roman"/>
          <w:sz w:val="23"/>
          <w:szCs w:val="23"/>
        </w:rPr>
        <w:t>: résultat de test d’oxydase</w:t>
      </w:r>
    </w:p>
    <w:p w:rsidR="001A165D" w:rsidRPr="008B7F1E" w:rsidRDefault="001A165D" w:rsidP="00B40A9A">
      <w:pPr>
        <w:pStyle w:val="Paragraphedeliste"/>
        <w:numPr>
          <w:ilvl w:val="0"/>
          <w:numId w:val="11"/>
        </w:numPr>
        <w:autoSpaceDE w:val="0"/>
        <w:autoSpaceDN w:val="0"/>
        <w:adjustRightInd w:val="0"/>
        <w:spacing w:after="0" w:line="240" w:lineRule="auto"/>
        <w:jc w:val="both"/>
        <w:rPr>
          <w:rFonts w:ascii="Times New Roman" w:hAnsi="Times New Roman" w:cs="Times New Roman"/>
          <w:b/>
          <w:bCs/>
          <w:sz w:val="23"/>
          <w:szCs w:val="23"/>
        </w:rPr>
      </w:pPr>
      <w:r w:rsidRPr="008B7F1E">
        <w:rPr>
          <w:rFonts w:ascii="Times New Roman" w:hAnsi="Times New Roman" w:cs="Times New Roman"/>
          <w:b/>
          <w:bCs/>
          <w:sz w:val="23"/>
          <w:szCs w:val="23"/>
        </w:rPr>
        <w:t>Le milieu TSI (Triple Sugar Iron)</w:t>
      </w:r>
    </w:p>
    <w:p w:rsidR="001A165D" w:rsidRPr="008B7F1E" w:rsidRDefault="00FE3E88"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color w:val="000000"/>
          <w:sz w:val="23"/>
          <w:szCs w:val="23"/>
          <w:shd w:val="clear" w:color="auto" w:fill="FFFFFF"/>
        </w:rPr>
        <w:t>La </w:t>
      </w:r>
      <w:r w:rsidRPr="008B7F1E">
        <w:rPr>
          <w:rStyle w:val="lev"/>
          <w:rFonts w:ascii="Times New Roman" w:hAnsi="Times New Roman" w:cs="Times New Roman"/>
          <w:b w:val="0"/>
          <w:color w:val="000000"/>
          <w:sz w:val="23"/>
          <w:szCs w:val="23"/>
          <w:shd w:val="clear" w:color="auto" w:fill="FFFFFF"/>
        </w:rPr>
        <w:t>gélose TSI</w:t>
      </w:r>
      <w:r w:rsidRPr="008B7F1E">
        <w:rPr>
          <w:rFonts w:ascii="Times New Roman" w:hAnsi="Times New Roman" w:cs="Times New Roman"/>
          <w:color w:val="000000"/>
          <w:sz w:val="23"/>
          <w:szCs w:val="23"/>
          <w:shd w:val="clear" w:color="auto" w:fill="FFFFFF"/>
        </w:rPr>
        <w:t> est utilisée pour </w:t>
      </w:r>
      <w:r w:rsidRPr="008B7F1E">
        <w:rPr>
          <w:rStyle w:val="lev"/>
          <w:rFonts w:ascii="Times New Roman" w:hAnsi="Times New Roman" w:cs="Times New Roman"/>
          <w:b w:val="0"/>
          <w:color w:val="000000"/>
          <w:sz w:val="23"/>
          <w:szCs w:val="23"/>
          <w:shd w:val="clear" w:color="auto" w:fill="FFFFFF"/>
        </w:rPr>
        <w:t>l'identification présomptive des entérobactéries</w:t>
      </w:r>
      <w:r w:rsidRPr="008B7F1E">
        <w:rPr>
          <w:rFonts w:ascii="Times New Roman" w:hAnsi="Times New Roman" w:cs="Times New Roman"/>
          <w:color w:val="000000"/>
          <w:sz w:val="23"/>
          <w:szCs w:val="23"/>
          <w:shd w:val="clear" w:color="auto" w:fill="FFFFFF"/>
        </w:rPr>
        <w:t> basée sur la </w:t>
      </w:r>
      <w:r w:rsidRPr="008B7F1E">
        <w:rPr>
          <w:rFonts w:ascii="Times New Roman" w:hAnsi="Times New Roman" w:cs="Times New Roman"/>
          <w:bCs/>
          <w:color w:val="000000"/>
          <w:sz w:val="23"/>
          <w:szCs w:val="23"/>
          <w:shd w:val="clear" w:color="auto" w:fill="FFFFFF"/>
        </w:rPr>
        <w:t>fermentation</w:t>
      </w:r>
      <w:r w:rsidRPr="008B7F1E">
        <w:rPr>
          <w:rFonts w:ascii="Times New Roman" w:hAnsi="Times New Roman" w:cs="Times New Roman"/>
          <w:color w:val="000000"/>
          <w:sz w:val="23"/>
          <w:szCs w:val="23"/>
          <w:shd w:val="clear" w:color="auto" w:fill="FFFFFF"/>
        </w:rPr>
        <w:t> du glucose, du lactose, du saccharose et sur la production de gaz et d</w:t>
      </w:r>
      <w:r w:rsidR="00D760B1" w:rsidRPr="008B7F1E">
        <w:rPr>
          <w:rFonts w:ascii="Times New Roman" w:hAnsi="Times New Roman" w:cs="Times New Roman"/>
          <w:color w:val="000000"/>
          <w:sz w:val="23"/>
          <w:szCs w:val="23"/>
          <w:shd w:val="clear" w:color="auto" w:fill="FFFFFF"/>
        </w:rPr>
        <w:t>e sulfure d'hydrogène</w:t>
      </w:r>
      <w:r w:rsidR="00D760B1" w:rsidRPr="008B7F1E">
        <w:rPr>
          <w:rFonts w:ascii="Segoe UI" w:hAnsi="Segoe UI" w:cs="Segoe UI"/>
          <w:color w:val="000000"/>
          <w:sz w:val="23"/>
          <w:szCs w:val="23"/>
          <w:shd w:val="clear" w:color="auto" w:fill="FFFFFF"/>
        </w:rPr>
        <w:t xml:space="preserve"> (</w:t>
      </w:r>
      <w:r w:rsidRPr="008B7F1E">
        <w:rPr>
          <w:rFonts w:ascii="Times New Roman" w:hAnsi="Times New Roman" w:cs="Times New Roman"/>
          <w:color w:val="000000"/>
          <w:sz w:val="23"/>
          <w:szCs w:val="23"/>
          <w:shd w:val="clear" w:color="auto" w:fill="FFFFFF"/>
        </w:rPr>
        <w:t>H</w:t>
      </w:r>
      <w:r w:rsidRPr="008B7F1E">
        <w:rPr>
          <w:rFonts w:ascii="Times New Roman" w:hAnsi="Times New Roman" w:cs="Times New Roman"/>
          <w:color w:val="000000"/>
          <w:sz w:val="23"/>
          <w:szCs w:val="23"/>
          <w:shd w:val="clear" w:color="auto" w:fill="FFFFFF"/>
          <w:vertAlign w:val="subscript"/>
        </w:rPr>
        <w:t>2</w:t>
      </w:r>
      <w:r w:rsidRPr="008B7F1E">
        <w:rPr>
          <w:rFonts w:ascii="Times New Roman" w:hAnsi="Times New Roman" w:cs="Times New Roman"/>
          <w:color w:val="000000"/>
          <w:sz w:val="23"/>
          <w:szCs w:val="23"/>
          <w:shd w:val="clear" w:color="auto" w:fill="FFFFFF"/>
        </w:rPr>
        <w:t>S</w:t>
      </w:r>
      <w:r w:rsidR="00D760B1" w:rsidRPr="008B7F1E">
        <w:rPr>
          <w:rFonts w:ascii="Times New Roman" w:hAnsi="Times New Roman" w:cs="Times New Roman"/>
          <w:color w:val="000000"/>
          <w:sz w:val="23"/>
          <w:szCs w:val="23"/>
          <w:shd w:val="clear" w:color="auto" w:fill="FFFFFF"/>
        </w:rPr>
        <w:t>)</w:t>
      </w:r>
      <w:r w:rsidRPr="008B7F1E">
        <w:rPr>
          <w:rFonts w:ascii="Times New Roman" w:hAnsi="Times New Roman" w:cs="Times New Roman"/>
          <w:color w:val="000000"/>
          <w:sz w:val="23"/>
          <w:szCs w:val="23"/>
          <w:shd w:val="clear" w:color="auto" w:fill="FFFFFF"/>
        </w:rPr>
        <w:t>.</w:t>
      </w:r>
      <w:r w:rsidR="00D760B1" w:rsidRPr="008B7F1E">
        <w:rPr>
          <w:rFonts w:ascii="Times New Roman" w:hAnsi="Times New Roman" w:cs="Times New Roman"/>
          <w:color w:val="000000"/>
          <w:sz w:val="23"/>
          <w:szCs w:val="23"/>
          <w:shd w:val="clear" w:color="auto" w:fill="FFFFFF"/>
        </w:rPr>
        <w:t xml:space="preserve"> </w:t>
      </w:r>
      <w:r w:rsidR="001A165D" w:rsidRPr="008B7F1E">
        <w:rPr>
          <w:rFonts w:ascii="Times New Roman" w:hAnsi="Times New Roman" w:cs="Times New Roman"/>
          <w:sz w:val="23"/>
          <w:szCs w:val="23"/>
        </w:rPr>
        <w:t>La souche microbienne utilise en premier temps le glucose, puis le saccharose ou le lactose en 2</w:t>
      </w:r>
      <w:r w:rsidR="001A165D" w:rsidRPr="008B7F1E">
        <w:rPr>
          <w:rFonts w:ascii="Times New Roman" w:hAnsi="Times New Roman" w:cs="Times New Roman"/>
          <w:sz w:val="23"/>
          <w:szCs w:val="23"/>
          <w:vertAlign w:val="superscript"/>
        </w:rPr>
        <w:t>ém</w:t>
      </w:r>
      <w:r w:rsidR="007C5E7F" w:rsidRPr="008B7F1E">
        <w:rPr>
          <w:rFonts w:ascii="Times New Roman" w:hAnsi="Times New Roman" w:cs="Times New Roman"/>
          <w:sz w:val="23"/>
          <w:szCs w:val="23"/>
          <w:vertAlign w:val="superscript"/>
        </w:rPr>
        <w:t>e</w:t>
      </w:r>
      <w:r w:rsidR="001A165D" w:rsidRPr="008B7F1E">
        <w:rPr>
          <w:rFonts w:ascii="Times New Roman" w:hAnsi="Times New Roman" w:cs="Times New Roman"/>
          <w:sz w:val="23"/>
          <w:szCs w:val="23"/>
          <w:vertAlign w:val="superscript"/>
        </w:rPr>
        <w:t xml:space="preserve"> </w:t>
      </w:r>
      <w:r w:rsidR="001A165D" w:rsidRPr="008B7F1E">
        <w:rPr>
          <w:rFonts w:ascii="Times New Roman" w:hAnsi="Times New Roman" w:cs="Times New Roman"/>
          <w:sz w:val="23"/>
          <w:szCs w:val="23"/>
        </w:rPr>
        <w:t>stade, puis les peptones en 3</w:t>
      </w:r>
      <w:r w:rsidR="001A165D" w:rsidRPr="008B7F1E">
        <w:rPr>
          <w:rFonts w:ascii="Times New Roman" w:hAnsi="Times New Roman" w:cs="Times New Roman"/>
          <w:sz w:val="23"/>
          <w:szCs w:val="23"/>
          <w:vertAlign w:val="superscript"/>
        </w:rPr>
        <w:t>é</w:t>
      </w:r>
      <w:r w:rsidR="007C5E7F" w:rsidRPr="008B7F1E">
        <w:rPr>
          <w:rFonts w:ascii="Times New Roman" w:hAnsi="Times New Roman" w:cs="Times New Roman"/>
          <w:sz w:val="23"/>
          <w:szCs w:val="23"/>
          <w:vertAlign w:val="superscript"/>
        </w:rPr>
        <w:t>me</w:t>
      </w:r>
      <w:r w:rsidR="001A165D" w:rsidRPr="008B7F1E">
        <w:rPr>
          <w:rFonts w:ascii="Times New Roman" w:hAnsi="Times New Roman" w:cs="Times New Roman"/>
          <w:sz w:val="23"/>
          <w:szCs w:val="23"/>
        </w:rPr>
        <w:t xml:space="preserve"> stade. Comme elle peut produire de l’H</w:t>
      </w:r>
      <w:r w:rsidR="001A165D" w:rsidRPr="008B7F1E">
        <w:rPr>
          <w:rFonts w:ascii="Times New Roman" w:hAnsi="Times New Roman" w:cs="Times New Roman"/>
          <w:sz w:val="23"/>
          <w:szCs w:val="23"/>
          <w:vertAlign w:val="subscript"/>
        </w:rPr>
        <w:t>2</w:t>
      </w:r>
      <w:r w:rsidR="001A165D" w:rsidRPr="008B7F1E">
        <w:rPr>
          <w:rFonts w:ascii="Times New Roman" w:hAnsi="Times New Roman" w:cs="Times New Roman"/>
          <w:sz w:val="23"/>
          <w:szCs w:val="23"/>
        </w:rPr>
        <w:t>S.</w:t>
      </w:r>
    </w:p>
    <w:p w:rsidR="00035923" w:rsidRPr="008B7F1E" w:rsidRDefault="00035923" w:rsidP="00035923">
      <w:pPr>
        <w:spacing w:after="0" w:line="240" w:lineRule="auto"/>
        <w:jc w:val="both"/>
        <w:rPr>
          <w:rFonts w:ascii="Times New Roman" w:eastAsia="Times New Roman" w:hAnsi="Times New Roman" w:cs="Times New Roman"/>
          <w:color w:val="000000"/>
          <w:sz w:val="23"/>
          <w:szCs w:val="23"/>
          <w:lang w:eastAsia="fr-FR"/>
        </w:rPr>
      </w:pPr>
      <w:r w:rsidRPr="008B7F1E">
        <w:rPr>
          <w:rFonts w:ascii="Times New Roman" w:eastAsia="Times New Roman" w:hAnsi="Times New Roman" w:cs="Times New Roman"/>
          <w:color w:val="000000"/>
          <w:sz w:val="23"/>
          <w:szCs w:val="23"/>
          <w:lang w:eastAsia="fr-FR"/>
        </w:rPr>
        <w:t>-Lorsque l'un des glucides est fermenté, la baisse du </w:t>
      </w:r>
      <w:hyperlink r:id="rId12" w:tgtFrame="_blank" w:history="1">
        <w:r w:rsidRPr="008B7F1E">
          <w:rPr>
            <w:rFonts w:ascii="Times New Roman" w:eastAsia="Times New Roman" w:hAnsi="Times New Roman" w:cs="Times New Roman"/>
            <w:sz w:val="23"/>
            <w:szCs w:val="23"/>
            <w:lang w:eastAsia="fr-FR"/>
          </w:rPr>
          <w:t>pH</w:t>
        </w:r>
      </w:hyperlink>
      <w:r w:rsidRPr="008B7F1E">
        <w:rPr>
          <w:rFonts w:ascii="Times New Roman" w:eastAsia="Times New Roman" w:hAnsi="Times New Roman" w:cs="Times New Roman"/>
          <w:color w:val="000000"/>
          <w:sz w:val="23"/>
          <w:szCs w:val="23"/>
          <w:lang w:eastAsia="fr-FR"/>
        </w:rPr>
        <w:t> fera passer le milieu de l'orange rougeâtre (la couleur originale) au jaune.</w:t>
      </w:r>
    </w:p>
    <w:p w:rsidR="00035923" w:rsidRPr="008B7F1E" w:rsidRDefault="00035923" w:rsidP="00035923">
      <w:pPr>
        <w:spacing w:after="0" w:line="240" w:lineRule="auto"/>
        <w:jc w:val="both"/>
        <w:rPr>
          <w:rFonts w:ascii="Times New Roman" w:eastAsia="Times New Roman" w:hAnsi="Times New Roman" w:cs="Times New Roman"/>
          <w:color w:val="000000"/>
          <w:sz w:val="23"/>
          <w:szCs w:val="23"/>
          <w:lang w:eastAsia="fr-FR"/>
        </w:rPr>
      </w:pPr>
      <w:r w:rsidRPr="008B7F1E">
        <w:rPr>
          <w:rFonts w:ascii="Times New Roman" w:eastAsia="Times New Roman" w:hAnsi="Times New Roman" w:cs="Times New Roman"/>
          <w:color w:val="000000"/>
          <w:sz w:val="23"/>
          <w:szCs w:val="23"/>
          <w:lang w:eastAsia="fr-FR"/>
        </w:rPr>
        <w:t>- Une couleur rouge foncé indique une alcalinisation des peptones.</w:t>
      </w:r>
    </w:p>
    <w:p w:rsidR="00035923" w:rsidRPr="008B7F1E" w:rsidRDefault="00035923" w:rsidP="00035923">
      <w:pPr>
        <w:spacing w:after="0" w:line="240" w:lineRule="auto"/>
        <w:jc w:val="both"/>
        <w:rPr>
          <w:rFonts w:ascii="Times New Roman" w:eastAsia="Times New Roman" w:hAnsi="Times New Roman" w:cs="Times New Roman"/>
          <w:color w:val="000000"/>
          <w:sz w:val="23"/>
          <w:szCs w:val="23"/>
          <w:lang w:eastAsia="fr-FR"/>
        </w:rPr>
      </w:pPr>
      <w:r w:rsidRPr="008B7F1E">
        <w:rPr>
          <w:rFonts w:ascii="Times New Roman" w:eastAsia="Times New Roman" w:hAnsi="Times New Roman" w:cs="Times New Roman"/>
          <w:color w:val="000000"/>
          <w:sz w:val="23"/>
          <w:szCs w:val="23"/>
          <w:lang w:eastAsia="fr-FR"/>
        </w:rPr>
        <w:t>-Le thiosulfate de sodium dans le milieu est réduit par certaines bactéries en sulfure d'hydrogène (H</w:t>
      </w:r>
      <w:r w:rsidRPr="008B7F1E">
        <w:rPr>
          <w:rFonts w:ascii="Times New Roman" w:eastAsia="Times New Roman" w:hAnsi="Times New Roman" w:cs="Times New Roman"/>
          <w:color w:val="000000"/>
          <w:sz w:val="23"/>
          <w:szCs w:val="23"/>
          <w:vertAlign w:val="subscript"/>
          <w:lang w:eastAsia="fr-FR"/>
        </w:rPr>
        <w:t>2</w:t>
      </w:r>
      <w:r w:rsidRPr="008B7F1E">
        <w:rPr>
          <w:rFonts w:ascii="Times New Roman" w:eastAsia="Times New Roman" w:hAnsi="Times New Roman" w:cs="Times New Roman"/>
          <w:color w:val="000000"/>
          <w:sz w:val="23"/>
          <w:szCs w:val="23"/>
          <w:lang w:eastAsia="fr-FR"/>
        </w:rPr>
        <w:t>S), ce dernier réagit avec les ions ferriques dans le milieu pour produire du sulfure de fer (FeS), un précipité insoluble noir.</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p>
    <w:p w:rsidR="001A165D" w:rsidRPr="008B7F1E" w:rsidRDefault="001A165D" w:rsidP="00954E04">
      <w:pPr>
        <w:autoSpaceDE w:val="0"/>
        <w:autoSpaceDN w:val="0"/>
        <w:adjustRightInd w:val="0"/>
        <w:spacing w:after="0" w:line="240" w:lineRule="auto"/>
        <w:jc w:val="center"/>
        <w:rPr>
          <w:rFonts w:ascii="Times New Roman" w:hAnsi="Times New Roman" w:cs="Times New Roman"/>
          <w:sz w:val="23"/>
          <w:szCs w:val="23"/>
        </w:rPr>
      </w:pPr>
      <w:r w:rsidRPr="008B7F1E">
        <w:rPr>
          <w:rFonts w:ascii="Times New Roman" w:hAnsi="Times New Roman" w:cs="Times New Roman"/>
          <w:noProof/>
          <w:sz w:val="23"/>
          <w:szCs w:val="23"/>
          <w:lang w:eastAsia="fr-FR"/>
        </w:rPr>
        <w:drawing>
          <wp:inline distT="0" distB="0" distL="0" distR="0">
            <wp:extent cx="5080083" cy="1439501"/>
            <wp:effectExtent l="19050" t="0" r="6267" b="0"/>
            <wp:docPr id="6" name="Image 5" descr="C:\Users\pc\Desktop\ID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esktop\ID 6.PNG"/>
                    <pic:cNvPicPr>
                      <a:picLocks noChangeAspect="1" noChangeArrowheads="1"/>
                    </pic:cNvPicPr>
                  </pic:nvPicPr>
                  <pic:blipFill>
                    <a:blip r:embed="rId13" cstate="print"/>
                    <a:srcRect/>
                    <a:stretch>
                      <a:fillRect/>
                    </a:stretch>
                  </pic:blipFill>
                  <pic:spPr bwMode="auto">
                    <a:xfrm>
                      <a:off x="0" y="0"/>
                      <a:ext cx="5121129" cy="1451132"/>
                    </a:xfrm>
                    <a:prstGeom prst="rect">
                      <a:avLst/>
                    </a:prstGeom>
                    <a:noFill/>
                    <a:ln w="9525">
                      <a:noFill/>
                      <a:miter lim="800000"/>
                      <a:headEnd/>
                      <a:tailEnd/>
                    </a:ln>
                  </pic:spPr>
                </pic:pic>
              </a:graphicData>
            </a:graphic>
          </wp:inline>
        </w:drawing>
      </w:r>
    </w:p>
    <w:p w:rsidR="001A165D" w:rsidRPr="008B7F1E" w:rsidRDefault="001A165D" w:rsidP="008B47EC">
      <w:pPr>
        <w:autoSpaceDE w:val="0"/>
        <w:autoSpaceDN w:val="0"/>
        <w:adjustRightInd w:val="0"/>
        <w:spacing w:after="0" w:line="240" w:lineRule="auto"/>
        <w:jc w:val="center"/>
        <w:rPr>
          <w:rFonts w:ascii="Times New Roman" w:hAnsi="Times New Roman" w:cs="Times New Roman"/>
          <w:sz w:val="23"/>
          <w:szCs w:val="23"/>
        </w:rPr>
      </w:pPr>
      <w:r w:rsidRPr="008B7F1E">
        <w:rPr>
          <w:rFonts w:ascii="Times New Roman" w:hAnsi="Times New Roman" w:cs="Times New Roman"/>
          <w:b/>
          <w:bCs/>
          <w:sz w:val="23"/>
          <w:szCs w:val="23"/>
        </w:rPr>
        <w:t xml:space="preserve">Figure 6 </w:t>
      </w:r>
      <w:r w:rsidRPr="008B7F1E">
        <w:rPr>
          <w:rFonts w:ascii="Times New Roman" w:hAnsi="Times New Roman" w:cs="Times New Roman"/>
          <w:sz w:val="23"/>
          <w:szCs w:val="23"/>
        </w:rPr>
        <w:t>:</w:t>
      </w:r>
      <w:r w:rsidR="00B347C4" w:rsidRPr="008B7F1E">
        <w:rPr>
          <w:rFonts w:ascii="Times New Roman" w:hAnsi="Times New Roman" w:cs="Times New Roman"/>
          <w:sz w:val="23"/>
          <w:szCs w:val="23"/>
        </w:rPr>
        <w:t xml:space="preserve"> ensemencement de la gélose TSI</w:t>
      </w:r>
    </w:p>
    <w:p w:rsidR="001A165D" w:rsidRPr="008B7F1E" w:rsidRDefault="009F1F93" w:rsidP="00B40A9A">
      <w:pPr>
        <w:pStyle w:val="Paragraphedeliste"/>
        <w:numPr>
          <w:ilvl w:val="1"/>
          <w:numId w:val="8"/>
        </w:numPr>
        <w:autoSpaceDE w:val="0"/>
        <w:autoSpaceDN w:val="0"/>
        <w:adjustRightInd w:val="0"/>
        <w:spacing w:after="0" w:line="240" w:lineRule="auto"/>
        <w:jc w:val="both"/>
        <w:rPr>
          <w:rFonts w:ascii="Times New Roman" w:hAnsi="Times New Roman" w:cs="Times New Roman"/>
          <w:b/>
          <w:bCs/>
          <w:sz w:val="23"/>
          <w:szCs w:val="23"/>
        </w:rPr>
      </w:pPr>
      <w:r w:rsidRPr="008B7F1E">
        <w:rPr>
          <w:rFonts w:ascii="Times New Roman" w:hAnsi="Times New Roman" w:cs="Times New Roman"/>
          <w:b/>
          <w:bCs/>
          <w:sz w:val="23"/>
          <w:szCs w:val="23"/>
        </w:rPr>
        <w:t xml:space="preserve"> Les tests API</w:t>
      </w:r>
    </w:p>
    <w:p w:rsidR="007A752D" w:rsidRPr="008B7F1E" w:rsidRDefault="00264068" w:rsidP="007A752D">
      <w:pPr>
        <w:autoSpaceDE w:val="0"/>
        <w:autoSpaceDN w:val="0"/>
        <w:adjustRightInd w:val="0"/>
        <w:spacing w:after="0" w:line="240" w:lineRule="auto"/>
        <w:ind w:firstLine="360"/>
        <w:jc w:val="both"/>
        <w:rPr>
          <w:rFonts w:ascii="Times New Roman" w:hAnsi="Times New Roman" w:cs="Times New Roman"/>
          <w:color w:val="000000"/>
          <w:sz w:val="23"/>
          <w:szCs w:val="23"/>
          <w:shd w:val="clear" w:color="auto" w:fill="FFFFFF"/>
        </w:rPr>
      </w:pPr>
      <w:r w:rsidRPr="008B7F1E">
        <w:rPr>
          <w:rStyle w:val="lev"/>
          <w:rFonts w:ascii="Times New Roman" w:hAnsi="Times New Roman" w:cs="Times New Roman"/>
          <w:b w:val="0"/>
          <w:color w:val="000000"/>
          <w:sz w:val="23"/>
          <w:szCs w:val="23"/>
          <w:shd w:val="clear" w:color="auto" w:fill="FFFFFF"/>
        </w:rPr>
        <w:t>-</w:t>
      </w:r>
      <w:r w:rsidR="007A752D" w:rsidRPr="008B7F1E">
        <w:rPr>
          <w:rStyle w:val="lev"/>
          <w:rFonts w:ascii="Times New Roman" w:hAnsi="Times New Roman" w:cs="Times New Roman"/>
          <w:b w:val="0"/>
          <w:color w:val="000000"/>
          <w:sz w:val="23"/>
          <w:szCs w:val="23"/>
          <w:shd w:val="clear" w:color="auto" w:fill="FFFFFF"/>
        </w:rPr>
        <w:t>Galerie API</w:t>
      </w:r>
      <w:r w:rsidR="007A752D" w:rsidRPr="008B7F1E">
        <w:rPr>
          <w:rFonts w:ascii="Times New Roman" w:hAnsi="Times New Roman" w:cs="Times New Roman"/>
          <w:color w:val="000000"/>
          <w:sz w:val="23"/>
          <w:szCs w:val="23"/>
          <w:shd w:val="clear" w:color="auto" w:fill="FFFFFF"/>
        </w:rPr>
        <w:t> est une galerie miniaturisée et standardisée de </w:t>
      </w:r>
      <w:r w:rsidR="007A752D" w:rsidRPr="008B7F1E">
        <w:rPr>
          <w:rStyle w:val="lev"/>
          <w:rFonts w:ascii="Times New Roman" w:hAnsi="Times New Roman" w:cs="Times New Roman"/>
          <w:b w:val="0"/>
          <w:color w:val="000000"/>
          <w:sz w:val="23"/>
          <w:szCs w:val="23"/>
          <w:shd w:val="clear" w:color="auto" w:fill="FFFFFF"/>
        </w:rPr>
        <w:t>tests biochimiques</w:t>
      </w:r>
      <w:r w:rsidR="007A752D" w:rsidRPr="008B7F1E">
        <w:rPr>
          <w:rFonts w:ascii="Times New Roman" w:hAnsi="Times New Roman" w:cs="Times New Roman"/>
          <w:color w:val="000000"/>
          <w:sz w:val="23"/>
          <w:szCs w:val="23"/>
          <w:shd w:val="clear" w:color="auto" w:fill="FFFFFF"/>
        </w:rPr>
        <w:t xml:space="preserve">, exploitable avec des bases de données </w:t>
      </w:r>
      <w:r w:rsidR="008B7F1E" w:rsidRPr="008B7F1E">
        <w:rPr>
          <w:rFonts w:ascii="Times New Roman" w:hAnsi="Times New Roman" w:cs="Times New Roman"/>
          <w:color w:val="000000"/>
          <w:sz w:val="23"/>
          <w:szCs w:val="23"/>
          <w:shd w:val="clear" w:color="auto" w:fill="FFFFFF"/>
        </w:rPr>
        <w:t>d’identification</w:t>
      </w:r>
      <w:r w:rsidR="007A752D" w:rsidRPr="008B7F1E">
        <w:rPr>
          <w:rFonts w:ascii="Times New Roman" w:hAnsi="Times New Roman" w:cs="Times New Roman"/>
          <w:color w:val="000000"/>
          <w:sz w:val="23"/>
          <w:szCs w:val="23"/>
          <w:shd w:val="clear" w:color="auto" w:fill="FFFFFF"/>
        </w:rPr>
        <w:t xml:space="preserve"> complètes dont la plus connue est l'</w:t>
      </w:r>
      <w:r w:rsidR="007A752D" w:rsidRPr="008B7F1E">
        <w:rPr>
          <w:rStyle w:val="lev"/>
          <w:rFonts w:ascii="Times New Roman" w:hAnsi="Times New Roman" w:cs="Times New Roman"/>
          <w:b w:val="0"/>
          <w:color w:val="000000"/>
          <w:sz w:val="23"/>
          <w:szCs w:val="23"/>
          <w:shd w:val="clear" w:color="auto" w:fill="FFFFFF"/>
        </w:rPr>
        <w:t>api 20E</w:t>
      </w:r>
      <w:r w:rsidR="007A752D" w:rsidRPr="008B7F1E">
        <w:rPr>
          <w:rFonts w:ascii="Times New Roman" w:hAnsi="Times New Roman" w:cs="Times New Roman"/>
          <w:color w:val="000000"/>
          <w:sz w:val="23"/>
          <w:szCs w:val="23"/>
          <w:shd w:val="clear" w:color="auto" w:fill="FFFFFF"/>
        </w:rPr>
        <w:t> (20 caractères pour les entérobactéries)</w:t>
      </w:r>
      <w:r w:rsidRPr="008B7F1E">
        <w:rPr>
          <w:rFonts w:ascii="Times New Roman" w:hAnsi="Times New Roman" w:cs="Times New Roman"/>
          <w:color w:val="000000"/>
          <w:sz w:val="23"/>
          <w:szCs w:val="23"/>
          <w:shd w:val="clear" w:color="auto" w:fill="FFFFFF"/>
        </w:rPr>
        <w:t>.</w:t>
      </w:r>
    </w:p>
    <w:p w:rsidR="008B7F1E" w:rsidRDefault="00264068" w:rsidP="00264068">
      <w:pPr>
        <w:autoSpaceDE w:val="0"/>
        <w:autoSpaceDN w:val="0"/>
        <w:adjustRightInd w:val="0"/>
        <w:spacing w:after="0" w:line="240" w:lineRule="auto"/>
        <w:ind w:firstLine="360"/>
        <w:jc w:val="both"/>
        <w:rPr>
          <w:rFonts w:ascii="Times New Roman" w:hAnsi="Times New Roman" w:cs="Times New Roman"/>
          <w:color w:val="000000"/>
          <w:sz w:val="23"/>
          <w:szCs w:val="23"/>
          <w:shd w:val="clear" w:color="auto" w:fill="FFFFFF"/>
        </w:rPr>
      </w:pPr>
      <w:r w:rsidRPr="008B7F1E">
        <w:rPr>
          <w:rFonts w:ascii="Times New Roman" w:hAnsi="Times New Roman" w:cs="Times New Roman"/>
          <w:color w:val="000000"/>
          <w:sz w:val="23"/>
          <w:szCs w:val="23"/>
          <w:shd w:val="clear" w:color="auto" w:fill="FFFFFF"/>
        </w:rPr>
        <w:t>-L'</w:t>
      </w:r>
      <w:r w:rsidRPr="008B7F1E">
        <w:rPr>
          <w:rStyle w:val="lev"/>
          <w:rFonts w:ascii="Times New Roman" w:hAnsi="Times New Roman" w:cs="Times New Roman"/>
          <w:color w:val="000000"/>
          <w:sz w:val="23"/>
          <w:szCs w:val="23"/>
          <w:shd w:val="clear" w:color="auto" w:fill="FFFFFF"/>
        </w:rPr>
        <w:t>API 20E</w:t>
      </w:r>
      <w:r w:rsidRPr="008B7F1E">
        <w:rPr>
          <w:rFonts w:ascii="Times New Roman" w:hAnsi="Times New Roman" w:cs="Times New Roman"/>
          <w:color w:val="000000"/>
          <w:sz w:val="23"/>
          <w:szCs w:val="23"/>
          <w:shd w:val="clear" w:color="auto" w:fill="FFFFFF"/>
        </w:rPr>
        <w:t> comprend une bande en plastique contenant 20 mini-puits de test. Chaque puits contient des milieux déshydratés avec des compositions chimiquement définies pour détecter généralement l'activité enzymatique, principalement liée à la fermentation des glucides ou au catabolisme des protéines et des acides aminés par les organismes inoculés.</w:t>
      </w:r>
    </w:p>
    <w:p w:rsidR="001A165D" w:rsidRPr="008B7F1E" w:rsidRDefault="001A165D" w:rsidP="00264068">
      <w:pPr>
        <w:autoSpaceDE w:val="0"/>
        <w:autoSpaceDN w:val="0"/>
        <w:adjustRightInd w:val="0"/>
        <w:spacing w:after="0" w:line="240" w:lineRule="auto"/>
        <w:ind w:firstLine="360"/>
        <w:jc w:val="both"/>
        <w:rPr>
          <w:rFonts w:ascii="Times New Roman" w:hAnsi="Times New Roman" w:cs="Times New Roman"/>
          <w:sz w:val="23"/>
          <w:szCs w:val="23"/>
        </w:rPr>
      </w:pPr>
      <w:r w:rsidRPr="008B7F1E">
        <w:rPr>
          <w:rFonts w:ascii="Times New Roman" w:hAnsi="Times New Roman" w:cs="Times New Roman"/>
          <w:b/>
          <w:bCs/>
          <w:sz w:val="23"/>
          <w:szCs w:val="23"/>
        </w:rPr>
        <w:t>Principe</w:t>
      </w:r>
      <w:r w:rsidR="008B7F1E">
        <w:rPr>
          <w:rFonts w:ascii="Times New Roman" w:hAnsi="Times New Roman" w:cs="Times New Roman"/>
          <w:b/>
          <w:bCs/>
          <w:sz w:val="23"/>
          <w:szCs w:val="23"/>
        </w:rPr>
        <w:t xml:space="preserve"> : </w:t>
      </w:r>
      <w:r w:rsidRPr="008B7F1E">
        <w:rPr>
          <w:rFonts w:ascii="Times New Roman" w:hAnsi="Times New Roman" w:cs="Times New Roman"/>
          <w:sz w:val="23"/>
          <w:szCs w:val="23"/>
        </w:rPr>
        <w:t xml:space="preserve">Une suspension bactérienne est utilisée pour réhydrater chacun des puits. Pendant l'incubation, le métabolisme produit des changements de couleur spontanés ou révélés par l'ajout de réactifs. Tous les résultats de tests positifs et négatifs sont compilés pour obtenir un numéro de profil, qui est ensuite comparé aux numéros </w:t>
      </w:r>
      <w:r w:rsidRPr="008B7F1E">
        <w:rPr>
          <w:rFonts w:ascii="Times New Roman" w:hAnsi="Times New Roman" w:cs="Times New Roman"/>
          <w:sz w:val="23"/>
          <w:szCs w:val="23"/>
        </w:rPr>
        <w:lastRenderedPageBreak/>
        <w:t>de profil dans un livre de codes commercial (ou en ligne) afin de déterminer l'identification de l'espèce bactérienne.</w:t>
      </w:r>
    </w:p>
    <w:p w:rsidR="00B47353" w:rsidRPr="008B7F1E" w:rsidRDefault="00B47353" w:rsidP="00B40A9A">
      <w:pPr>
        <w:autoSpaceDE w:val="0"/>
        <w:autoSpaceDN w:val="0"/>
        <w:adjustRightInd w:val="0"/>
        <w:spacing w:after="0" w:line="240" w:lineRule="auto"/>
        <w:jc w:val="both"/>
        <w:rPr>
          <w:rFonts w:ascii="Times New Roman" w:hAnsi="Times New Roman" w:cs="Times New Roman"/>
          <w:sz w:val="23"/>
          <w:szCs w:val="23"/>
        </w:rPr>
      </w:pPr>
    </w:p>
    <w:p w:rsidR="008B7F1E" w:rsidRPr="008B7F1E" w:rsidRDefault="008B7F1E" w:rsidP="00B40A9A">
      <w:pPr>
        <w:autoSpaceDE w:val="0"/>
        <w:autoSpaceDN w:val="0"/>
        <w:adjustRightInd w:val="0"/>
        <w:spacing w:after="0" w:line="240" w:lineRule="auto"/>
        <w:jc w:val="both"/>
        <w:rPr>
          <w:rStyle w:val="lev"/>
          <w:rFonts w:ascii="Times New Roman" w:hAnsi="Times New Roman" w:cs="Times New Roman"/>
          <w:color w:val="000000"/>
          <w:sz w:val="23"/>
          <w:szCs w:val="23"/>
          <w:shd w:val="clear" w:color="auto" w:fill="FFFFFF"/>
        </w:rPr>
      </w:pPr>
      <w:r w:rsidRPr="008B7F1E">
        <w:rPr>
          <w:rStyle w:val="lev"/>
          <w:rFonts w:ascii="Times New Roman" w:hAnsi="Times New Roman" w:cs="Times New Roman"/>
          <w:color w:val="000000"/>
          <w:sz w:val="23"/>
          <w:szCs w:val="23"/>
          <w:shd w:val="clear" w:color="auto" w:fill="FFFFFF"/>
        </w:rPr>
        <w:t>Les differents tests dans l'API 20E :</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 xml:space="preserve">1. </w:t>
      </w:r>
      <w:r w:rsidRPr="008B7F1E">
        <w:rPr>
          <w:rFonts w:ascii="Times New Roman" w:hAnsi="Times New Roman" w:cs="Times New Roman"/>
          <w:b/>
          <w:bCs/>
          <w:sz w:val="23"/>
          <w:szCs w:val="23"/>
        </w:rPr>
        <w:t xml:space="preserve">ONPG </w:t>
      </w:r>
      <w:r w:rsidRPr="008B7F1E">
        <w:rPr>
          <w:rFonts w:ascii="Times New Roman" w:hAnsi="Times New Roman" w:cs="Times New Roman"/>
          <w:sz w:val="23"/>
          <w:szCs w:val="23"/>
        </w:rPr>
        <w:t xml:space="preserve">: recherche de l'enzyme </w:t>
      </w:r>
      <w:r w:rsidRPr="008B7F1E">
        <w:rPr>
          <w:rFonts w:ascii="Times New Roman" w:eastAsia="TimesNewRoman" w:hAnsi="Times New Roman" w:cs="Times New Roman"/>
          <w:sz w:val="23"/>
          <w:szCs w:val="23"/>
        </w:rPr>
        <w:t>β</w:t>
      </w:r>
      <w:r w:rsidRPr="008B7F1E">
        <w:rPr>
          <w:rFonts w:ascii="Times New Roman" w:hAnsi="Times New Roman" w:cs="Times New Roman"/>
          <w:sz w:val="23"/>
          <w:szCs w:val="23"/>
        </w:rPr>
        <w:t>-galactosidase par hydrolyse du substrat onitrophényl-D-galactopyranoside</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 xml:space="preserve">2. </w:t>
      </w:r>
      <w:r w:rsidRPr="008B7F1E">
        <w:rPr>
          <w:rFonts w:ascii="Times New Roman" w:hAnsi="Times New Roman" w:cs="Times New Roman"/>
          <w:b/>
          <w:bCs/>
          <w:sz w:val="23"/>
          <w:szCs w:val="23"/>
        </w:rPr>
        <w:t xml:space="preserve">ADH </w:t>
      </w:r>
      <w:r w:rsidRPr="008B7F1E">
        <w:rPr>
          <w:rFonts w:ascii="Times New Roman" w:hAnsi="Times New Roman" w:cs="Times New Roman"/>
          <w:sz w:val="23"/>
          <w:szCs w:val="23"/>
        </w:rPr>
        <w:t>: décarboxylation de l'acide aminé arginine par l'arginine dihydrolase</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 xml:space="preserve">3. </w:t>
      </w:r>
      <w:r w:rsidRPr="008B7F1E">
        <w:rPr>
          <w:rFonts w:ascii="Times New Roman" w:hAnsi="Times New Roman" w:cs="Times New Roman"/>
          <w:b/>
          <w:bCs/>
          <w:sz w:val="23"/>
          <w:szCs w:val="23"/>
        </w:rPr>
        <w:t xml:space="preserve">LDC </w:t>
      </w:r>
      <w:r w:rsidRPr="008B7F1E">
        <w:rPr>
          <w:rFonts w:ascii="Times New Roman" w:hAnsi="Times New Roman" w:cs="Times New Roman"/>
          <w:sz w:val="23"/>
          <w:szCs w:val="23"/>
        </w:rPr>
        <w:t>: décarboxylation de l'acide aminé lysine par la lysine décarboxylase</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 xml:space="preserve">4. </w:t>
      </w:r>
      <w:r w:rsidRPr="008B7F1E">
        <w:rPr>
          <w:rFonts w:ascii="Times New Roman" w:hAnsi="Times New Roman" w:cs="Times New Roman"/>
          <w:b/>
          <w:bCs/>
          <w:sz w:val="23"/>
          <w:szCs w:val="23"/>
        </w:rPr>
        <w:t xml:space="preserve">ODC </w:t>
      </w:r>
      <w:r w:rsidRPr="008B7F1E">
        <w:rPr>
          <w:rFonts w:ascii="Times New Roman" w:hAnsi="Times New Roman" w:cs="Times New Roman"/>
          <w:sz w:val="23"/>
          <w:szCs w:val="23"/>
        </w:rPr>
        <w:t>: décarboxylation de l'acide aminé ornithine par l'ornithine décarboxylase</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 xml:space="preserve">5. </w:t>
      </w:r>
      <w:r w:rsidRPr="008B7F1E">
        <w:rPr>
          <w:rFonts w:ascii="Times New Roman" w:hAnsi="Times New Roman" w:cs="Times New Roman"/>
          <w:b/>
          <w:bCs/>
          <w:sz w:val="23"/>
          <w:szCs w:val="23"/>
        </w:rPr>
        <w:t xml:space="preserve">CIT </w:t>
      </w:r>
      <w:r w:rsidRPr="008B7F1E">
        <w:rPr>
          <w:rFonts w:ascii="Times New Roman" w:hAnsi="Times New Roman" w:cs="Times New Roman"/>
          <w:sz w:val="23"/>
          <w:szCs w:val="23"/>
        </w:rPr>
        <w:t>: utilisation du citrate comme seule source de carbone</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 xml:space="preserve">6. </w:t>
      </w:r>
      <w:r w:rsidRPr="008B7F1E">
        <w:rPr>
          <w:rFonts w:ascii="Times New Roman" w:hAnsi="Times New Roman" w:cs="Times New Roman"/>
          <w:b/>
          <w:bCs/>
          <w:sz w:val="23"/>
          <w:szCs w:val="23"/>
        </w:rPr>
        <w:t xml:space="preserve">H2S </w:t>
      </w:r>
      <w:r w:rsidRPr="008B7F1E">
        <w:rPr>
          <w:rFonts w:ascii="Times New Roman" w:hAnsi="Times New Roman" w:cs="Times New Roman"/>
          <w:sz w:val="23"/>
          <w:szCs w:val="23"/>
        </w:rPr>
        <w:t>: production de sulfure d'hydrogène</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 xml:space="preserve">7. </w:t>
      </w:r>
      <w:r w:rsidRPr="008B7F1E">
        <w:rPr>
          <w:rFonts w:ascii="Times New Roman" w:hAnsi="Times New Roman" w:cs="Times New Roman"/>
          <w:b/>
          <w:bCs/>
          <w:sz w:val="23"/>
          <w:szCs w:val="23"/>
        </w:rPr>
        <w:t xml:space="preserve">URE </w:t>
      </w:r>
      <w:r w:rsidRPr="008B7F1E">
        <w:rPr>
          <w:rFonts w:ascii="Times New Roman" w:hAnsi="Times New Roman" w:cs="Times New Roman"/>
          <w:sz w:val="23"/>
          <w:szCs w:val="23"/>
        </w:rPr>
        <w:t>: test de l'enzyme urease</w:t>
      </w:r>
    </w:p>
    <w:p w:rsidR="001A165D" w:rsidRPr="008B7F1E" w:rsidRDefault="00AC4CA3"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8.</w:t>
      </w:r>
      <w:r w:rsidR="00EC49BE" w:rsidRPr="008B7F1E">
        <w:rPr>
          <w:rFonts w:ascii="Times New Roman" w:hAnsi="Times New Roman" w:cs="Times New Roman"/>
          <w:sz w:val="23"/>
          <w:szCs w:val="23"/>
        </w:rPr>
        <w:t xml:space="preserve"> </w:t>
      </w:r>
      <w:r w:rsidR="001A165D" w:rsidRPr="008B7F1E">
        <w:rPr>
          <w:rFonts w:ascii="Times New Roman" w:hAnsi="Times New Roman" w:cs="Times New Roman"/>
          <w:b/>
          <w:bCs/>
          <w:sz w:val="23"/>
          <w:szCs w:val="23"/>
        </w:rPr>
        <w:t xml:space="preserve">TDA </w:t>
      </w:r>
      <w:r w:rsidR="001A165D" w:rsidRPr="008B7F1E">
        <w:rPr>
          <w:rFonts w:ascii="Times New Roman" w:hAnsi="Times New Roman" w:cs="Times New Roman"/>
          <w:sz w:val="23"/>
          <w:szCs w:val="23"/>
        </w:rPr>
        <w:t>(Tryptophane désaminase): détection de l’enzyme tryptophane désaminase:</w:t>
      </w:r>
      <w:r w:rsidR="00B47353" w:rsidRPr="008B7F1E">
        <w:rPr>
          <w:rFonts w:ascii="Times New Roman" w:hAnsi="Times New Roman" w:cs="Times New Roman"/>
          <w:sz w:val="23"/>
          <w:szCs w:val="23"/>
        </w:rPr>
        <w:t xml:space="preserve"> </w:t>
      </w:r>
      <w:r w:rsidR="001A165D" w:rsidRPr="008B7F1E">
        <w:rPr>
          <w:rFonts w:ascii="Times New Roman" w:hAnsi="Times New Roman" w:cs="Times New Roman"/>
          <w:sz w:val="23"/>
          <w:szCs w:val="23"/>
        </w:rPr>
        <w:t>Réactif- Chlorure Ferrique.</w:t>
      </w:r>
    </w:p>
    <w:p w:rsidR="000B44C6"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 xml:space="preserve">9. </w:t>
      </w:r>
      <w:r w:rsidRPr="008B7F1E">
        <w:rPr>
          <w:rFonts w:ascii="Times New Roman" w:hAnsi="Times New Roman" w:cs="Times New Roman"/>
          <w:b/>
          <w:bCs/>
          <w:sz w:val="23"/>
          <w:szCs w:val="23"/>
        </w:rPr>
        <w:t xml:space="preserve">IND </w:t>
      </w:r>
      <w:r w:rsidRPr="008B7F1E">
        <w:rPr>
          <w:rFonts w:ascii="Times New Roman" w:hAnsi="Times New Roman" w:cs="Times New Roman"/>
          <w:sz w:val="23"/>
          <w:szCs w:val="23"/>
        </w:rPr>
        <w:t>: production d'indole à partir de tryptophane par l'enzyme</w:t>
      </w:r>
      <w:r w:rsidR="00AC4CA3" w:rsidRPr="008B7F1E">
        <w:rPr>
          <w:rFonts w:ascii="Times New Roman" w:hAnsi="Times New Roman" w:cs="Times New Roman"/>
          <w:sz w:val="23"/>
          <w:szCs w:val="23"/>
        </w:rPr>
        <w:t xml:space="preserve"> </w:t>
      </w:r>
      <w:r w:rsidRPr="008B7F1E">
        <w:rPr>
          <w:rFonts w:ascii="Times New Roman" w:hAnsi="Times New Roman" w:cs="Times New Roman"/>
          <w:sz w:val="23"/>
          <w:szCs w:val="23"/>
        </w:rPr>
        <w:t xml:space="preserve">tryptophanase. </w:t>
      </w:r>
      <w:r w:rsidR="007C5E7F" w:rsidRPr="008B7F1E">
        <w:rPr>
          <w:rFonts w:ascii="Times New Roman" w:hAnsi="Times New Roman" w:cs="Times New Roman"/>
          <w:sz w:val="23"/>
          <w:szCs w:val="23"/>
        </w:rPr>
        <w:t>R</w:t>
      </w:r>
      <w:r w:rsidRPr="008B7F1E">
        <w:rPr>
          <w:rFonts w:ascii="Times New Roman" w:hAnsi="Times New Roman" w:cs="Times New Roman"/>
          <w:sz w:val="23"/>
          <w:szCs w:val="23"/>
        </w:rPr>
        <w:t>éactif de Kovac.</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10.</w:t>
      </w:r>
      <w:r w:rsidR="00EC49BE" w:rsidRPr="008B7F1E">
        <w:rPr>
          <w:rFonts w:ascii="Times New Roman" w:hAnsi="Times New Roman" w:cs="Times New Roman"/>
          <w:sz w:val="23"/>
          <w:szCs w:val="23"/>
        </w:rPr>
        <w:t xml:space="preserve"> </w:t>
      </w:r>
      <w:r w:rsidRPr="008B7F1E">
        <w:rPr>
          <w:rFonts w:ascii="Times New Roman" w:hAnsi="Times New Roman" w:cs="Times New Roman"/>
          <w:b/>
          <w:bCs/>
          <w:sz w:val="23"/>
          <w:szCs w:val="23"/>
        </w:rPr>
        <w:t xml:space="preserve">VP: </w:t>
      </w:r>
      <w:r w:rsidRPr="008B7F1E">
        <w:rPr>
          <w:rFonts w:ascii="Times New Roman" w:hAnsi="Times New Roman" w:cs="Times New Roman"/>
          <w:sz w:val="23"/>
          <w:szCs w:val="23"/>
        </w:rPr>
        <w:t>test de Voges-Proskauer pour la détection de l'acétoïne (acétyl</w:t>
      </w:r>
      <w:r w:rsidR="00AC4CA3" w:rsidRPr="008B7F1E">
        <w:rPr>
          <w:rFonts w:ascii="Times New Roman" w:hAnsi="Times New Roman" w:cs="Times New Roman"/>
          <w:sz w:val="23"/>
          <w:szCs w:val="23"/>
        </w:rPr>
        <w:t xml:space="preserve"> </w:t>
      </w:r>
      <w:r w:rsidR="007C5E7F" w:rsidRPr="008B7F1E">
        <w:rPr>
          <w:rFonts w:ascii="Times New Roman" w:hAnsi="Times New Roman" w:cs="Times New Roman"/>
          <w:sz w:val="23"/>
          <w:szCs w:val="23"/>
        </w:rPr>
        <w:t xml:space="preserve">méthylcarbinol) produite par </w:t>
      </w:r>
      <w:r w:rsidRPr="008B7F1E">
        <w:rPr>
          <w:rFonts w:ascii="Times New Roman" w:hAnsi="Times New Roman" w:cs="Times New Roman"/>
          <w:sz w:val="23"/>
          <w:szCs w:val="23"/>
        </w:rPr>
        <w:t>fermentation du gluc</w:t>
      </w:r>
      <w:r w:rsidR="009F1F93" w:rsidRPr="008B7F1E">
        <w:rPr>
          <w:rFonts w:ascii="Times New Roman" w:hAnsi="Times New Roman" w:cs="Times New Roman"/>
          <w:sz w:val="23"/>
          <w:szCs w:val="23"/>
        </w:rPr>
        <w:t xml:space="preserve">ose par des bactéries utilisant </w:t>
      </w:r>
      <w:r w:rsidRPr="008B7F1E">
        <w:rPr>
          <w:rFonts w:ascii="Times New Roman" w:hAnsi="Times New Roman" w:cs="Times New Roman"/>
          <w:sz w:val="23"/>
          <w:szCs w:val="23"/>
        </w:rPr>
        <w:t>la voie du butylène glycol</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11.</w:t>
      </w:r>
      <w:r w:rsidR="00EC49BE" w:rsidRPr="008B7F1E">
        <w:rPr>
          <w:rFonts w:ascii="Times New Roman" w:hAnsi="Times New Roman" w:cs="Times New Roman"/>
          <w:sz w:val="23"/>
          <w:szCs w:val="23"/>
        </w:rPr>
        <w:t xml:space="preserve"> </w:t>
      </w:r>
      <w:r w:rsidRPr="008B7F1E">
        <w:rPr>
          <w:rFonts w:ascii="Times New Roman" w:hAnsi="Times New Roman" w:cs="Times New Roman"/>
          <w:b/>
          <w:bCs/>
          <w:sz w:val="23"/>
          <w:szCs w:val="23"/>
        </w:rPr>
        <w:t xml:space="preserve">GEL </w:t>
      </w:r>
      <w:r w:rsidRPr="008B7F1E">
        <w:rPr>
          <w:rFonts w:ascii="Times New Roman" w:hAnsi="Times New Roman" w:cs="Times New Roman"/>
          <w:sz w:val="23"/>
          <w:szCs w:val="23"/>
        </w:rPr>
        <w:t>: test pour la production de l'enzyme gélatinase qui liquéfie la gélatine</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12.</w:t>
      </w:r>
      <w:r w:rsidR="00EC49BE" w:rsidRPr="008B7F1E">
        <w:rPr>
          <w:rFonts w:ascii="Times New Roman" w:hAnsi="Times New Roman" w:cs="Times New Roman"/>
          <w:sz w:val="23"/>
          <w:szCs w:val="23"/>
        </w:rPr>
        <w:t xml:space="preserve"> </w:t>
      </w:r>
      <w:r w:rsidRPr="008B7F1E">
        <w:rPr>
          <w:rFonts w:ascii="Times New Roman" w:hAnsi="Times New Roman" w:cs="Times New Roman"/>
          <w:b/>
          <w:bCs/>
          <w:sz w:val="23"/>
          <w:szCs w:val="23"/>
        </w:rPr>
        <w:t xml:space="preserve">GLU </w:t>
      </w:r>
      <w:r w:rsidRPr="008B7F1E">
        <w:rPr>
          <w:rFonts w:ascii="Times New Roman" w:hAnsi="Times New Roman" w:cs="Times New Roman"/>
          <w:sz w:val="23"/>
          <w:szCs w:val="23"/>
        </w:rPr>
        <w:t>: fermentation du glucose (sucre hexose)</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13.</w:t>
      </w:r>
      <w:r w:rsidR="00EC49BE" w:rsidRPr="008B7F1E">
        <w:rPr>
          <w:rFonts w:ascii="Times New Roman" w:hAnsi="Times New Roman" w:cs="Times New Roman"/>
          <w:sz w:val="23"/>
          <w:szCs w:val="23"/>
        </w:rPr>
        <w:t xml:space="preserve"> </w:t>
      </w:r>
      <w:r w:rsidRPr="008B7F1E">
        <w:rPr>
          <w:rFonts w:ascii="Times New Roman" w:hAnsi="Times New Roman" w:cs="Times New Roman"/>
          <w:b/>
          <w:bCs/>
          <w:sz w:val="23"/>
          <w:szCs w:val="23"/>
        </w:rPr>
        <w:t xml:space="preserve">MAN: </w:t>
      </w:r>
      <w:r w:rsidRPr="008B7F1E">
        <w:rPr>
          <w:rFonts w:ascii="Times New Roman" w:hAnsi="Times New Roman" w:cs="Times New Roman"/>
          <w:sz w:val="23"/>
          <w:szCs w:val="23"/>
        </w:rPr>
        <w:t>fermentation du mannose (sucre hexose)</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 xml:space="preserve">14. </w:t>
      </w:r>
      <w:r w:rsidRPr="008B7F1E">
        <w:rPr>
          <w:rFonts w:ascii="Times New Roman" w:hAnsi="Times New Roman" w:cs="Times New Roman"/>
          <w:b/>
          <w:bCs/>
          <w:sz w:val="23"/>
          <w:szCs w:val="23"/>
        </w:rPr>
        <w:t xml:space="preserve">INO: </w:t>
      </w:r>
      <w:r w:rsidRPr="008B7F1E">
        <w:rPr>
          <w:rFonts w:ascii="Times New Roman" w:hAnsi="Times New Roman" w:cs="Times New Roman"/>
          <w:sz w:val="23"/>
          <w:szCs w:val="23"/>
        </w:rPr>
        <w:t>fermentation de l'inositol (polyalcool cyclique)</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 xml:space="preserve">15. </w:t>
      </w:r>
      <w:r w:rsidRPr="008B7F1E">
        <w:rPr>
          <w:rFonts w:ascii="Times New Roman" w:hAnsi="Times New Roman" w:cs="Times New Roman"/>
          <w:b/>
          <w:bCs/>
          <w:sz w:val="23"/>
          <w:szCs w:val="23"/>
        </w:rPr>
        <w:t xml:space="preserve">SOR: </w:t>
      </w:r>
      <w:r w:rsidRPr="008B7F1E">
        <w:rPr>
          <w:rFonts w:ascii="Times New Roman" w:hAnsi="Times New Roman" w:cs="Times New Roman"/>
          <w:sz w:val="23"/>
          <w:szCs w:val="23"/>
        </w:rPr>
        <w:t>fermentation du sorbitol (alcool sucre)</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16.</w:t>
      </w:r>
      <w:r w:rsidR="00EC49BE" w:rsidRPr="008B7F1E">
        <w:rPr>
          <w:rFonts w:ascii="Times New Roman" w:hAnsi="Times New Roman" w:cs="Times New Roman"/>
          <w:sz w:val="23"/>
          <w:szCs w:val="23"/>
        </w:rPr>
        <w:t xml:space="preserve"> </w:t>
      </w:r>
      <w:r w:rsidRPr="008B7F1E">
        <w:rPr>
          <w:rFonts w:ascii="Times New Roman" w:hAnsi="Times New Roman" w:cs="Times New Roman"/>
          <w:b/>
          <w:bCs/>
          <w:sz w:val="23"/>
          <w:szCs w:val="23"/>
        </w:rPr>
        <w:t xml:space="preserve">RHA: </w:t>
      </w:r>
      <w:r w:rsidRPr="008B7F1E">
        <w:rPr>
          <w:rFonts w:ascii="Times New Roman" w:hAnsi="Times New Roman" w:cs="Times New Roman"/>
          <w:sz w:val="23"/>
          <w:szCs w:val="23"/>
        </w:rPr>
        <w:t>fermentation du rhamnose (sucre méthyl pentose)</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 xml:space="preserve">17. </w:t>
      </w:r>
      <w:r w:rsidRPr="008B7F1E">
        <w:rPr>
          <w:rFonts w:ascii="Times New Roman" w:hAnsi="Times New Roman" w:cs="Times New Roman"/>
          <w:b/>
          <w:bCs/>
          <w:sz w:val="23"/>
          <w:szCs w:val="23"/>
        </w:rPr>
        <w:t xml:space="preserve">SAC: </w:t>
      </w:r>
      <w:r w:rsidRPr="008B7F1E">
        <w:rPr>
          <w:rFonts w:ascii="Times New Roman" w:hAnsi="Times New Roman" w:cs="Times New Roman"/>
          <w:sz w:val="23"/>
          <w:szCs w:val="23"/>
        </w:rPr>
        <w:t>fermentation du saccharose (disaccharide)</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18.</w:t>
      </w:r>
      <w:r w:rsidR="00EC49BE" w:rsidRPr="008B7F1E">
        <w:rPr>
          <w:rFonts w:ascii="Times New Roman" w:hAnsi="Times New Roman" w:cs="Times New Roman"/>
          <w:sz w:val="23"/>
          <w:szCs w:val="23"/>
        </w:rPr>
        <w:t xml:space="preserve"> </w:t>
      </w:r>
      <w:r w:rsidRPr="008B7F1E">
        <w:rPr>
          <w:rFonts w:ascii="Times New Roman" w:hAnsi="Times New Roman" w:cs="Times New Roman"/>
          <w:b/>
          <w:bCs/>
          <w:sz w:val="23"/>
          <w:szCs w:val="23"/>
        </w:rPr>
        <w:t xml:space="preserve">MEL: </w:t>
      </w:r>
      <w:r w:rsidRPr="008B7F1E">
        <w:rPr>
          <w:rFonts w:ascii="Times New Roman" w:hAnsi="Times New Roman" w:cs="Times New Roman"/>
          <w:sz w:val="23"/>
          <w:szCs w:val="23"/>
        </w:rPr>
        <w:t>fermentation du mélibiose (disaccharide)</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19.</w:t>
      </w:r>
      <w:r w:rsidR="00EC49BE" w:rsidRPr="008B7F1E">
        <w:rPr>
          <w:rFonts w:ascii="Times New Roman" w:hAnsi="Times New Roman" w:cs="Times New Roman"/>
          <w:sz w:val="23"/>
          <w:szCs w:val="23"/>
        </w:rPr>
        <w:t xml:space="preserve"> </w:t>
      </w:r>
      <w:r w:rsidRPr="008B7F1E">
        <w:rPr>
          <w:rFonts w:ascii="Times New Roman" w:hAnsi="Times New Roman" w:cs="Times New Roman"/>
          <w:b/>
          <w:bCs/>
          <w:sz w:val="23"/>
          <w:szCs w:val="23"/>
        </w:rPr>
        <w:t xml:space="preserve">AMY: </w:t>
      </w:r>
      <w:r w:rsidRPr="008B7F1E">
        <w:rPr>
          <w:rFonts w:ascii="Times New Roman" w:hAnsi="Times New Roman" w:cs="Times New Roman"/>
          <w:sz w:val="23"/>
          <w:szCs w:val="23"/>
        </w:rPr>
        <w:t>fermentation de l'amygdaline (glycoside)</w:t>
      </w:r>
    </w:p>
    <w:p w:rsidR="001A165D"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20.</w:t>
      </w:r>
      <w:r w:rsidR="00EC49BE" w:rsidRPr="008B7F1E">
        <w:rPr>
          <w:rFonts w:ascii="Times New Roman" w:hAnsi="Times New Roman" w:cs="Times New Roman"/>
          <w:sz w:val="23"/>
          <w:szCs w:val="23"/>
        </w:rPr>
        <w:t xml:space="preserve"> </w:t>
      </w:r>
      <w:r w:rsidRPr="008B7F1E">
        <w:rPr>
          <w:rFonts w:ascii="Times New Roman" w:hAnsi="Times New Roman" w:cs="Times New Roman"/>
          <w:b/>
          <w:bCs/>
          <w:sz w:val="23"/>
          <w:szCs w:val="23"/>
        </w:rPr>
        <w:t xml:space="preserve">ARA: </w:t>
      </w:r>
      <w:r w:rsidRPr="008B7F1E">
        <w:rPr>
          <w:rFonts w:ascii="Times New Roman" w:hAnsi="Times New Roman" w:cs="Times New Roman"/>
          <w:sz w:val="23"/>
          <w:szCs w:val="23"/>
        </w:rPr>
        <w:t>fermentation de l'arabinose (sucre pentose)</w:t>
      </w:r>
    </w:p>
    <w:p w:rsidR="008B7F1E" w:rsidRPr="008B7F1E" w:rsidRDefault="008B7F1E" w:rsidP="00B40A9A">
      <w:pPr>
        <w:autoSpaceDE w:val="0"/>
        <w:autoSpaceDN w:val="0"/>
        <w:adjustRightInd w:val="0"/>
        <w:spacing w:after="0" w:line="240" w:lineRule="auto"/>
        <w:jc w:val="both"/>
        <w:rPr>
          <w:rFonts w:ascii="Times New Roman" w:hAnsi="Times New Roman" w:cs="Times New Roman"/>
          <w:sz w:val="23"/>
          <w:szCs w:val="23"/>
        </w:rPr>
      </w:pPr>
    </w:p>
    <w:p w:rsidR="00FF6B96" w:rsidRPr="008B7F1E" w:rsidRDefault="00FF6B96" w:rsidP="00440CB0">
      <w:pPr>
        <w:pStyle w:val="twunmatched"/>
        <w:numPr>
          <w:ilvl w:val="0"/>
          <w:numId w:val="13"/>
        </w:numPr>
        <w:spacing w:before="0" w:beforeAutospacing="0" w:after="0" w:afterAutospacing="0"/>
        <w:ind w:left="0" w:firstLine="0"/>
        <w:jc w:val="both"/>
        <w:rPr>
          <w:i/>
          <w:iCs/>
          <w:color w:val="000000"/>
          <w:sz w:val="23"/>
          <w:szCs w:val="23"/>
        </w:rPr>
      </w:pPr>
      <w:r w:rsidRPr="008B7F1E">
        <w:rPr>
          <w:rStyle w:val="Accentuation"/>
          <w:b/>
          <w:bCs/>
          <w:i w:val="0"/>
          <w:iCs w:val="0"/>
          <w:color w:val="000000"/>
          <w:sz w:val="23"/>
          <w:szCs w:val="23"/>
        </w:rPr>
        <w:t>Inoculation de la galerie</w:t>
      </w:r>
      <w:r w:rsidRPr="008B7F1E">
        <w:rPr>
          <w:rStyle w:val="apple-converted-space"/>
          <w:i/>
          <w:iCs/>
          <w:color w:val="000000"/>
          <w:sz w:val="23"/>
          <w:szCs w:val="23"/>
        </w:rPr>
        <w:t> </w:t>
      </w:r>
    </w:p>
    <w:p w:rsidR="00440CB0" w:rsidRPr="008B7F1E" w:rsidRDefault="00440CB0" w:rsidP="00440CB0">
      <w:pPr>
        <w:spacing w:after="0" w:line="240" w:lineRule="auto"/>
        <w:jc w:val="both"/>
        <w:rPr>
          <w:rFonts w:ascii="Times New Roman" w:hAnsi="Times New Roman" w:cs="Times New Roman"/>
          <w:bCs/>
          <w:sz w:val="23"/>
          <w:szCs w:val="23"/>
        </w:rPr>
      </w:pPr>
      <w:r w:rsidRPr="008B7F1E">
        <w:rPr>
          <w:rFonts w:ascii="Times New Roman" w:hAnsi="Times New Roman" w:cs="Times New Roman"/>
          <w:bCs/>
          <w:sz w:val="23"/>
          <w:szCs w:val="23"/>
        </w:rPr>
        <w:t>Remplir en posant la pipette contre la paroi de la cupule.</w:t>
      </w:r>
    </w:p>
    <w:p w:rsidR="00440CB0" w:rsidRPr="008B7F1E" w:rsidRDefault="00440CB0" w:rsidP="00440CB0">
      <w:pPr>
        <w:pStyle w:val="Paragraphedeliste"/>
        <w:numPr>
          <w:ilvl w:val="0"/>
          <w:numId w:val="10"/>
        </w:numPr>
        <w:spacing w:after="0" w:line="240" w:lineRule="auto"/>
        <w:jc w:val="both"/>
        <w:rPr>
          <w:rFonts w:ascii="Times New Roman" w:hAnsi="Times New Roman" w:cs="Times New Roman"/>
          <w:bCs/>
          <w:sz w:val="23"/>
          <w:szCs w:val="23"/>
        </w:rPr>
      </w:pPr>
      <w:r w:rsidRPr="008B7F1E">
        <w:rPr>
          <w:rFonts w:ascii="Times New Roman" w:hAnsi="Times New Roman" w:cs="Times New Roman"/>
          <w:bCs/>
          <w:sz w:val="23"/>
          <w:szCs w:val="23"/>
        </w:rPr>
        <w:t xml:space="preserve">Remplir les tubes et les cupules des tests du type </w:t>
      </w:r>
      <w:r w:rsidRPr="008B7F1E">
        <w:rPr>
          <w:rFonts w:ascii="Times New Roman" w:hAnsi="Times New Roman" w:cs="Times New Roman"/>
          <w:b/>
          <w:bCs/>
          <w:sz w:val="23"/>
          <w:szCs w:val="23"/>
          <w:u w:val="single"/>
        </w:rPr>
        <w:t>lCITl</w:t>
      </w:r>
      <w:r w:rsidRPr="008B7F1E">
        <w:rPr>
          <w:rFonts w:ascii="Times New Roman" w:hAnsi="Times New Roman" w:cs="Times New Roman"/>
          <w:bCs/>
          <w:sz w:val="23"/>
          <w:szCs w:val="23"/>
        </w:rPr>
        <w:t>.</w:t>
      </w:r>
    </w:p>
    <w:p w:rsidR="00440CB0" w:rsidRPr="008B7F1E" w:rsidRDefault="00440CB0" w:rsidP="00440CB0">
      <w:pPr>
        <w:pStyle w:val="Paragraphedeliste"/>
        <w:numPr>
          <w:ilvl w:val="0"/>
          <w:numId w:val="10"/>
        </w:numPr>
        <w:spacing w:after="0" w:line="240" w:lineRule="auto"/>
        <w:jc w:val="both"/>
        <w:rPr>
          <w:rFonts w:ascii="Times New Roman" w:hAnsi="Times New Roman" w:cs="Times New Roman"/>
          <w:bCs/>
          <w:sz w:val="23"/>
          <w:szCs w:val="23"/>
        </w:rPr>
      </w:pPr>
      <w:r w:rsidRPr="008B7F1E">
        <w:rPr>
          <w:rFonts w:ascii="Times New Roman" w:hAnsi="Times New Roman" w:cs="Times New Roman"/>
          <w:bCs/>
          <w:sz w:val="23"/>
          <w:szCs w:val="23"/>
        </w:rPr>
        <w:t xml:space="preserve">Remplir les tubules des tests du type </w:t>
      </w:r>
      <w:r w:rsidRPr="008B7F1E">
        <w:rPr>
          <w:rFonts w:ascii="Times New Roman" w:hAnsi="Times New Roman" w:cs="Times New Roman"/>
          <w:b/>
          <w:bCs/>
          <w:sz w:val="23"/>
          <w:szCs w:val="23"/>
          <w:u w:val="single"/>
        </w:rPr>
        <w:t>ADH</w:t>
      </w:r>
      <w:r w:rsidRPr="008B7F1E">
        <w:rPr>
          <w:rFonts w:ascii="Times New Roman" w:hAnsi="Times New Roman" w:cs="Times New Roman"/>
          <w:bCs/>
          <w:sz w:val="23"/>
          <w:szCs w:val="23"/>
        </w:rPr>
        <w:t xml:space="preserve"> et remplir la cupule avec de l’huile de paraffine, pour  crée l’</w:t>
      </w:r>
      <w:r w:rsidRPr="008B7F1E">
        <w:rPr>
          <w:rFonts w:ascii="Times New Roman" w:hAnsi="Times New Roman" w:cs="Times New Roman"/>
          <w:b/>
          <w:bCs/>
          <w:sz w:val="23"/>
          <w:szCs w:val="23"/>
        </w:rPr>
        <w:t>anaérobiose</w:t>
      </w:r>
      <w:r w:rsidRPr="008B7F1E">
        <w:rPr>
          <w:rFonts w:ascii="Times New Roman" w:hAnsi="Times New Roman" w:cs="Times New Roman"/>
          <w:bCs/>
          <w:sz w:val="23"/>
          <w:szCs w:val="23"/>
        </w:rPr>
        <w:t>.</w:t>
      </w:r>
    </w:p>
    <w:p w:rsidR="00440CB0" w:rsidRPr="008B7F1E" w:rsidRDefault="00440CB0" w:rsidP="00440CB0">
      <w:pPr>
        <w:pStyle w:val="Paragraphedeliste"/>
        <w:numPr>
          <w:ilvl w:val="0"/>
          <w:numId w:val="10"/>
        </w:numPr>
        <w:spacing w:after="0" w:line="240" w:lineRule="auto"/>
        <w:jc w:val="both"/>
        <w:rPr>
          <w:rFonts w:ascii="Times New Roman" w:hAnsi="Times New Roman" w:cs="Times New Roman"/>
          <w:bCs/>
          <w:sz w:val="23"/>
          <w:szCs w:val="23"/>
        </w:rPr>
      </w:pPr>
      <w:r w:rsidRPr="008B7F1E">
        <w:rPr>
          <w:rFonts w:ascii="Times New Roman" w:hAnsi="Times New Roman" w:cs="Times New Roman"/>
          <w:bCs/>
          <w:sz w:val="23"/>
          <w:szCs w:val="23"/>
        </w:rPr>
        <w:t>Remplir uniquement les tubules  des tests restants.</w:t>
      </w:r>
    </w:p>
    <w:p w:rsidR="00440CB0" w:rsidRPr="008B7F1E" w:rsidRDefault="00440CB0" w:rsidP="00440CB0">
      <w:pPr>
        <w:spacing w:after="0" w:line="240" w:lineRule="auto"/>
        <w:jc w:val="both"/>
        <w:rPr>
          <w:rFonts w:ascii="Times New Roman" w:hAnsi="Times New Roman" w:cs="Times New Roman"/>
          <w:bCs/>
          <w:sz w:val="23"/>
          <w:szCs w:val="23"/>
        </w:rPr>
      </w:pPr>
      <w:r w:rsidRPr="008B7F1E">
        <w:rPr>
          <w:rFonts w:ascii="Times New Roman" w:hAnsi="Times New Roman" w:cs="Times New Roman"/>
          <w:b/>
          <w:bCs/>
          <w:sz w:val="23"/>
          <w:szCs w:val="23"/>
        </w:rPr>
        <w:t>Remarque :</w:t>
      </w:r>
      <w:r w:rsidRPr="008B7F1E">
        <w:rPr>
          <w:rFonts w:ascii="Times New Roman" w:hAnsi="Times New Roman" w:cs="Times New Roman"/>
          <w:bCs/>
          <w:sz w:val="23"/>
          <w:szCs w:val="23"/>
        </w:rPr>
        <w:t xml:space="preserve"> il est important de veiller à ne pas créer de bulles lors de l’inoculation qui pourraient fausser le résultat. De plus l’apparition de bulles après l’incubation apportera un caractère d’identification supplémentaire (GAZ +).</w:t>
      </w:r>
    </w:p>
    <w:p w:rsidR="00440CB0" w:rsidRDefault="00440CB0" w:rsidP="00440CB0">
      <w:pPr>
        <w:pStyle w:val="Paragraphedeliste"/>
        <w:numPr>
          <w:ilvl w:val="0"/>
          <w:numId w:val="16"/>
        </w:numPr>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 xml:space="preserve">Refermer la boite d’incubation. Incuber à 37°C pendant 18 – 24 heures. </w:t>
      </w:r>
    </w:p>
    <w:p w:rsidR="008B7F1E" w:rsidRPr="008B7F1E" w:rsidRDefault="008B7F1E" w:rsidP="008B7F1E">
      <w:pPr>
        <w:pStyle w:val="Paragraphedeliste"/>
        <w:spacing w:after="0" w:line="240" w:lineRule="auto"/>
        <w:jc w:val="both"/>
        <w:rPr>
          <w:rFonts w:ascii="Times New Roman" w:hAnsi="Times New Roman" w:cs="Times New Roman"/>
          <w:sz w:val="23"/>
          <w:szCs w:val="23"/>
        </w:rPr>
      </w:pPr>
    </w:p>
    <w:p w:rsidR="001A165D" w:rsidRPr="008B7F1E" w:rsidRDefault="001A165D" w:rsidP="00B40A9A">
      <w:pPr>
        <w:pStyle w:val="Paragraphedeliste"/>
        <w:numPr>
          <w:ilvl w:val="0"/>
          <w:numId w:val="2"/>
        </w:numPr>
        <w:autoSpaceDE w:val="0"/>
        <w:autoSpaceDN w:val="0"/>
        <w:adjustRightInd w:val="0"/>
        <w:spacing w:after="0" w:line="240" w:lineRule="auto"/>
        <w:jc w:val="both"/>
        <w:rPr>
          <w:rFonts w:ascii="Times New Roman" w:hAnsi="Times New Roman" w:cs="Times New Roman"/>
          <w:b/>
          <w:bCs/>
          <w:sz w:val="23"/>
          <w:szCs w:val="23"/>
        </w:rPr>
      </w:pPr>
      <w:r w:rsidRPr="008B7F1E">
        <w:rPr>
          <w:rFonts w:ascii="Times New Roman" w:hAnsi="Times New Roman" w:cs="Times New Roman"/>
          <w:b/>
          <w:bCs/>
          <w:sz w:val="23"/>
          <w:szCs w:val="23"/>
        </w:rPr>
        <w:t>Interprétation des résultats</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1. Pour certains compartiments, le changement de couleur peut être lu immédiatement après 24 heures, mais pour certains réactifs, il faut y ajouter des réactifs avant toute interprétation.</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2. Ajouter les réactifs suivants à ces compartiments spécifiques :</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 xml:space="preserve">· </w:t>
      </w:r>
      <w:r w:rsidRPr="008B7F1E">
        <w:rPr>
          <w:rFonts w:ascii="Times New Roman" w:hAnsi="Times New Roman" w:cs="Times New Roman"/>
          <w:b/>
          <w:bCs/>
          <w:sz w:val="23"/>
          <w:szCs w:val="23"/>
        </w:rPr>
        <w:t>TDA</w:t>
      </w:r>
      <w:r w:rsidRPr="008B7F1E">
        <w:rPr>
          <w:rFonts w:ascii="Times New Roman" w:hAnsi="Times New Roman" w:cs="Times New Roman"/>
          <w:sz w:val="23"/>
          <w:szCs w:val="23"/>
        </w:rPr>
        <w:t>: Mettez une goutte de chlorure ferrique</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 xml:space="preserve">· </w:t>
      </w:r>
      <w:r w:rsidRPr="008B7F1E">
        <w:rPr>
          <w:rFonts w:ascii="Times New Roman" w:hAnsi="Times New Roman" w:cs="Times New Roman"/>
          <w:b/>
          <w:bCs/>
          <w:sz w:val="23"/>
          <w:szCs w:val="23"/>
        </w:rPr>
        <w:t>IND</w:t>
      </w:r>
      <w:r w:rsidRPr="008B7F1E">
        <w:rPr>
          <w:rFonts w:ascii="Times New Roman" w:hAnsi="Times New Roman" w:cs="Times New Roman"/>
          <w:sz w:val="23"/>
          <w:szCs w:val="23"/>
        </w:rPr>
        <w:t>: Mettez une goutte de réactif de Kovac</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 xml:space="preserve">· </w:t>
      </w:r>
      <w:r w:rsidRPr="008B7F1E">
        <w:rPr>
          <w:rFonts w:ascii="Times New Roman" w:hAnsi="Times New Roman" w:cs="Times New Roman"/>
          <w:b/>
          <w:bCs/>
          <w:sz w:val="23"/>
          <w:szCs w:val="23"/>
        </w:rPr>
        <w:t>VP</w:t>
      </w:r>
      <w:r w:rsidRPr="008B7F1E">
        <w:rPr>
          <w:rFonts w:ascii="Times New Roman" w:hAnsi="Times New Roman" w:cs="Times New Roman"/>
          <w:sz w:val="23"/>
          <w:szCs w:val="23"/>
        </w:rPr>
        <w:t>: Mettez une goutte de KOH à 40% (réactif VP 1) et une goutte de VP Réactif 2 (</w:t>
      </w:r>
      <w:r w:rsidRPr="008B7F1E">
        <w:rPr>
          <w:rFonts w:ascii="Times New Roman" w:eastAsia="TimesNewRoman" w:hAnsi="Times New Roman" w:cs="Times New Roman"/>
          <w:sz w:val="23"/>
          <w:szCs w:val="23"/>
        </w:rPr>
        <w:t>α</w:t>
      </w:r>
      <w:r w:rsidRPr="008B7F1E">
        <w:rPr>
          <w:rFonts w:ascii="Times New Roman" w:hAnsi="Times New Roman" w:cs="Times New Roman"/>
          <w:sz w:val="23"/>
          <w:szCs w:val="23"/>
        </w:rPr>
        <w:t>-Naphthol).</w:t>
      </w:r>
    </w:p>
    <w:p w:rsidR="001A165D" w:rsidRPr="008B7F1E" w:rsidRDefault="00AC4CA3"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 xml:space="preserve">3. </w:t>
      </w:r>
      <w:r w:rsidR="001A165D" w:rsidRPr="008B7F1E">
        <w:rPr>
          <w:rFonts w:ascii="Times New Roman" w:hAnsi="Times New Roman" w:cs="Times New Roman"/>
          <w:sz w:val="23"/>
          <w:szCs w:val="23"/>
        </w:rPr>
        <w:t xml:space="preserve">Obtenez </w:t>
      </w:r>
      <w:r w:rsidR="00954E04" w:rsidRPr="008B7F1E">
        <w:rPr>
          <w:rFonts w:ascii="Times New Roman" w:hAnsi="Times New Roman" w:cs="Times New Roman"/>
          <w:sz w:val="23"/>
          <w:szCs w:val="23"/>
        </w:rPr>
        <w:t xml:space="preserve"> </w:t>
      </w:r>
      <w:r w:rsidR="001A165D" w:rsidRPr="008B7F1E">
        <w:rPr>
          <w:rFonts w:ascii="Times New Roman" w:hAnsi="Times New Roman" w:cs="Times New Roman"/>
          <w:sz w:val="23"/>
          <w:szCs w:val="23"/>
        </w:rPr>
        <w:t>l’Échelle de lecture de l’API (nuancier) en marquant chaque test comme positif ou négatif sur le couvercle du plateau. Les puits sont délimités en triplets par des triangles noirs pour lesquels des scores sont attribués.</w:t>
      </w:r>
    </w:p>
    <w:p w:rsidR="001A165D" w:rsidRPr="008B7F1E" w:rsidRDefault="009F1F93"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 xml:space="preserve">4. </w:t>
      </w:r>
      <w:r w:rsidR="001A165D" w:rsidRPr="008B7F1E">
        <w:rPr>
          <w:rFonts w:ascii="Times New Roman" w:hAnsi="Times New Roman" w:cs="Times New Roman"/>
          <w:sz w:val="23"/>
          <w:szCs w:val="23"/>
        </w:rPr>
        <w:t>Additionnez les scores pour les puits positifs uniquement dans chaque triplet.</w:t>
      </w:r>
    </w:p>
    <w:p w:rsidR="001A165D" w:rsidRPr="008B7F1E" w:rsidRDefault="001A165D"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5. Trois réactions de test sont additionnées à la fois pour donner un numéro à 7</w:t>
      </w:r>
      <w:r w:rsidR="009F1F93" w:rsidRPr="008B7F1E">
        <w:rPr>
          <w:rFonts w:ascii="Times New Roman" w:hAnsi="Times New Roman" w:cs="Times New Roman"/>
          <w:sz w:val="23"/>
          <w:szCs w:val="23"/>
        </w:rPr>
        <w:t xml:space="preserve"> </w:t>
      </w:r>
      <w:r w:rsidRPr="008B7F1E">
        <w:rPr>
          <w:rFonts w:ascii="Times New Roman" w:hAnsi="Times New Roman" w:cs="Times New Roman"/>
          <w:sz w:val="23"/>
          <w:szCs w:val="23"/>
        </w:rPr>
        <w:t>chiffres, qui peut ensuite être recherché dans le livre de codes. Le score le plus</w:t>
      </w:r>
      <w:r w:rsidR="009F1F93" w:rsidRPr="008B7F1E">
        <w:rPr>
          <w:rFonts w:ascii="Times New Roman" w:hAnsi="Times New Roman" w:cs="Times New Roman"/>
          <w:sz w:val="23"/>
          <w:szCs w:val="23"/>
        </w:rPr>
        <w:t xml:space="preserve"> </w:t>
      </w:r>
      <w:r w:rsidRPr="008B7F1E">
        <w:rPr>
          <w:rFonts w:ascii="Times New Roman" w:hAnsi="Times New Roman" w:cs="Times New Roman"/>
          <w:sz w:val="23"/>
          <w:szCs w:val="23"/>
        </w:rPr>
        <w:t>élevé possible pour un triplet est 7 (la somme de 1, 2 et 4) et le plus bas est 0.</w:t>
      </w:r>
    </w:p>
    <w:p w:rsidR="00264068" w:rsidRDefault="001A165D" w:rsidP="008B7F1E">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sz w:val="23"/>
          <w:szCs w:val="23"/>
        </w:rPr>
        <w:t>6. Identifier l'organisme en utilisant le catalogue API ou apiweb (en ligne)</w:t>
      </w:r>
      <w:r w:rsidR="008B7F1E">
        <w:rPr>
          <w:rFonts w:ascii="Times New Roman" w:hAnsi="Times New Roman" w:cs="Times New Roman"/>
          <w:sz w:val="23"/>
          <w:szCs w:val="23"/>
        </w:rPr>
        <w:t>.</w:t>
      </w:r>
    </w:p>
    <w:p w:rsidR="008B7F1E" w:rsidRDefault="008B7F1E" w:rsidP="008B7F1E">
      <w:pPr>
        <w:autoSpaceDE w:val="0"/>
        <w:autoSpaceDN w:val="0"/>
        <w:adjustRightInd w:val="0"/>
        <w:spacing w:after="0" w:line="240" w:lineRule="auto"/>
        <w:jc w:val="both"/>
        <w:rPr>
          <w:rFonts w:ascii="Times New Roman" w:hAnsi="Times New Roman" w:cs="Times New Roman"/>
          <w:sz w:val="23"/>
          <w:szCs w:val="23"/>
        </w:rPr>
      </w:pPr>
    </w:p>
    <w:p w:rsidR="008B7F1E" w:rsidRDefault="008B7F1E" w:rsidP="008B7F1E">
      <w:pPr>
        <w:autoSpaceDE w:val="0"/>
        <w:autoSpaceDN w:val="0"/>
        <w:adjustRightInd w:val="0"/>
        <w:spacing w:after="0" w:line="240" w:lineRule="auto"/>
        <w:jc w:val="both"/>
        <w:rPr>
          <w:rFonts w:ascii="Times New Roman" w:hAnsi="Times New Roman" w:cs="Times New Roman"/>
          <w:sz w:val="23"/>
          <w:szCs w:val="23"/>
        </w:rPr>
      </w:pPr>
    </w:p>
    <w:p w:rsidR="008B7F1E" w:rsidRDefault="008B7F1E" w:rsidP="008B7F1E">
      <w:pPr>
        <w:autoSpaceDE w:val="0"/>
        <w:autoSpaceDN w:val="0"/>
        <w:adjustRightInd w:val="0"/>
        <w:spacing w:after="0" w:line="240" w:lineRule="auto"/>
        <w:jc w:val="both"/>
        <w:rPr>
          <w:rFonts w:ascii="Times New Roman" w:hAnsi="Times New Roman" w:cs="Times New Roman"/>
          <w:sz w:val="23"/>
          <w:szCs w:val="23"/>
        </w:rPr>
      </w:pPr>
    </w:p>
    <w:p w:rsidR="008B7F1E" w:rsidRDefault="008B7F1E" w:rsidP="008B7F1E">
      <w:pPr>
        <w:autoSpaceDE w:val="0"/>
        <w:autoSpaceDN w:val="0"/>
        <w:adjustRightInd w:val="0"/>
        <w:spacing w:after="0" w:line="240" w:lineRule="auto"/>
        <w:jc w:val="both"/>
        <w:rPr>
          <w:rFonts w:ascii="Times New Roman" w:hAnsi="Times New Roman" w:cs="Times New Roman"/>
          <w:sz w:val="23"/>
          <w:szCs w:val="23"/>
        </w:rPr>
      </w:pPr>
    </w:p>
    <w:p w:rsidR="008B7F1E" w:rsidRDefault="008B7F1E" w:rsidP="008B7F1E">
      <w:pPr>
        <w:autoSpaceDE w:val="0"/>
        <w:autoSpaceDN w:val="0"/>
        <w:adjustRightInd w:val="0"/>
        <w:spacing w:after="0" w:line="240" w:lineRule="auto"/>
        <w:jc w:val="both"/>
        <w:rPr>
          <w:rFonts w:ascii="Times New Roman" w:hAnsi="Times New Roman" w:cs="Times New Roman"/>
          <w:sz w:val="23"/>
          <w:szCs w:val="23"/>
        </w:rPr>
      </w:pPr>
    </w:p>
    <w:p w:rsidR="008B7F1E" w:rsidRDefault="008B7F1E" w:rsidP="008B7F1E">
      <w:pPr>
        <w:autoSpaceDE w:val="0"/>
        <w:autoSpaceDN w:val="0"/>
        <w:adjustRightInd w:val="0"/>
        <w:spacing w:after="0" w:line="240" w:lineRule="auto"/>
        <w:jc w:val="both"/>
        <w:rPr>
          <w:rFonts w:ascii="Times New Roman" w:hAnsi="Times New Roman" w:cs="Times New Roman"/>
          <w:sz w:val="23"/>
          <w:szCs w:val="23"/>
        </w:rPr>
      </w:pPr>
    </w:p>
    <w:p w:rsidR="008B7F1E" w:rsidRPr="008B7F1E" w:rsidRDefault="008B7F1E" w:rsidP="008B7F1E">
      <w:pPr>
        <w:autoSpaceDE w:val="0"/>
        <w:autoSpaceDN w:val="0"/>
        <w:adjustRightInd w:val="0"/>
        <w:spacing w:after="0" w:line="240" w:lineRule="auto"/>
        <w:jc w:val="both"/>
        <w:rPr>
          <w:rFonts w:ascii="Times New Roman" w:hAnsi="Times New Roman" w:cs="Times New Roman"/>
          <w:sz w:val="23"/>
          <w:szCs w:val="23"/>
        </w:rPr>
      </w:pPr>
    </w:p>
    <w:p w:rsidR="00B47353" w:rsidRPr="008B7F1E" w:rsidRDefault="00264068" w:rsidP="00264068">
      <w:pPr>
        <w:autoSpaceDE w:val="0"/>
        <w:autoSpaceDN w:val="0"/>
        <w:adjustRightInd w:val="0"/>
        <w:spacing w:after="0" w:line="240" w:lineRule="auto"/>
        <w:rPr>
          <w:rFonts w:ascii="Times New Roman" w:hAnsi="Times New Roman" w:cs="Times New Roman"/>
          <w:b/>
          <w:sz w:val="23"/>
          <w:szCs w:val="23"/>
        </w:rPr>
      </w:pPr>
      <w:r w:rsidRPr="008B7F1E">
        <w:rPr>
          <w:rFonts w:ascii="Times New Roman" w:hAnsi="Times New Roman" w:cs="Times New Roman"/>
          <w:sz w:val="23"/>
          <w:szCs w:val="23"/>
        </w:rPr>
        <w:t xml:space="preserve">                                                        </w:t>
      </w:r>
      <w:r w:rsidRPr="008B7F1E">
        <w:rPr>
          <w:rFonts w:ascii="Times New Roman" w:hAnsi="Times New Roman" w:cs="Times New Roman"/>
          <w:b/>
          <w:sz w:val="23"/>
          <w:szCs w:val="23"/>
        </w:rPr>
        <w:t>Tous les tests sont négatifs</w:t>
      </w:r>
    </w:p>
    <w:p w:rsidR="009F1F93" w:rsidRPr="008B7F1E" w:rsidRDefault="009F1F93" w:rsidP="00B40A9A">
      <w:pPr>
        <w:autoSpaceDE w:val="0"/>
        <w:autoSpaceDN w:val="0"/>
        <w:adjustRightInd w:val="0"/>
        <w:spacing w:after="0" w:line="240" w:lineRule="auto"/>
        <w:jc w:val="both"/>
        <w:rPr>
          <w:rFonts w:ascii="Times New Roman" w:hAnsi="Times New Roman" w:cs="Times New Roman"/>
          <w:sz w:val="23"/>
          <w:szCs w:val="23"/>
        </w:rPr>
      </w:pPr>
      <w:r w:rsidRPr="008B7F1E">
        <w:rPr>
          <w:rFonts w:ascii="Times New Roman" w:hAnsi="Times New Roman" w:cs="Times New Roman"/>
          <w:noProof/>
          <w:sz w:val="23"/>
          <w:szCs w:val="23"/>
          <w:lang w:eastAsia="fr-FR"/>
        </w:rPr>
        <w:drawing>
          <wp:inline distT="0" distB="0" distL="0" distR="0">
            <wp:extent cx="6658197" cy="1626781"/>
            <wp:effectExtent l="19050" t="0" r="9303" b="0"/>
            <wp:docPr id="7" name="Image 6" descr="C:\Users\pc\Desktop\ID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esktop\ID 7.PNG"/>
                    <pic:cNvPicPr>
                      <a:picLocks noChangeAspect="1" noChangeArrowheads="1"/>
                    </pic:cNvPicPr>
                  </pic:nvPicPr>
                  <pic:blipFill>
                    <a:blip r:embed="rId14" cstate="print"/>
                    <a:srcRect/>
                    <a:stretch>
                      <a:fillRect/>
                    </a:stretch>
                  </pic:blipFill>
                  <pic:spPr bwMode="auto">
                    <a:xfrm>
                      <a:off x="0" y="0"/>
                      <a:ext cx="6680553" cy="1632243"/>
                    </a:xfrm>
                    <a:prstGeom prst="rect">
                      <a:avLst/>
                    </a:prstGeom>
                    <a:noFill/>
                    <a:ln w="9525">
                      <a:noFill/>
                      <a:miter lim="800000"/>
                      <a:headEnd/>
                      <a:tailEnd/>
                    </a:ln>
                  </pic:spPr>
                </pic:pic>
              </a:graphicData>
            </a:graphic>
          </wp:inline>
        </w:drawing>
      </w:r>
    </w:p>
    <w:p w:rsidR="00440CB0" w:rsidRPr="008B7F1E" w:rsidRDefault="008B7F1E" w:rsidP="00B40A9A">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noProof/>
          <w:sz w:val="23"/>
          <w:szCs w:val="23"/>
          <w:lang w:eastAsia="fr-FR"/>
        </w:rPr>
        <w:drawing>
          <wp:anchor distT="0" distB="0" distL="114300" distR="114300" simplePos="0" relativeHeight="251663360" behindDoc="0" locked="0" layoutInCell="1" allowOverlap="1">
            <wp:simplePos x="0" y="0"/>
            <wp:positionH relativeFrom="column">
              <wp:posOffset>540045</wp:posOffset>
            </wp:positionH>
            <wp:positionV relativeFrom="paragraph">
              <wp:posOffset>119395</wp:posOffset>
            </wp:positionV>
            <wp:extent cx="5518281" cy="1448243"/>
            <wp:effectExtent l="19050" t="19050" r="25269" b="18607"/>
            <wp:wrapNone/>
            <wp:docPr id="15" name="Image 2" descr="feuille API à complé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feuille API à compléter"/>
                    <pic:cNvPicPr>
                      <a:picLocks noChangeAspect="1" noChangeArrowheads="1"/>
                    </pic:cNvPicPr>
                  </pic:nvPicPr>
                  <pic:blipFill>
                    <a:blip r:embed="rId15"/>
                    <a:srcRect/>
                    <a:stretch>
                      <a:fillRect/>
                    </a:stretch>
                  </pic:blipFill>
                  <pic:spPr bwMode="auto">
                    <a:xfrm>
                      <a:off x="0" y="0"/>
                      <a:ext cx="5521325" cy="1449042"/>
                    </a:xfrm>
                    <a:prstGeom prst="rect">
                      <a:avLst/>
                    </a:prstGeom>
                    <a:noFill/>
                    <a:ln w="9525">
                      <a:solidFill>
                        <a:schemeClr val="tx1"/>
                      </a:solidFill>
                      <a:miter lim="800000"/>
                      <a:headEnd/>
                      <a:tailEnd/>
                    </a:ln>
                  </pic:spPr>
                </pic:pic>
              </a:graphicData>
            </a:graphic>
          </wp:anchor>
        </w:drawing>
      </w:r>
    </w:p>
    <w:p w:rsidR="00204F07" w:rsidRPr="008B7F1E" w:rsidRDefault="00204F07" w:rsidP="00B40A9A">
      <w:pPr>
        <w:autoSpaceDE w:val="0"/>
        <w:autoSpaceDN w:val="0"/>
        <w:adjustRightInd w:val="0"/>
        <w:spacing w:after="0" w:line="240" w:lineRule="auto"/>
        <w:jc w:val="both"/>
        <w:rPr>
          <w:rFonts w:ascii="Times New Roman" w:hAnsi="Times New Roman" w:cs="Times New Roman"/>
          <w:sz w:val="23"/>
          <w:szCs w:val="23"/>
        </w:rPr>
      </w:pPr>
    </w:p>
    <w:p w:rsidR="00440CB0" w:rsidRPr="008B7F1E" w:rsidRDefault="00440CB0" w:rsidP="008B7F1E">
      <w:pPr>
        <w:tabs>
          <w:tab w:val="left" w:pos="1354"/>
        </w:tabs>
        <w:rPr>
          <w:rFonts w:ascii="Times New Roman" w:hAnsi="Times New Roman" w:cs="Times New Roman"/>
          <w:sz w:val="23"/>
          <w:szCs w:val="23"/>
        </w:rPr>
      </w:pPr>
    </w:p>
    <w:p w:rsidR="00440CB0" w:rsidRPr="008B7F1E" w:rsidRDefault="00440CB0" w:rsidP="00440CB0">
      <w:pPr>
        <w:rPr>
          <w:rFonts w:ascii="Times New Roman" w:hAnsi="Times New Roman" w:cs="Times New Roman"/>
          <w:sz w:val="23"/>
          <w:szCs w:val="23"/>
        </w:rPr>
      </w:pPr>
    </w:p>
    <w:p w:rsidR="00440CB0" w:rsidRPr="008B7F1E" w:rsidRDefault="00440CB0" w:rsidP="00440CB0">
      <w:pPr>
        <w:rPr>
          <w:rFonts w:ascii="Times New Roman" w:hAnsi="Times New Roman" w:cs="Times New Roman"/>
          <w:sz w:val="23"/>
          <w:szCs w:val="23"/>
        </w:rPr>
      </w:pPr>
    </w:p>
    <w:p w:rsidR="00440CB0" w:rsidRPr="008B7F1E" w:rsidRDefault="00440CB0" w:rsidP="00440CB0">
      <w:pPr>
        <w:rPr>
          <w:rFonts w:ascii="Times New Roman" w:hAnsi="Times New Roman" w:cs="Times New Roman"/>
          <w:sz w:val="23"/>
          <w:szCs w:val="23"/>
        </w:rPr>
      </w:pPr>
    </w:p>
    <w:p w:rsidR="00440CB0" w:rsidRPr="008B7F1E" w:rsidRDefault="00440CB0" w:rsidP="00440CB0">
      <w:pPr>
        <w:jc w:val="center"/>
        <w:rPr>
          <w:rFonts w:ascii="Times New Roman" w:hAnsi="Times New Roman" w:cs="Times New Roman"/>
          <w:b/>
          <w:bCs/>
          <w:sz w:val="23"/>
          <w:szCs w:val="23"/>
        </w:rPr>
      </w:pPr>
      <w:r w:rsidRPr="008B7F1E">
        <w:rPr>
          <w:rFonts w:ascii="Times New Roman" w:hAnsi="Times New Roman" w:cs="Times New Roman"/>
          <w:b/>
          <w:bCs/>
          <w:sz w:val="23"/>
          <w:szCs w:val="23"/>
        </w:rPr>
        <w:t>Fiches des résultats de l'APi20E</w:t>
      </w:r>
    </w:p>
    <w:p w:rsidR="00440CB0" w:rsidRPr="008B7F1E" w:rsidRDefault="00440CB0" w:rsidP="00440CB0">
      <w:pPr>
        <w:ind w:firstLine="708"/>
        <w:rPr>
          <w:rFonts w:ascii="Times New Roman" w:hAnsi="Times New Roman" w:cs="Times New Roman"/>
          <w:sz w:val="23"/>
          <w:szCs w:val="23"/>
        </w:rPr>
      </w:pPr>
      <w:r w:rsidRPr="008B7F1E">
        <w:rPr>
          <w:rFonts w:ascii="Times New Roman" w:hAnsi="Times New Roman" w:cs="Times New Roman"/>
          <w:noProof/>
          <w:sz w:val="23"/>
          <w:szCs w:val="23"/>
          <w:lang w:eastAsia="fr-FR"/>
        </w:rPr>
        <w:drawing>
          <wp:inline distT="0" distB="0" distL="0" distR="0">
            <wp:extent cx="6016403" cy="5040134"/>
            <wp:effectExtent l="133350" t="95250" r="136747" b="84316"/>
            <wp:docPr id="2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l="20074" t="5213" r="17594" b="8975"/>
                    <a:stretch>
                      <a:fillRect/>
                    </a:stretch>
                  </pic:blipFill>
                  <pic:spPr bwMode="auto">
                    <a:xfrm>
                      <a:off x="0" y="0"/>
                      <a:ext cx="6026579" cy="5048659"/>
                    </a:xfrm>
                    <a:prstGeom prst="roundRect">
                      <a:avLst>
                        <a:gd name="adj" fmla="val 8594"/>
                      </a:avLst>
                    </a:prstGeom>
                    <a:solidFill>
                      <a:srgbClr val="FFFFFF">
                        <a:shade val="85000"/>
                      </a:srgbClr>
                    </a:solidFill>
                    <a:ln>
                      <a:noFill/>
                    </a:ln>
                    <a:effectLst>
                      <a:outerShdw blurRad="63500" sx="102000" sy="102000" algn="ctr" rotWithShape="0">
                        <a:prstClr val="black">
                          <a:alpha val="40000"/>
                        </a:prstClr>
                      </a:outerShdw>
                    </a:effectLst>
                  </pic:spPr>
                </pic:pic>
              </a:graphicData>
            </a:graphic>
          </wp:inline>
        </w:drawing>
      </w:r>
    </w:p>
    <w:p w:rsidR="00440CB0" w:rsidRPr="008B7F1E" w:rsidRDefault="00440CB0" w:rsidP="00440CB0">
      <w:pPr>
        <w:jc w:val="center"/>
        <w:rPr>
          <w:rFonts w:ascii="Times New Roman" w:hAnsi="Times New Roman" w:cs="Times New Roman"/>
          <w:b/>
          <w:bCs/>
          <w:sz w:val="23"/>
          <w:szCs w:val="23"/>
        </w:rPr>
      </w:pPr>
      <w:r w:rsidRPr="008B7F1E">
        <w:rPr>
          <w:rFonts w:ascii="Times New Roman" w:hAnsi="Times New Roman" w:cs="Times New Roman"/>
          <w:b/>
          <w:bCs/>
          <w:sz w:val="23"/>
          <w:szCs w:val="23"/>
        </w:rPr>
        <w:t>Protocole d’identification avec la galerie API 20E</w:t>
      </w:r>
    </w:p>
    <w:p w:rsidR="00440CB0" w:rsidRPr="008B7F1E" w:rsidRDefault="00440CB0" w:rsidP="00440CB0">
      <w:pPr>
        <w:ind w:firstLine="708"/>
        <w:rPr>
          <w:rFonts w:ascii="Times New Roman" w:hAnsi="Times New Roman" w:cs="Times New Roman"/>
          <w:sz w:val="23"/>
          <w:szCs w:val="23"/>
        </w:rPr>
      </w:pPr>
    </w:p>
    <w:sectPr w:rsidR="00440CB0" w:rsidRPr="008B7F1E" w:rsidSect="00AC2E71">
      <w:headerReference w:type="first" r:id="rId17"/>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2418" w:rsidRDefault="00A22418" w:rsidP="00110A6D">
      <w:pPr>
        <w:spacing w:after="0" w:line="240" w:lineRule="auto"/>
      </w:pPr>
      <w:r>
        <w:separator/>
      </w:r>
    </w:p>
  </w:endnote>
  <w:endnote w:type="continuationSeparator" w:id="1">
    <w:p w:rsidR="00A22418" w:rsidRDefault="00A22418" w:rsidP="00110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2418" w:rsidRDefault="00A22418" w:rsidP="00110A6D">
      <w:pPr>
        <w:spacing w:after="0" w:line="240" w:lineRule="auto"/>
      </w:pPr>
      <w:r>
        <w:separator/>
      </w:r>
    </w:p>
  </w:footnote>
  <w:footnote w:type="continuationSeparator" w:id="1">
    <w:p w:rsidR="00A22418" w:rsidRDefault="00A22418" w:rsidP="00110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D3E" w:rsidRDefault="00627D3E" w:rsidP="00627D3E">
    <w:pPr>
      <w:pStyle w:val="En-tte"/>
      <w:rPr>
        <w:rFonts w:asciiTheme="majorBidi" w:hAnsiTheme="majorBidi" w:cstheme="majorBidi"/>
        <w:b/>
        <w:bCs/>
      </w:rPr>
    </w:pPr>
    <w:r>
      <w:rPr>
        <w:rFonts w:asciiTheme="majorBidi" w:hAnsiTheme="majorBidi" w:cstheme="majorBidi"/>
        <w:b/>
        <w:bCs/>
      </w:rPr>
      <w:t>TD de M</w:t>
    </w:r>
    <w:r w:rsidRPr="005B0E1E">
      <w:rPr>
        <w:rFonts w:asciiTheme="majorBidi" w:hAnsiTheme="majorBidi" w:cstheme="majorBidi"/>
        <w:b/>
        <w:bCs/>
      </w:rPr>
      <w:t xml:space="preserve">icrobiologie </w:t>
    </w:r>
    <w:r>
      <w:rPr>
        <w:rFonts w:asciiTheme="majorBidi" w:hAnsiTheme="majorBidi" w:cstheme="majorBidi"/>
        <w:b/>
        <w:bCs/>
      </w:rPr>
      <w:t>G</w:t>
    </w:r>
    <w:r w:rsidRPr="005B0E1E">
      <w:rPr>
        <w:rFonts w:asciiTheme="majorBidi" w:hAnsiTheme="majorBidi" w:cstheme="majorBidi"/>
        <w:b/>
        <w:bCs/>
      </w:rPr>
      <w:t>énérale</w:t>
    </w:r>
    <w:r>
      <w:rPr>
        <w:rFonts w:asciiTheme="majorBidi" w:hAnsiTheme="majorBidi" w:cstheme="majorBidi"/>
        <w:b/>
        <w:bCs/>
      </w:rPr>
      <w:t xml:space="preserve">                            </w:t>
    </w:r>
    <w:r w:rsidR="00605F0E">
      <w:rPr>
        <w:rFonts w:asciiTheme="majorBidi" w:hAnsiTheme="majorBidi" w:cstheme="majorBidi"/>
        <w:b/>
        <w:bCs/>
      </w:rPr>
      <w:t xml:space="preserve"> </w:t>
    </w:r>
    <w:r>
      <w:rPr>
        <w:rFonts w:asciiTheme="majorBidi" w:hAnsiTheme="majorBidi" w:cstheme="majorBidi"/>
        <w:b/>
        <w:bCs/>
      </w:rPr>
      <w:t xml:space="preserve">  Centre un</w:t>
    </w:r>
    <w:r w:rsidR="00605F0E">
      <w:rPr>
        <w:rFonts w:asciiTheme="majorBidi" w:hAnsiTheme="majorBidi" w:cstheme="majorBidi"/>
        <w:b/>
        <w:bCs/>
      </w:rPr>
      <w:t>iversitaire Abdelhafid Boussouf</w:t>
    </w:r>
    <w:r>
      <w:rPr>
        <w:rFonts w:asciiTheme="majorBidi" w:hAnsiTheme="majorBidi" w:cstheme="majorBidi"/>
        <w:b/>
        <w:bCs/>
      </w:rPr>
      <w:t>–Mila</w:t>
    </w:r>
  </w:p>
  <w:p w:rsidR="00110A6D" w:rsidRPr="00627D3E" w:rsidRDefault="00627D3E">
    <w:pPr>
      <w:pStyle w:val="En-tte"/>
      <w:rPr>
        <w:rFonts w:asciiTheme="majorBidi" w:hAnsiTheme="majorBidi" w:cstheme="majorBidi"/>
        <w:b/>
        <w:bCs/>
      </w:rPr>
    </w:pPr>
    <w:r>
      <w:rPr>
        <w:rFonts w:asciiTheme="majorBidi" w:hAnsiTheme="majorBidi" w:cstheme="majorBidi"/>
        <w:b/>
        <w:bCs/>
      </w:rPr>
      <w:t>2</w:t>
    </w:r>
    <w:r w:rsidRPr="005B0E1E">
      <w:rPr>
        <w:rFonts w:asciiTheme="majorBidi" w:hAnsiTheme="majorBidi" w:cstheme="majorBidi"/>
        <w:b/>
        <w:bCs/>
        <w:vertAlign w:val="superscript"/>
      </w:rPr>
      <w:t>ème</w:t>
    </w:r>
    <w:r>
      <w:rPr>
        <w:rFonts w:asciiTheme="majorBidi" w:hAnsiTheme="majorBidi" w:cstheme="majorBidi"/>
        <w:b/>
        <w:bCs/>
      </w:rPr>
      <w:t xml:space="preserve"> Année : Sciences biologiques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7pt;height:11.7pt" o:bullet="t">
        <v:imagedata r:id="rId1" o:title="msoFBB2"/>
      </v:shape>
    </w:pict>
  </w:numPicBullet>
  <w:abstractNum w:abstractNumId="0">
    <w:nsid w:val="10DE3EF0"/>
    <w:multiLevelType w:val="hybridMultilevel"/>
    <w:tmpl w:val="F3104BE8"/>
    <w:lvl w:ilvl="0" w:tplc="040C000B">
      <w:start w:val="1"/>
      <w:numFmt w:val="bullet"/>
      <w:lvlText w:val=""/>
      <w:lvlJc w:val="left"/>
      <w:pPr>
        <w:ind w:left="789" w:hanging="360"/>
      </w:pPr>
      <w:rPr>
        <w:rFonts w:ascii="Wingdings" w:hAnsi="Wingdings" w:hint="default"/>
      </w:rPr>
    </w:lvl>
    <w:lvl w:ilvl="1" w:tplc="040C0003" w:tentative="1">
      <w:start w:val="1"/>
      <w:numFmt w:val="bullet"/>
      <w:lvlText w:val="o"/>
      <w:lvlJc w:val="left"/>
      <w:pPr>
        <w:ind w:left="1509" w:hanging="360"/>
      </w:pPr>
      <w:rPr>
        <w:rFonts w:ascii="Courier New" w:hAnsi="Courier New" w:cs="Courier New" w:hint="default"/>
      </w:rPr>
    </w:lvl>
    <w:lvl w:ilvl="2" w:tplc="040C0005" w:tentative="1">
      <w:start w:val="1"/>
      <w:numFmt w:val="bullet"/>
      <w:lvlText w:val=""/>
      <w:lvlJc w:val="left"/>
      <w:pPr>
        <w:ind w:left="2229" w:hanging="360"/>
      </w:pPr>
      <w:rPr>
        <w:rFonts w:ascii="Wingdings" w:hAnsi="Wingdings" w:hint="default"/>
      </w:rPr>
    </w:lvl>
    <w:lvl w:ilvl="3" w:tplc="040C0001" w:tentative="1">
      <w:start w:val="1"/>
      <w:numFmt w:val="bullet"/>
      <w:lvlText w:val=""/>
      <w:lvlJc w:val="left"/>
      <w:pPr>
        <w:ind w:left="2949" w:hanging="360"/>
      </w:pPr>
      <w:rPr>
        <w:rFonts w:ascii="Symbol" w:hAnsi="Symbol" w:hint="default"/>
      </w:rPr>
    </w:lvl>
    <w:lvl w:ilvl="4" w:tplc="040C0003" w:tentative="1">
      <w:start w:val="1"/>
      <w:numFmt w:val="bullet"/>
      <w:lvlText w:val="o"/>
      <w:lvlJc w:val="left"/>
      <w:pPr>
        <w:ind w:left="3669" w:hanging="360"/>
      </w:pPr>
      <w:rPr>
        <w:rFonts w:ascii="Courier New" w:hAnsi="Courier New" w:cs="Courier New" w:hint="default"/>
      </w:rPr>
    </w:lvl>
    <w:lvl w:ilvl="5" w:tplc="040C0005" w:tentative="1">
      <w:start w:val="1"/>
      <w:numFmt w:val="bullet"/>
      <w:lvlText w:val=""/>
      <w:lvlJc w:val="left"/>
      <w:pPr>
        <w:ind w:left="4389" w:hanging="360"/>
      </w:pPr>
      <w:rPr>
        <w:rFonts w:ascii="Wingdings" w:hAnsi="Wingdings" w:hint="default"/>
      </w:rPr>
    </w:lvl>
    <w:lvl w:ilvl="6" w:tplc="040C0001" w:tentative="1">
      <w:start w:val="1"/>
      <w:numFmt w:val="bullet"/>
      <w:lvlText w:val=""/>
      <w:lvlJc w:val="left"/>
      <w:pPr>
        <w:ind w:left="5109" w:hanging="360"/>
      </w:pPr>
      <w:rPr>
        <w:rFonts w:ascii="Symbol" w:hAnsi="Symbol" w:hint="default"/>
      </w:rPr>
    </w:lvl>
    <w:lvl w:ilvl="7" w:tplc="040C0003" w:tentative="1">
      <w:start w:val="1"/>
      <w:numFmt w:val="bullet"/>
      <w:lvlText w:val="o"/>
      <w:lvlJc w:val="left"/>
      <w:pPr>
        <w:ind w:left="5829" w:hanging="360"/>
      </w:pPr>
      <w:rPr>
        <w:rFonts w:ascii="Courier New" w:hAnsi="Courier New" w:cs="Courier New" w:hint="default"/>
      </w:rPr>
    </w:lvl>
    <w:lvl w:ilvl="8" w:tplc="040C0005" w:tentative="1">
      <w:start w:val="1"/>
      <w:numFmt w:val="bullet"/>
      <w:lvlText w:val=""/>
      <w:lvlJc w:val="left"/>
      <w:pPr>
        <w:ind w:left="6549" w:hanging="360"/>
      </w:pPr>
      <w:rPr>
        <w:rFonts w:ascii="Wingdings" w:hAnsi="Wingdings" w:hint="default"/>
      </w:rPr>
    </w:lvl>
  </w:abstractNum>
  <w:abstractNum w:abstractNumId="1">
    <w:nsid w:val="16ED24AE"/>
    <w:multiLevelType w:val="hybridMultilevel"/>
    <w:tmpl w:val="88A0E8F2"/>
    <w:lvl w:ilvl="0" w:tplc="526E9E6E">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25D1124"/>
    <w:multiLevelType w:val="hybridMultilevel"/>
    <w:tmpl w:val="FE04837E"/>
    <w:lvl w:ilvl="0" w:tplc="6386A9A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DF8355E"/>
    <w:multiLevelType w:val="hybridMultilevel"/>
    <w:tmpl w:val="D1C0703C"/>
    <w:lvl w:ilvl="0" w:tplc="0C382AB6">
      <w:start w:val="1"/>
      <w:numFmt w:val="upperLetter"/>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4">
    <w:nsid w:val="2E6A64A2"/>
    <w:multiLevelType w:val="hybridMultilevel"/>
    <w:tmpl w:val="AB3A536C"/>
    <w:lvl w:ilvl="0" w:tplc="F7622588">
      <w:start w:val="2"/>
      <w:numFmt w:val="bullet"/>
      <w:lvlText w:val="-"/>
      <w:lvlJc w:val="left"/>
      <w:pPr>
        <w:ind w:left="720" w:hanging="360"/>
      </w:pPr>
      <w:rPr>
        <w:rFonts w:ascii="Times New Roman" w:eastAsiaTheme="minorHAnsi" w:hAnsi="Times New Roman" w:cs="Times New Roman"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0F14BE5"/>
    <w:multiLevelType w:val="hybridMultilevel"/>
    <w:tmpl w:val="02A0F1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8A72D6D"/>
    <w:multiLevelType w:val="multilevel"/>
    <w:tmpl w:val="B992C8F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3A7D0BF6"/>
    <w:multiLevelType w:val="hybridMultilevel"/>
    <w:tmpl w:val="D2CEDD78"/>
    <w:lvl w:ilvl="0" w:tplc="0C7C6DC0">
      <w:start w:val="1"/>
      <w:numFmt w:val="upperLetter"/>
      <w:lvlText w:val="%1)"/>
      <w:lvlJc w:val="left"/>
      <w:pPr>
        <w:ind w:left="786" w:hanging="360"/>
      </w:pPr>
      <w:rPr>
        <w:rFonts w:hint="default"/>
        <w:b/>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8">
    <w:nsid w:val="40D034C0"/>
    <w:multiLevelType w:val="hybridMultilevel"/>
    <w:tmpl w:val="8C8EAF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43E4EFF"/>
    <w:multiLevelType w:val="hybridMultilevel"/>
    <w:tmpl w:val="D35AC8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BC45B54"/>
    <w:multiLevelType w:val="hybridMultilevel"/>
    <w:tmpl w:val="C484746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CAF7BC3"/>
    <w:multiLevelType w:val="hybridMultilevel"/>
    <w:tmpl w:val="6292D24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FF15B10"/>
    <w:multiLevelType w:val="hybridMultilevel"/>
    <w:tmpl w:val="5F5A70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D3C5890"/>
    <w:multiLevelType w:val="hybridMultilevel"/>
    <w:tmpl w:val="8D1E43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73D3691"/>
    <w:multiLevelType w:val="hybridMultilevel"/>
    <w:tmpl w:val="411C516C"/>
    <w:lvl w:ilvl="0" w:tplc="147E62D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E42073A"/>
    <w:multiLevelType w:val="multilevel"/>
    <w:tmpl w:val="CCA6B7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0"/>
  </w:num>
  <w:num w:numId="3">
    <w:abstractNumId w:val="2"/>
  </w:num>
  <w:num w:numId="4">
    <w:abstractNumId w:val="7"/>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9"/>
  </w:num>
  <w:num w:numId="8">
    <w:abstractNumId w:val="6"/>
  </w:num>
  <w:num w:numId="9">
    <w:abstractNumId w:val="1"/>
  </w:num>
  <w:num w:numId="10">
    <w:abstractNumId w:val="5"/>
  </w:num>
  <w:num w:numId="11">
    <w:abstractNumId w:val="3"/>
  </w:num>
  <w:num w:numId="12">
    <w:abstractNumId w:val="4"/>
  </w:num>
  <w:num w:numId="13">
    <w:abstractNumId w:val="12"/>
  </w:num>
  <w:num w:numId="14">
    <w:abstractNumId w:val="14"/>
  </w:num>
  <w:num w:numId="15">
    <w:abstractNumId w:val="1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E6495F"/>
    <w:rsid w:val="00035923"/>
    <w:rsid w:val="000575A2"/>
    <w:rsid w:val="00076BF7"/>
    <w:rsid w:val="000A7C05"/>
    <w:rsid w:val="000B44C6"/>
    <w:rsid w:val="001003A6"/>
    <w:rsid w:val="00103BEC"/>
    <w:rsid w:val="00110A6D"/>
    <w:rsid w:val="00113852"/>
    <w:rsid w:val="001629EA"/>
    <w:rsid w:val="00165B33"/>
    <w:rsid w:val="00166303"/>
    <w:rsid w:val="001A165D"/>
    <w:rsid w:val="00204F07"/>
    <w:rsid w:val="00264068"/>
    <w:rsid w:val="00280661"/>
    <w:rsid w:val="002813A8"/>
    <w:rsid w:val="002B5769"/>
    <w:rsid w:val="002F0DC6"/>
    <w:rsid w:val="00317039"/>
    <w:rsid w:val="00364F12"/>
    <w:rsid w:val="003B0119"/>
    <w:rsid w:val="003B0BB1"/>
    <w:rsid w:val="003E3811"/>
    <w:rsid w:val="00440CB0"/>
    <w:rsid w:val="00461CB8"/>
    <w:rsid w:val="004B28A6"/>
    <w:rsid w:val="005A7D96"/>
    <w:rsid w:val="005C7C4B"/>
    <w:rsid w:val="005D18F2"/>
    <w:rsid w:val="00605F0E"/>
    <w:rsid w:val="00627D3E"/>
    <w:rsid w:val="006367E2"/>
    <w:rsid w:val="006E17E3"/>
    <w:rsid w:val="00724E18"/>
    <w:rsid w:val="00785A59"/>
    <w:rsid w:val="007A752D"/>
    <w:rsid w:val="007B17EE"/>
    <w:rsid w:val="007B64A2"/>
    <w:rsid w:val="007C5E7F"/>
    <w:rsid w:val="007D6170"/>
    <w:rsid w:val="007E19A1"/>
    <w:rsid w:val="00832C57"/>
    <w:rsid w:val="008510DB"/>
    <w:rsid w:val="00854276"/>
    <w:rsid w:val="008918BB"/>
    <w:rsid w:val="008B47EC"/>
    <w:rsid w:val="008B7F1E"/>
    <w:rsid w:val="008F4536"/>
    <w:rsid w:val="00954E04"/>
    <w:rsid w:val="00956431"/>
    <w:rsid w:val="00982D1A"/>
    <w:rsid w:val="0098338B"/>
    <w:rsid w:val="009B478C"/>
    <w:rsid w:val="009F1F93"/>
    <w:rsid w:val="009F5D00"/>
    <w:rsid w:val="00A01741"/>
    <w:rsid w:val="00A21809"/>
    <w:rsid w:val="00A22418"/>
    <w:rsid w:val="00A552ED"/>
    <w:rsid w:val="00A977CC"/>
    <w:rsid w:val="00AC2E71"/>
    <w:rsid w:val="00AC4CA3"/>
    <w:rsid w:val="00AC71EB"/>
    <w:rsid w:val="00B347C4"/>
    <w:rsid w:val="00B40A9A"/>
    <w:rsid w:val="00B47353"/>
    <w:rsid w:val="00B64143"/>
    <w:rsid w:val="00BB0E0A"/>
    <w:rsid w:val="00C21C32"/>
    <w:rsid w:val="00C47875"/>
    <w:rsid w:val="00C706C9"/>
    <w:rsid w:val="00C778AC"/>
    <w:rsid w:val="00CE5372"/>
    <w:rsid w:val="00D760B1"/>
    <w:rsid w:val="00D8392D"/>
    <w:rsid w:val="00D96377"/>
    <w:rsid w:val="00DE06D5"/>
    <w:rsid w:val="00DF18E2"/>
    <w:rsid w:val="00E0584E"/>
    <w:rsid w:val="00E16A6D"/>
    <w:rsid w:val="00E32FA3"/>
    <w:rsid w:val="00E6495F"/>
    <w:rsid w:val="00EC49BE"/>
    <w:rsid w:val="00F16B40"/>
    <w:rsid w:val="00F217CD"/>
    <w:rsid w:val="00F320FB"/>
    <w:rsid w:val="00F3261F"/>
    <w:rsid w:val="00F66480"/>
    <w:rsid w:val="00FD1A74"/>
    <w:rsid w:val="00FE3E88"/>
    <w:rsid w:val="00FF6B9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92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6495F"/>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E6495F"/>
    <w:pPr>
      <w:ind w:left="720"/>
      <w:contextualSpacing/>
    </w:pPr>
  </w:style>
  <w:style w:type="paragraph" w:styleId="Textedebulles">
    <w:name w:val="Balloon Text"/>
    <w:basedOn w:val="Normal"/>
    <w:link w:val="TextedebullesCar"/>
    <w:uiPriority w:val="99"/>
    <w:semiHidden/>
    <w:unhideWhenUsed/>
    <w:rsid w:val="009564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56431"/>
    <w:rPr>
      <w:rFonts w:ascii="Tahoma" w:hAnsi="Tahoma" w:cs="Tahoma"/>
      <w:sz w:val="16"/>
      <w:szCs w:val="16"/>
    </w:rPr>
  </w:style>
  <w:style w:type="character" w:customStyle="1" w:styleId="apple-style-span">
    <w:name w:val="apple-style-span"/>
    <w:basedOn w:val="Policepardfaut"/>
    <w:rsid w:val="002813A8"/>
  </w:style>
  <w:style w:type="paragraph" w:styleId="En-tte">
    <w:name w:val="header"/>
    <w:basedOn w:val="Normal"/>
    <w:link w:val="En-tteCar"/>
    <w:uiPriority w:val="99"/>
    <w:unhideWhenUsed/>
    <w:rsid w:val="00110A6D"/>
    <w:pPr>
      <w:tabs>
        <w:tab w:val="center" w:pos="4153"/>
        <w:tab w:val="right" w:pos="8306"/>
      </w:tabs>
      <w:spacing w:after="0" w:line="240" w:lineRule="auto"/>
    </w:pPr>
  </w:style>
  <w:style w:type="character" w:customStyle="1" w:styleId="En-tteCar">
    <w:name w:val="En-tête Car"/>
    <w:basedOn w:val="Policepardfaut"/>
    <w:link w:val="En-tte"/>
    <w:uiPriority w:val="99"/>
    <w:rsid w:val="00110A6D"/>
  </w:style>
  <w:style w:type="paragraph" w:styleId="Pieddepage">
    <w:name w:val="footer"/>
    <w:basedOn w:val="Normal"/>
    <w:link w:val="PieddepageCar"/>
    <w:uiPriority w:val="99"/>
    <w:semiHidden/>
    <w:unhideWhenUsed/>
    <w:rsid w:val="00110A6D"/>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110A6D"/>
  </w:style>
  <w:style w:type="paragraph" w:styleId="NormalWeb">
    <w:name w:val="Normal (Web)"/>
    <w:basedOn w:val="Normal"/>
    <w:uiPriority w:val="99"/>
    <w:rsid w:val="00FF6B96"/>
    <w:pPr>
      <w:spacing w:before="100" w:beforeAutospacing="1" w:after="100" w:afterAutospacing="1" w:line="240" w:lineRule="auto"/>
    </w:pPr>
    <w:rPr>
      <w:rFonts w:ascii="Arial Unicode MS" w:eastAsia="Arial Unicode MS" w:hAnsi="Arial Unicode MS" w:cs="Arial Unicode MS"/>
      <w:color w:val="000000"/>
      <w:sz w:val="24"/>
      <w:szCs w:val="24"/>
      <w:lang w:eastAsia="fr-FR"/>
    </w:rPr>
  </w:style>
  <w:style w:type="paragraph" w:customStyle="1" w:styleId="twunmatched">
    <w:name w:val="twunmatched"/>
    <w:basedOn w:val="Normal"/>
    <w:rsid w:val="00FF6B9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FF6B96"/>
    <w:rPr>
      <w:i/>
      <w:iCs/>
    </w:rPr>
  </w:style>
  <w:style w:type="character" w:customStyle="1" w:styleId="apple-converted-space">
    <w:name w:val="apple-converted-space"/>
    <w:basedOn w:val="Policepardfaut"/>
    <w:rsid w:val="00FF6B96"/>
  </w:style>
  <w:style w:type="character" w:styleId="lev">
    <w:name w:val="Strong"/>
    <w:basedOn w:val="Policepardfaut"/>
    <w:uiPriority w:val="22"/>
    <w:qFormat/>
    <w:rsid w:val="00FE3E88"/>
    <w:rPr>
      <w:b/>
      <w:bCs/>
    </w:rPr>
  </w:style>
  <w:style w:type="character" w:styleId="Lienhypertexte">
    <w:name w:val="Hyperlink"/>
    <w:basedOn w:val="Policepardfaut"/>
    <w:uiPriority w:val="99"/>
    <w:semiHidden/>
    <w:unhideWhenUsed/>
    <w:rsid w:val="00035923"/>
    <w:rPr>
      <w:color w:val="0000FF"/>
      <w:u w:val="single"/>
    </w:rPr>
  </w:style>
</w:styles>
</file>

<file path=word/webSettings.xml><?xml version="1.0" encoding="utf-8"?>
<w:webSettings xmlns:r="http://schemas.openxmlformats.org/officeDocument/2006/relationships" xmlns:w="http://schemas.openxmlformats.org/wordprocessingml/2006/main">
  <w:divs>
    <w:div w:id="200553960">
      <w:bodyDiv w:val="1"/>
      <w:marLeft w:val="0"/>
      <w:marRight w:val="0"/>
      <w:marTop w:val="0"/>
      <w:marBottom w:val="0"/>
      <w:divBdr>
        <w:top w:val="none" w:sz="0" w:space="0" w:color="auto"/>
        <w:left w:val="none" w:sz="0" w:space="0" w:color="auto"/>
        <w:bottom w:val="none" w:sz="0" w:space="0" w:color="auto"/>
        <w:right w:val="none" w:sz="0" w:space="0" w:color="auto"/>
      </w:divBdr>
    </w:div>
    <w:div w:id="424225086">
      <w:bodyDiv w:val="1"/>
      <w:marLeft w:val="0"/>
      <w:marRight w:val="0"/>
      <w:marTop w:val="0"/>
      <w:marBottom w:val="0"/>
      <w:divBdr>
        <w:top w:val="none" w:sz="0" w:space="0" w:color="auto"/>
        <w:left w:val="none" w:sz="0" w:space="0" w:color="auto"/>
        <w:bottom w:val="none" w:sz="0" w:space="0" w:color="auto"/>
        <w:right w:val="none" w:sz="0" w:space="0" w:color="auto"/>
      </w:divBdr>
      <w:divsChild>
        <w:div w:id="1406076565">
          <w:marLeft w:val="0"/>
          <w:marRight w:val="0"/>
          <w:marTop w:val="0"/>
          <w:marBottom w:val="0"/>
          <w:divBdr>
            <w:top w:val="none" w:sz="0" w:space="0" w:color="auto"/>
            <w:left w:val="none" w:sz="0" w:space="0" w:color="auto"/>
            <w:bottom w:val="none" w:sz="0" w:space="0" w:color="auto"/>
            <w:right w:val="none" w:sz="0" w:space="0" w:color="auto"/>
          </w:divBdr>
        </w:div>
      </w:divsChild>
    </w:div>
    <w:div w:id="959923412">
      <w:bodyDiv w:val="1"/>
      <w:marLeft w:val="0"/>
      <w:marRight w:val="0"/>
      <w:marTop w:val="0"/>
      <w:marBottom w:val="0"/>
      <w:divBdr>
        <w:top w:val="none" w:sz="0" w:space="0" w:color="auto"/>
        <w:left w:val="none" w:sz="0" w:space="0" w:color="auto"/>
        <w:bottom w:val="none" w:sz="0" w:space="0" w:color="auto"/>
        <w:right w:val="none" w:sz="0" w:space="0" w:color="auto"/>
      </w:divBdr>
    </w:div>
    <w:div w:id="1343707709">
      <w:bodyDiv w:val="1"/>
      <w:marLeft w:val="0"/>
      <w:marRight w:val="0"/>
      <w:marTop w:val="0"/>
      <w:marBottom w:val="0"/>
      <w:divBdr>
        <w:top w:val="none" w:sz="0" w:space="0" w:color="auto"/>
        <w:left w:val="none" w:sz="0" w:space="0" w:color="auto"/>
        <w:bottom w:val="none" w:sz="0" w:space="0" w:color="auto"/>
        <w:right w:val="none" w:sz="0" w:space="0" w:color="auto"/>
      </w:divBdr>
      <w:divsChild>
        <w:div w:id="1663728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hyperlink" Target="https://microbiologie-clinique.com/ph-echelle-ph.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5</Pages>
  <Words>1884</Words>
  <Characters>10363</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DELL</cp:lastModifiedBy>
  <cp:revision>20</cp:revision>
  <dcterms:created xsi:type="dcterms:W3CDTF">2024-03-14T11:21:00Z</dcterms:created>
  <dcterms:modified xsi:type="dcterms:W3CDTF">2024-03-15T21:35:00Z</dcterms:modified>
</cp:coreProperties>
</file>