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lang w:val="fr-FR"/>
        </w:rPr>
      </w:pPr>
      <w:r>
        <w:rPr>
          <w:rFonts w:hint="default"/>
          <w:b/>
          <w:bCs/>
          <w:lang w:val="fr-FR"/>
        </w:rPr>
        <w:t>Lecture 4:  Applied Linguistics and Language Education</w:t>
      </w:r>
    </w:p>
    <w:p>
      <w:pPr>
        <w:spacing w:line="360" w:lineRule="auto"/>
        <w:ind w:firstLine="708" w:firstLineChars="0"/>
        <w:jc w:val="both"/>
        <w:rPr>
          <w:rFonts w:hint="default" w:ascii="Comic Sans MS" w:hAnsi="Comic Sans MS" w:cs="Comic Sans MS"/>
          <w:b w:val="0"/>
          <w:bCs w:val="0"/>
          <w:sz w:val="22"/>
          <w:szCs w:val="28"/>
          <w:lang w:val="fr-FR"/>
        </w:rPr>
      </w:pPr>
    </w:p>
    <w:p>
      <w:pPr>
        <w:spacing w:line="360" w:lineRule="auto"/>
        <w:ind w:firstLine="708" w:firstLineChars="0"/>
        <w:jc w:val="both"/>
        <w:rPr>
          <w:rFonts w:hint="default" w:ascii="Comic Sans MS" w:hAnsi="Comic Sans MS" w:cs="Comic Sans MS"/>
          <w:b w:val="0"/>
          <w:bCs w:val="0"/>
          <w:sz w:val="22"/>
          <w:szCs w:val="28"/>
          <w:lang w:val="fr-FR"/>
        </w:rPr>
      </w:pPr>
    </w:p>
    <w:p>
      <w:pPr>
        <w:spacing w:line="360" w:lineRule="auto"/>
        <w:ind w:firstLine="708" w:firstLineChars="0"/>
        <w:jc w:val="both"/>
        <w:rPr>
          <w:rFonts w:hint="default" w:ascii="Comic Sans MS" w:hAnsi="Comic Sans MS" w:cs="Comic Sans MS"/>
          <w:b w:val="0"/>
          <w:bCs w:val="0"/>
          <w:sz w:val="22"/>
          <w:szCs w:val="28"/>
          <w:lang w:val="fr-FR"/>
        </w:rPr>
      </w:pPr>
      <w:r>
        <w:rPr>
          <w:rFonts w:hint="default" w:ascii="Comic Sans MS" w:hAnsi="Comic Sans MS" w:cs="Comic Sans MS"/>
          <w:b w:val="0"/>
          <w:bCs w:val="0"/>
          <w:sz w:val="22"/>
          <w:szCs w:val="28"/>
          <w:lang w:val="fr-FR"/>
        </w:rPr>
        <w:t xml:space="preserve">Previously, applied linguistics (AL, henceforth) has been defined as a problem-solving way by Cook (2003). In his attempt to clarify the scope of AL, he started with «language education» as the first field of the application of linguistic theory. AL is important in shaping effective language teaching and earning practices; there is always a need for practical applications of linguistic theories (and others) in the classroom. </w:t>
      </w:r>
    </w:p>
    <w:p>
      <w:pPr>
        <w:spacing w:line="360" w:lineRule="auto"/>
        <w:jc w:val="both"/>
        <w:rPr>
          <w:rFonts w:hint="default" w:ascii="Comic Sans MS" w:hAnsi="Comic Sans MS" w:cs="Comic Sans MS"/>
          <w:b/>
          <w:bCs/>
          <w:sz w:val="22"/>
          <w:szCs w:val="28"/>
          <w:lang w:val="fr-FR"/>
        </w:rPr>
      </w:pPr>
      <w:r>
        <w:rPr>
          <w:rFonts w:hint="default" w:ascii="Comic Sans MS" w:hAnsi="Comic Sans MS" w:cs="Comic Sans MS"/>
          <w:b/>
          <w:bCs/>
          <w:sz w:val="22"/>
          <w:szCs w:val="28"/>
          <w:lang w:val="fr-FR"/>
        </w:rPr>
        <w:t xml:space="preserve">1/ AL and First Language Acquisition </w:t>
      </w:r>
    </w:p>
    <w:p>
      <w:pPr>
        <w:spacing w:line="360" w:lineRule="auto"/>
        <w:ind w:firstLine="708" w:firstLineChars="0"/>
        <w:jc w:val="both"/>
        <w:rPr>
          <w:rFonts w:hint="default" w:ascii="Comic Sans MS" w:hAnsi="Comic Sans MS" w:cs="Comic Sans MS"/>
          <w:b w:val="0"/>
          <w:bCs w:val="0"/>
          <w:sz w:val="22"/>
          <w:szCs w:val="28"/>
          <w:lang w:val="fr-FR"/>
        </w:rPr>
      </w:pPr>
      <w:r>
        <w:rPr>
          <w:rFonts w:hint="default" w:ascii="Comic Sans MS" w:hAnsi="Comic Sans MS" w:cs="Comic Sans MS"/>
          <w:b w:val="0"/>
          <w:bCs w:val="0"/>
          <w:sz w:val="22"/>
          <w:szCs w:val="28"/>
          <w:lang w:val="fr-FR"/>
        </w:rPr>
        <w:t>First language acquisition (L1) is a fundamental concept in AL. The 3 cornerstone theories of L1 acquisition are:</w:t>
      </w:r>
    </w:p>
    <w:p>
      <w:pPr>
        <w:spacing w:line="360" w:lineRule="auto"/>
        <w:ind w:firstLine="708" w:firstLineChars="0"/>
        <w:jc w:val="both"/>
        <w:rPr>
          <w:rFonts w:hint="default" w:ascii="Comic Sans MS" w:hAnsi="Comic Sans MS" w:cs="Comic Sans MS"/>
          <w:b w:val="0"/>
          <w:bCs w:val="0"/>
          <w:sz w:val="22"/>
          <w:szCs w:val="28"/>
          <w:lang w:val="fr-FR"/>
        </w:rPr>
      </w:pPr>
      <w:r>
        <w:rPr>
          <w:rFonts w:hint="default" w:ascii="Comic Sans MS" w:hAnsi="Comic Sans MS" w:cs="Comic Sans MS"/>
          <w:b w:val="0"/>
          <w:bCs w:val="0"/>
          <w:sz w:val="22"/>
          <w:szCs w:val="28"/>
          <w:lang w:val="fr-FR"/>
        </w:rPr>
        <w:t>- behaviourism</w:t>
      </w:r>
    </w:p>
    <w:p>
      <w:pPr>
        <w:spacing w:line="360" w:lineRule="auto"/>
        <w:ind w:firstLine="708" w:firstLineChars="0"/>
        <w:jc w:val="both"/>
        <w:rPr>
          <w:rFonts w:hint="default" w:ascii="Comic Sans MS" w:hAnsi="Comic Sans MS" w:cs="Comic Sans MS"/>
          <w:b w:val="0"/>
          <w:bCs w:val="0"/>
          <w:sz w:val="22"/>
          <w:szCs w:val="28"/>
          <w:lang w:val="fr-FR"/>
        </w:rPr>
      </w:pPr>
      <w:r>
        <w:rPr>
          <w:rFonts w:hint="default" w:ascii="Comic Sans MS" w:hAnsi="Comic Sans MS" w:cs="Comic Sans MS"/>
          <w:b w:val="0"/>
          <w:bCs w:val="0"/>
          <w:sz w:val="22"/>
          <w:szCs w:val="28"/>
          <w:lang w:val="fr-FR"/>
        </w:rPr>
        <w:t>-cognitivism</w:t>
      </w:r>
    </w:p>
    <w:p>
      <w:pPr>
        <w:spacing w:line="360" w:lineRule="auto"/>
        <w:ind w:firstLine="708" w:firstLineChars="0"/>
        <w:jc w:val="both"/>
        <w:rPr>
          <w:rFonts w:hint="default" w:ascii="Comic Sans MS" w:hAnsi="Comic Sans MS" w:cs="Comic Sans MS"/>
          <w:b w:val="0"/>
          <w:bCs w:val="0"/>
          <w:sz w:val="22"/>
          <w:szCs w:val="28"/>
          <w:lang w:val="fr-FR"/>
        </w:rPr>
      </w:pPr>
      <w:r>
        <w:rPr>
          <w:rFonts w:hint="default" w:ascii="Comic Sans MS" w:hAnsi="Comic Sans MS" w:cs="Comic Sans MS"/>
          <w:b w:val="0"/>
          <w:bCs w:val="0"/>
          <w:sz w:val="22"/>
          <w:szCs w:val="28"/>
          <w:lang w:val="fr-FR"/>
        </w:rPr>
        <w:t xml:space="preserve">-innativism </w:t>
      </w:r>
    </w:p>
    <w:p>
      <w:pPr>
        <w:spacing w:line="360" w:lineRule="auto"/>
        <w:jc w:val="both"/>
        <w:rPr>
          <w:rFonts w:hint="default" w:ascii="Comic Sans MS" w:hAnsi="Comic Sans MS" w:cs="Comic Sans MS"/>
          <w:b w:val="0"/>
          <w:bCs w:val="0"/>
          <w:sz w:val="22"/>
          <w:szCs w:val="28"/>
          <w:lang w:val="fr-FR"/>
        </w:rPr>
      </w:pPr>
      <w:r>
        <w:rPr>
          <w:rFonts w:hint="default" w:ascii="Comic Sans MS" w:hAnsi="Comic Sans MS" w:cs="Comic Sans MS"/>
          <w:b w:val="0"/>
          <w:bCs w:val="0"/>
          <w:sz w:val="22"/>
          <w:szCs w:val="28"/>
          <w:lang w:val="fr-FR"/>
        </w:rPr>
        <w:t xml:space="preserve">Although these theories originated to account for L1 acquisition, they were also applied in L2 teaching. </w:t>
      </w:r>
    </w:p>
    <w:p>
      <w:pPr>
        <w:spacing w:line="360" w:lineRule="auto"/>
        <w:jc w:val="both"/>
        <w:rPr>
          <w:rFonts w:hint="default" w:ascii="Comic Sans MS" w:hAnsi="Comic Sans MS" w:cs="Comic Sans MS"/>
          <w:b/>
          <w:bCs/>
          <w:sz w:val="22"/>
          <w:szCs w:val="28"/>
          <w:lang w:val="fr-FR"/>
        </w:rPr>
      </w:pPr>
      <w:r>
        <w:rPr>
          <w:rFonts w:hint="default" w:ascii="Comic Sans MS" w:hAnsi="Comic Sans MS" w:cs="Comic Sans MS"/>
          <w:b/>
          <w:bCs/>
          <w:sz w:val="22"/>
          <w:szCs w:val="28"/>
          <w:lang w:val="fr-FR"/>
        </w:rPr>
        <w:t xml:space="preserve">2/ AL and second/ foreign language teaching </w:t>
      </w:r>
    </w:p>
    <w:p>
      <w:pPr>
        <w:spacing w:line="360" w:lineRule="auto"/>
        <w:jc w:val="both"/>
        <w:rPr>
          <w:rFonts w:hint="default" w:ascii="Comic Sans MS" w:hAnsi="Comic Sans MS" w:cs="Comic Sans MS"/>
          <w:b/>
          <w:bCs/>
          <w:sz w:val="22"/>
          <w:szCs w:val="28"/>
          <w:lang w:val="fr-FR"/>
        </w:rPr>
      </w:pPr>
      <w:r>
        <w:rPr>
          <w:rFonts w:hint="default" w:ascii="Comic Sans MS" w:hAnsi="Comic Sans MS" w:cs="Comic Sans MS"/>
          <w:b/>
          <w:bCs/>
          <w:sz w:val="22"/>
          <w:szCs w:val="28"/>
          <w:lang w:val="fr-FR"/>
        </w:rPr>
        <w:t>2.1/ Second/ Foreign  Language Acquisition</w:t>
      </w:r>
    </w:p>
    <w:p>
      <w:pPr>
        <w:spacing w:line="360" w:lineRule="auto"/>
        <w:ind w:firstLine="708" w:firstLineChars="0"/>
        <w:jc w:val="both"/>
        <w:rPr>
          <w:rFonts w:hint="default" w:ascii="Comic Sans MS" w:hAnsi="Comic Sans MS" w:cs="Comic Sans MS"/>
          <w:b w:val="0"/>
          <w:bCs w:val="0"/>
          <w:sz w:val="22"/>
          <w:szCs w:val="28"/>
          <w:lang w:val="fr-FR"/>
        </w:rPr>
      </w:pPr>
      <w:r>
        <w:rPr>
          <w:rFonts w:hint="default" w:ascii="Comic Sans MS" w:hAnsi="Comic Sans MS" w:cs="Comic Sans MS"/>
          <w:b w:val="0"/>
          <w:bCs w:val="0"/>
          <w:sz w:val="22"/>
          <w:szCs w:val="28"/>
          <w:lang w:val="fr-FR"/>
        </w:rPr>
        <w:t xml:space="preserve">According to Ortega, second language acquisition « investigates the human capacity to learn additional languages during late childhood, old adolescence, or adulthood, once the first language, in the case of monolinguals, or the first languages, in the case of bilinguals and multilinguals have been acquired.»Thus, first language acquisition and bilingualism are investigated at the critical period, second language acquisition investigates mature uses of one language or more whose first language will influence the second. Foreign language acquisition, on the other hand, refers to the a language acquired in a setting where it is not used, mostly but not solely in educational institutions. The acquisition of a second or a foreign language are said to undergo the same procedures. Therefore, they are often used interchangeably. </w:t>
      </w:r>
    </w:p>
    <w:p>
      <w:pPr>
        <w:spacing w:line="360" w:lineRule="auto"/>
        <w:ind w:firstLine="708" w:firstLineChars="0"/>
        <w:jc w:val="both"/>
        <w:rPr>
          <w:rFonts w:hint="default" w:ascii="Comic Sans MS" w:hAnsi="Comic Sans MS" w:cs="Comic Sans MS"/>
          <w:b/>
          <w:bCs/>
          <w:sz w:val="22"/>
          <w:szCs w:val="28"/>
          <w:lang w:val="fr-FR"/>
        </w:rPr>
      </w:pPr>
      <w:r>
        <w:rPr>
          <w:rFonts w:hint="default" w:ascii="Comic Sans MS" w:hAnsi="Comic Sans MS" w:cs="Comic Sans MS"/>
          <w:b/>
          <w:bCs/>
          <w:sz w:val="22"/>
          <w:szCs w:val="28"/>
          <w:lang w:val="fr-FR"/>
        </w:rPr>
        <w:t xml:space="preserve">2.2./ Second Language Acquisition Theories </w:t>
      </w:r>
    </w:p>
    <w:p>
      <w:pPr>
        <w:spacing w:line="360" w:lineRule="auto"/>
        <w:ind w:firstLine="708" w:firstLineChars="0"/>
        <w:jc w:val="both"/>
        <w:rPr>
          <w:rFonts w:hint="default" w:ascii="Comic Sans MS" w:hAnsi="Comic Sans MS" w:cs="Comic Sans MS"/>
          <w:b w:val="0"/>
          <w:bCs w:val="0"/>
          <w:sz w:val="22"/>
          <w:szCs w:val="28"/>
          <w:lang w:val="fr-FR"/>
        </w:rPr>
      </w:pPr>
      <w:r>
        <w:rPr>
          <w:rFonts w:hint="default" w:ascii="Comic Sans MS" w:hAnsi="Comic Sans MS" w:cs="Comic Sans MS"/>
          <w:b w:val="0"/>
          <w:bCs w:val="0"/>
          <w:sz w:val="22"/>
          <w:szCs w:val="28"/>
          <w:lang w:val="fr-FR"/>
        </w:rPr>
        <w:tab/>
      </w:r>
      <w:r>
        <w:rPr>
          <w:rFonts w:hint="default" w:ascii="Comic Sans MS" w:hAnsi="Comic Sans MS" w:cs="Comic Sans MS"/>
          <w:b w:val="0"/>
          <w:bCs w:val="0"/>
          <w:sz w:val="22"/>
          <w:szCs w:val="28"/>
          <w:lang w:val="fr-FR"/>
        </w:rPr>
        <w:t xml:space="preserve">Some of these theories originated to account for first language acquisition, yet they have been applied to tailor instruction in second/foreign  language acquisition, too.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both"/>
              <w:rPr>
                <w:rFonts w:hint="default" w:ascii="Comic Sans MS" w:hAnsi="Comic Sans MS" w:cs="Comic Sans MS"/>
                <w:b/>
                <w:bCs/>
                <w:sz w:val="22"/>
                <w:szCs w:val="28"/>
                <w:vertAlign w:val="baseline"/>
                <w:lang w:val="fr-FR"/>
              </w:rPr>
            </w:pPr>
            <w:r>
              <w:rPr>
                <w:rFonts w:hint="default" w:ascii="Comic Sans MS" w:hAnsi="Comic Sans MS" w:cs="Comic Sans MS"/>
                <w:b/>
                <w:bCs/>
                <w:sz w:val="22"/>
                <w:szCs w:val="28"/>
                <w:lang w:val="fr-FR"/>
              </w:rPr>
              <w:t xml:space="preserve">Theory </w:t>
            </w:r>
          </w:p>
        </w:tc>
        <w:tc>
          <w:tcPr>
            <w:tcW w:w="2841" w:type="dxa"/>
          </w:tcPr>
          <w:p>
            <w:pPr>
              <w:spacing w:line="360" w:lineRule="auto"/>
              <w:jc w:val="both"/>
              <w:rPr>
                <w:rFonts w:hint="default" w:ascii="Comic Sans MS" w:hAnsi="Comic Sans MS" w:cs="Comic Sans MS"/>
                <w:b/>
                <w:bCs/>
                <w:sz w:val="22"/>
                <w:szCs w:val="28"/>
                <w:vertAlign w:val="baseline"/>
                <w:lang w:val="fr-FR"/>
              </w:rPr>
            </w:pPr>
            <w:r>
              <w:rPr>
                <w:rFonts w:hint="default" w:ascii="Comic Sans MS" w:hAnsi="Comic Sans MS" w:cs="Comic Sans MS"/>
                <w:b/>
                <w:bCs/>
                <w:sz w:val="22"/>
                <w:szCs w:val="28"/>
                <w:vertAlign w:val="baseline"/>
                <w:lang w:val="fr-FR"/>
              </w:rPr>
              <w:t xml:space="preserve">Focus </w:t>
            </w:r>
          </w:p>
        </w:tc>
        <w:tc>
          <w:tcPr>
            <w:tcW w:w="2841" w:type="dxa"/>
          </w:tcPr>
          <w:p>
            <w:pPr>
              <w:spacing w:line="360" w:lineRule="auto"/>
              <w:jc w:val="both"/>
              <w:rPr>
                <w:rFonts w:hint="default" w:ascii="Comic Sans MS" w:hAnsi="Comic Sans MS" w:cs="Comic Sans MS"/>
                <w:b/>
                <w:bCs/>
                <w:sz w:val="22"/>
                <w:szCs w:val="28"/>
                <w:vertAlign w:val="baseline"/>
                <w:lang w:val="fr-FR"/>
              </w:rPr>
            </w:pPr>
            <w:r>
              <w:rPr>
                <w:rFonts w:hint="default" w:ascii="Comic Sans MS" w:hAnsi="Comic Sans MS" w:cs="Comic Sans MS"/>
                <w:b/>
                <w:bCs/>
                <w:sz w:val="22"/>
                <w:szCs w:val="28"/>
                <w:vertAlign w:val="baseline"/>
                <w:lang w:val="fr-FR"/>
              </w:rPr>
              <w:t xml:space="preserve">Application in language education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 xml:space="preserve">Behavorist theory </w:t>
            </w:r>
          </w:p>
        </w:tc>
        <w:tc>
          <w:tcPr>
            <w:tcW w:w="2841" w:type="dxa"/>
          </w:tcPr>
          <w:p>
            <w:pPr>
              <w:spacing w:line="360" w:lineRule="auto"/>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 xml:space="preserve">Conditioning/ repetition/ reinforcement </w:t>
            </w:r>
          </w:p>
        </w:tc>
        <w:tc>
          <w:tcPr>
            <w:tcW w:w="2841" w:type="dxa"/>
          </w:tcPr>
          <w:p>
            <w:pPr>
              <w:spacing w:line="360" w:lineRule="auto"/>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The audio-lingual method / drilling/ repeating words and grammatical structures....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 xml:space="preserve">Cognitive theory </w:t>
            </w:r>
          </w:p>
        </w:tc>
        <w:tc>
          <w:tcPr>
            <w:tcW w:w="2841" w:type="dxa"/>
          </w:tcPr>
          <w:p>
            <w:pPr>
              <w:spacing w:line="360" w:lineRule="auto"/>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Mental processes/ memory/ problem solving</w:t>
            </w:r>
          </w:p>
        </w:tc>
        <w:tc>
          <w:tcPr>
            <w:tcW w:w="2841" w:type="dxa"/>
          </w:tcPr>
          <w:p>
            <w:pPr>
              <w:spacing w:line="360" w:lineRule="auto"/>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 xml:space="preserve">Memory aids/ visualizations memory games/ problem solving/ critical thinking exercises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 xml:space="preserve">Universal grammar </w:t>
            </w:r>
          </w:p>
        </w:tc>
        <w:tc>
          <w:tcPr>
            <w:tcW w:w="2841" w:type="dxa"/>
          </w:tcPr>
          <w:p>
            <w:pPr>
              <w:spacing w:line="360" w:lineRule="auto"/>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 xml:space="preserve">Innate ability to acquire language/ LAD/ universal grammar </w:t>
            </w:r>
          </w:p>
        </w:tc>
        <w:tc>
          <w:tcPr>
            <w:tcW w:w="2841" w:type="dxa"/>
          </w:tcPr>
          <w:p>
            <w:pPr>
              <w:spacing w:line="360" w:lineRule="auto"/>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 xml:space="preserve">Variety of input/ analysing grammatical structures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Input (hypothesis )</w:t>
            </w:r>
          </w:p>
        </w:tc>
        <w:tc>
          <w:tcPr>
            <w:tcW w:w="2841" w:type="dxa"/>
          </w:tcPr>
          <w:p>
            <w:pPr>
              <w:spacing w:line="360" w:lineRule="auto"/>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 xml:space="preserve">Input that is slightly above current proficiency level </w:t>
            </w:r>
          </w:p>
        </w:tc>
        <w:tc>
          <w:tcPr>
            <w:tcW w:w="2841" w:type="dxa"/>
          </w:tcPr>
          <w:p>
            <w:pPr>
              <w:spacing w:line="360" w:lineRule="auto"/>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Scaffold content/ challenging reading or listening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 xml:space="preserve">Social interactionist/ socio-cultural </w:t>
            </w:r>
          </w:p>
        </w:tc>
        <w:tc>
          <w:tcPr>
            <w:tcW w:w="2841" w:type="dxa"/>
          </w:tcPr>
          <w:p>
            <w:pPr>
              <w:spacing w:line="360" w:lineRule="auto"/>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 xml:space="preserve">Social interaction and cultural context </w:t>
            </w:r>
          </w:p>
        </w:tc>
        <w:tc>
          <w:tcPr>
            <w:tcW w:w="2841" w:type="dxa"/>
          </w:tcPr>
          <w:p>
            <w:pPr>
              <w:spacing w:line="360" w:lineRule="auto"/>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Collaborative learning/n role play/ pair work/ group activities/ language use in real life contexts/ conversation or group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Affective filter (hypothesis)</w:t>
            </w:r>
          </w:p>
        </w:tc>
        <w:tc>
          <w:tcPr>
            <w:tcW w:w="2841" w:type="dxa"/>
          </w:tcPr>
          <w:p>
            <w:pPr>
              <w:spacing w:line="360" w:lineRule="auto"/>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Emotions/ motivation/ anxiety and language acquisition</w:t>
            </w:r>
          </w:p>
        </w:tc>
        <w:tc>
          <w:tcPr>
            <w:tcW w:w="2841" w:type="dxa"/>
          </w:tcPr>
          <w:p>
            <w:pPr>
              <w:spacing w:line="360" w:lineRule="auto"/>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 xml:space="preserve">Creation of lower-anxiety teaching atmospheres </w:t>
            </w:r>
          </w:p>
        </w:tc>
      </w:tr>
    </w:tbl>
    <w:p>
      <w:pPr>
        <w:spacing w:line="360" w:lineRule="auto"/>
        <w:ind w:firstLine="708" w:firstLineChars="0"/>
        <w:jc w:val="both"/>
        <w:rPr>
          <w:rFonts w:hint="default" w:ascii="Comic Sans MS" w:hAnsi="Comic Sans MS" w:cs="Comic Sans MS"/>
          <w:b w:val="0"/>
          <w:bCs w:val="0"/>
          <w:sz w:val="22"/>
          <w:szCs w:val="28"/>
          <w:lang w:val="fr-FR"/>
        </w:rPr>
      </w:pP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mic Sans MS">
    <w:panose1 w:val="030F0702030302020204"/>
    <w:charset w:val="00"/>
    <w:family w:val="auto"/>
    <w:pitch w:val="default"/>
    <w:sig w:usb0="00000287" w:usb1="00000013"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lang w:val="fr-FR"/>
      </w:rPr>
    </w:pPr>
    <w:r>
      <w:rPr>
        <w:rFonts w:hint="default"/>
        <w:lang w:val="fr-FR"/>
      </w:rPr>
      <w:t>Applied linguistics</w:t>
    </w:r>
  </w:p>
  <w:p>
    <w:pPr>
      <w:rPr>
        <w:rFonts w:hint="default"/>
        <w:lang w:val="fr-FR"/>
      </w:rPr>
    </w:pPr>
    <w:r>
      <w:rPr>
        <w:rFonts w:hint="default"/>
        <w:lang w:val="fr-FR"/>
      </w:rPr>
      <w:t>MA2</w:t>
    </w:r>
  </w:p>
  <w:p>
    <w:pPr>
      <w:rPr>
        <w:rFonts w:hint="default"/>
        <w:lang w:val="fr-FR"/>
      </w:rPr>
    </w:pPr>
    <w:r>
      <w:rPr>
        <w:rFonts w:hint="default"/>
        <w:lang w:val="fr-FR"/>
      </w:rPr>
      <w:t>By Dr. Lounis Maha</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005F3"/>
    <w:rsid w:val="13020468"/>
    <w:rsid w:val="14AC40F5"/>
    <w:rsid w:val="17E83ED2"/>
    <w:rsid w:val="20CE543F"/>
    <w:rsid w:val="21974358"/>
    <w:rsid w:val="290F369B"/>
    <w:rsid w:val="2ABC7B6E"/>
    <w:rsid w:val="33045227"/>
    <w:rsid w:val="42BB736C"/>
    <w:rsid w:val="49707330"/>
    <w:rsid w:val="55F5721C"/>
    <w:rsid w:val="59782C29"/>
    <w:rsid w:val="61627C35"/>
    <w:rsid w:val="627D6CEA"/>
    <w:rsid w:val="6D5B000E"/>
    <w:rsid w:val="78972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144</TotalTime>
  <ScaleCrop>false</ScaleCrop>
  <LinksUpToDate>false</LinksUpToDate>
  <CharactersWithSpaces>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2023-11-14T13:44:00Z</dcterms:created>
  <dc:creator>user</dc:creator>
  <cp:lastModifiedBy>user</cp:lastModifiedBy>
  <dcterms:modified xsi:type="dcterms:W3CDTF">2023-12-30T09:55:25Z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1036-12.2.0.13359</vt:lpwstr>
  </property>
  <property fmtid="{D5CDD505-2E9C-101B-9397-08002B2CF9AE}" pid="3" name="ICV">
    <vt:lpwstr>2598AA3831EB4229B1487EE475FE36AE_12</vt:lpwstr>
  </property>
</Properties>
</file>