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121F" w14:textId="77777777" w:rsidR="00E72745" w:rsidRPr="00FB5857" w:rsidRDefault="00E72745" w:rsidP="00A73B2B">
      <w:pPr>
        <w:spacing w:line="276" w:lineRule="auto"/>
        <w:jc w:val="center"/>
        <w:rPr>
          <w:rFonts w:asciiTheme="majorBidi" w:hAnsiTheme="majorBidi" w:cstheme="majorBidi"/>
          <w:b/>
          <w:bCs/>
          <w:sz w:val="28"/>
          <w:szCs w:val="28"/>
          <w:lang w:val="en-US"/>
        </w:rPr>
      </w:pPr>
      <w:r w:rsidRPr="00FB5857">
        <w:rPr>
          <w:rFonts w:asciiTheme="majorBidi" w:hAnsiTheme="majorBidi" w:cstheme="majorBidi"/>
          <w:b/>
          <w:bCs/>
          <w:sz w:val="28"/>
          <w:szCs w:val="28"/>
          <w:highlight w:val="green"/>
          <w:lang w:val="en-US"/>
        </w:rPr>
        <w:t>Chapter II: Cell study methods</w:t>
      </w:r>
    </w:p>
    <w:p w14:paraId="53332D37" w14:textId="77777777" w:rsidR="006556D9" w:rsidRPr="00FB5857" w:rsidRDefault="00E72745" w:rsidP="00A73B2B">
      <w:pPr>
        <w:spacing w:line="276" w:lineRule="auto"/>
        <w:jc w:val="center"/>
        <w:rPr>
          <w:rFonts w:asciiTheme="majorBidi" w:hAnsiTheme="majorBidi" w:cstheme="majorBidi"/>
          <w:b/>
          <w:bCs/>
          <w:color w:val="FF0000"/>
          <w:sz w:val="28"/>
          <w:szCs w:val="28"/>
          <w:lang w:val="en-US"/>
        </w:rPr>
      </w:pPr>
      <w:r w:rsidRPr="00FB5857">
        <w:rPr>
          <w:rFonts w:asciiTheme="majorBidi" w:hAnsiTheme="majorBidi" w:cstheme="majorBidi"/>
          <w:b/>
          <w:bCs/>
          <w:color w:val="FF0000"/>
          <w:sz w:val="28"/>
          <w:szCs w:val="28"/>
          <w:highlight w:val="yellow"/>
          <w:lang w:val="en-US"/>
        </w:rPr>
        <w:t xml:space="preserve">Tutorial session N° 3: </w:t>
      </w:r>
      <w:r w:rsidR="00876AAD" w:rsidRPr="00FB5857">
        <w:rPr>
          <w:rFonts w:asciiTheme="majorBidi" w:hAnsiTheme="majorBidi" w:cstheme="majorBidi"/>
          <w:b/>
          <w:bCs/>
          <w:color w:val="FF0000"/>
          <w:sz w:val="28"/>
          <w:szCs w:val="28"/>
          <w:highlight w:val="yellow"/>
          <w:lang w:val="en-US"/>
        </w:rPr>
        <w:t xml:space="preserve">Cellular </w:t>
      </w:r>
      <w:r w:rsidR="006556D9" w:rsidRPr="00FB5857">
        <w:rPr>
          <w:rFonts w:asciiTheme="majorBidi" w:hAnsiTheme="majorBidi" w:cstheme="majorBidi"/>
          <w:b/>
          <w:bCs/>
          <w:color w:val="FF0000"/>
          <w:sz w:val="28"/>
          <w:szCs w:val="28"/>
          <w:highlight w:val="yellow"/>
          <w:lang w:val="en-US"/>
        </w:rPr>
        <w:t>and subcellular fractionation methods</w:t>
      </w:r>
    </w:p>
    <w:p w14:paraId="6D5A7DDB" w14:textId="77777777" w:rsidR="006556D9" w:rsidRPr="00E72745" w:rsidRDefault="006556D9" w:rsidP="00A73B2B">
      <w:pPr>
        <w:spacing w:after="0" w:line="276" w:lineRule="auto"/>
        <w:jc w:val="both"/>
        <w:rPr>
          <w:rFonts w:asciiTheme="majorBidi" w:hAnsiTheme="majorBidi" w:cstheme="majorBidi"/>
          <w:b/>
          <w:bCs/>
          <w:color w:val="C00000"/>
          <w:sz w:val="24"/>
          <w:szCs w:val="24"/>
          <w:lang w:val="en-US"/>
        </w:rPr>
      </w:pPr>
      <w:r w:rsidRPr="00E72745">
        <w:rPr>
          <w:rFonts w:asciiTheme="majorBidi" w:hAnsiTheme="majorBidi" w:cstheme="majorBidi"/>
          <w:b/>
          <w:bCs/>
          <w:color w:val="C00000"/>
          <w:sz w:val="24"/>
          <w:szCs w:val="24"/>
          <w:highlight w:val="yellow"/>
          <w:lang w:val="en-US"/>
        </w:rPr>
        <w:t>1- Definition</w:t>
      </w:r>
    </w:p>
    <w:p w14:paraId="439B2375" w14:textId="77777777" w:rsidR="006556D9" w:rsidRPr="006556D9" w:rsidRDefault="006556D9" w:rsidP="00A73B2B">
      <w:pPr>
        <w:spacing w:line="276" w:lineRule="auto"/>
        <w:jc w:val="both"/>
        <w:rPr>
          <w:rFonts w:asciiTheme="majorBidi" w:hAnsiTheme="majorBidi" w:cstheme="majorBidi"/>
          <w:sz w:val="24"/>
          <w:szCs w:val="24"/>
          <w:lang w:val="en-US"/>
        </w:rPr>
      </w:pPr>
      <w:r w:rsidRPr="006556D9">
        <w:rPr>
          <w:rFonts w:asciiTheme="majorBidi" w:hAnsiTheme="majorBidi" w:cstheme="majorBidi"/>
          <w:sz w:val="24"/>
          <w:szCs w:val="24"/>
          <w:lang w:val="en-US"/>
        </w:rPr>
        <w:t>Cell fractionation methods consist in separating the different components of the cell by destruction of the plasma membrane, in order to analyze their structure and function.</w:t>
      </w:r>
    </w:p>
    <w:p w14:paraId="31AC24BC" w14:textId="77777777" w:rsidR="006556D9" w:rsidRPr="00E72745" w:rsidRDefault="00876AAD" w:rsidP="00876AAD">
      <w:pPr>
        <w:spacing w:after="0" w:line="276" w:lineRule="auto"/>
        <w:jc w:val="both"/>
        <w:rPr>
          <w:rFonts w:asciiTheme="majorBidi" w:hAnsiTheme="majorBidi" w:cstheme="majorBidi"/>
          <w:b/>
          <w:bCs/>
          <w:color w:val="C00000"/>
          <w:sz w:val="24"/>
          <w:szCs w:val="24"/>
          <w:lang w:val="en-US"/>
        </w:rPr>
      </w:pPr>
      <w:r>
        <w:rPr>
          <w:rFonts w:asciiTheme="majorBidi" w:hAnsiTheme="majorBidi" w:cstheme="majorBidi"/>
          <w:b/>
          <w:bCs/>
          <w:color w:val="C00000"/>
          <w:sz w:val="24"/>
          <w:szCs w:val="24"/>
          <w:highlight w:val="yellow"/>
          <w:lang w:val="en-US"/>
        </w:rPr>
        <w:t xml:space="preserve">2- The </w:t>
      </w:r>
      <w:r w:rsidR="006556D9" w:rsidRPr="00E72745">
        <w:rPr>
          <w:rFonts w:asciiTheme="majorBidi" w:hAnsiTheme="majorBidi" w:cstheme="majorBidi"/>
          <w:b/>
          <w:bCs/>
          <w:color w:val="C00000"/>
          <w:sz w:val="24"/>
          <w:szCs w:val="24"/>
          <w:highlight w:val="yellow"/>
          <w:lang w:val="en-US"/>
        </w:rPr>
        <w:t xml:space="preserve">cell </w:t>
      </w:r>
      <w:r w:rsidRPr="00E72745">
        <w:rPr>
          <w:rFonts w:asciiTheme="majorBidi" w:hAnsiTheme="majorBidi" w:cstheme="majorBidi"/>
          <w:b/>
          <w:bCs/>
          <w:color w:val="C00000"/>
          <w:sz w:val="24"/>
          <w:szCs w:val="24"/>
          <w:highlight w:val="yellow"/>
          <w:lang w:val="en-US"/>
        </w:rPr>
        <w:t>fractionation</w:t>
      </w:r>
      <w:r>
        <w:rPr>
          <w:rFonts w:asciiTheme="majorBidi" w:hAnsiTheme="majorBidi" w:cstheme="majorBidi"/>
          <w:b/>
          <w:bCs/>
          <w:color w:val="C00000"/>
          <w:sz w:val="24"/>
          <w:szCs w:val="24"/>
          <w:highlight w:val="yellow"/>
          <w:lang w:val="en-US"/>
        </w:rPr>
        <w:t xml:space="preserve"> steps </w:t>
      </w:r>
    </w:p>
    <w:p w14:paraId="340A02FC" w14:textId="77777777" w:rsidR="006556D9" w:rsidRPr="006556D9" w:rsidRDefault="006556D9" w:rsidP="00A73B2B">
      <w:pPr>
        <w:spacing w:line="276" w:lineRule="auto"/>
        <w:jc w:val="both"/>
        <w:rPr>
          <w:rFonts w:asciiTheme="majorBidi" w:hAnsiTheme="majorBidi" w:cstheme="majorBidi"/>
          <w:sz w:val="24"/>
          <w:szCs w:val="24"/>
          <w:lang w:val="en-US"/>
        </w:rPr>
      </w:pPr>
      <w:r w:rsidRPr="006556D9">
        <w:rPr>
          <w:rFonts w:asciiTheme="majorBidi" w:hAnsiTheme="majorBidi" w:cstheme="majorBidi"/>
          <w:sz w:val="24"/>
          <w:szCs w:val="24"/>
          <w:lang w:val="en-US"/>
        </w:rPr>
        <w:t>Cell splitting is done in two stages:</w:t>
      </w:r>
    </w:p>
    <w:p w14:paraId="7F214A58" w14:textId="77777777" w:rsidR="00E72745" w:rsidRDefault="006556D9" w:rsidP="00A73B2B">
      <w:pPr>
        <w:pStyle w:val="Paragraphedeliste"/>
        <w:numPr>
          <w:ilvl w:val="0"/>
          <w:numId w:val="1"/>
        </w:numPr>
        <w:spacing w:line="276" w:lineRule="auto"/>
        <w:jc w:val="both"/>
        <w:rPr>
          <w:rFonts w:asciiTheme="majorBidi" w:hAnsiTheme="majorBidi" w:cstheme="majorBidi"/>
          <w:sz w:val="24"/>
          <w:szCs w:val="24"/>
          <w:lang w:val="en-US"/>
        </w:rPr>
      </w:pPr>
      <w:r w:rsidRPr="00E72745">
        <w:rPr>
          <w:rFonts w:asciiTheme="majorBidi" w:hAnsiTheme="majorBidi" w:cstheme="majorBidi"/>
          <w:b/>
          <w:bCs/>
          <w:color w:val="FF0000"/>
          <w:sz w:val="24"/>
          <w:szCs w:val="24"/>
          <w:lang w:val="en-US"/>
        </w:rPr>
        <w:t>Homogenization:</w:t>
      </w:r>
      <w:r w:rsidRPr="00E72745">
        <w:rPr>
          <w:rFonts w:asciiTheme="majorBidi" w:hAnsiTheme="majorBidi" w:cstheme="majorBidi"/>
          <w:color w:val="FF0000"/>
          <w:sz w:val="24"/>
          <w:szCs w:val="24"/>
          <w:lang w:val="en-US"/>
        </w:rPr>
        <w:t xml:space="preserve"> </w:t>
      </w:r>
      <w:r w:rsidRPr="00E72745">
        <w:rPr>
          <w:rFonts w:asciiTheme="majorBidi" w:hAnsiTheme="majorBidi" w:cstheme="majorBidi"/>
          <w:sz w:val="24"/>
          <w:szCs w:val="24"/>
          <w:lang w:val="en-US"/>
        </w:rPr>
        <w:t>cell grinding</w:t>
      </w:r>
      <w:r w:rsidR="00E72745">
        <w:rPr>
          <w:rFonts w:asciiTheme="majorBidi" w:hAnsiTheme="majorBidi" w:cstheme="majorBidi"/>
          <w:sz w:val="24"/>
          <w:szCs w:val="24"/>
          <w:lang w:val="en-US"/>
        </w:rPr>
        <w:t>.</w:t>
      </w:r>
    </w:p>
    <w:p w14:paraId="3B2E1924" w14:textId="77777777" w:rsidR="006556D9" w:rsidRPr="00E72745" w:rsidRDefault="006556D9" w:rsidP="00A73B2B">
      <w:pPr>
        <w:pStyle w:val="Paragraphedeliste"/>
        <w:numPr>
          <w:ilvl w:val="0"/>
          <w:numId w:val="1"/>
        </w:numPr>
        <w:spacing w:line="276" w:lineRule="auto"/>
        <w:jc w:val="both"/>
        <w:rPr>
          <w:rFonts w:asciiTheme="majorBidi" w:hAnsiTheme="majorBidi" w:cstheme="majorBidi"/>
          <w:sz w:val="24"/>
          <w:szCs w:val="24"/>
          <w:lang w:val="en-US"/>
        </w:rPr>
      </w:pPr>
      <w:r w:rsidRPr="00E72745">
        <w:rPr>
          <w:rFonts w:asciiTheme="majorBidi" w:hAnsiTheme="majorBidi" w:cstheme="majorBidi"/>
          <w:sz w:val="24"/>
          <w:szCs w:val="24"/>
          <w:lang w:val="en-US"/>
        </w:rPr>
        <w:t xml:space="preserve"> </w:t>
      </w:r>
      <w:r w:rsidRPr="00E72745">
        <w:rPr>
          <w:rFonts w:asciiTheme="majorBidi" w:hAnsiTheme="majorBidi" w:cstheme="majorBidi"/>
          <w:b/>
          <w:bCs/>
          <w:color w:val="FF0000"/>
          <w:sz w:val="24"/>
          <w:szCs w:val="24"/>
          <w:lang w:val="en-US"/>
        </w:rPr>
        <w:t>Purification:</w:t>
      </w:r>
      <w:r w:rsidRPr="00E72745">
        <w:rPr>
          <w:rFonts w:asciiTheme="majorBidi" w:hAnsiTheme="majorBidi" w:cstheme="majorBidi"/>
          <w:color w:val="FF0000"/>
          <w:sz w:val="24"/>
          <w:szCs w:val="24"/>
          <w:lang w:val="en-US"/>
        </w:rPr>
        <w:t xml:space="preserve"> </w:t>
      </w:r>
      <w:r w:rsidRPr="00E72745">
        <w:rPr>
          <w:rFonts w:asciiTheme="majorBidi" w:hAnsiTheme="majorBidi" w:cstheme="majorBidi"/>
          <w:sz w:val="24"/>
          <w:szCs w:val="24"/>
          <w:lang w:val="en-US"/>
        </w:rPr>
        <w:t>separation of cell organelles by centrifugation or ultracentrifugation.</w:t>
      </w:r>
    </w:p>
    <w:p w14:paraId="728747A0" w14:textId="77777777" w:rsidR="006556D9" w:rsidRPr="00E72745" w:rsidRDefault="00876AAD" w:rsidP="00A73B2B">
      <w:pPr>
        <w:spacing w:after="0" w:line="276" w:lineRule="auto"/>
        <w:jc w:val="both"/>
        <w:rPr>
          <w:rFonts w:asciiTheme="majorBidi" w:hAnsiTheme="majorBidi" w:cstheme="majorBidi"/>
          <w:b/>
          <w:bCs/>
          <w:i/>
          <w:iCs/>
          <w:color w:val="C00000"/>
          <w:sz w:val="24"/>
          <w:szCs w:val="24"/>
          <w:lang w:val="en-US"/>
        </w:rPr>
      </w:pPr>
      <w:r>
        <w:rPr>
          <w:rFonts w:asciiTheme="majorBidi" w:hAnsiTheme="majorBidi" w:cstheme="majorBidi"/>
          <w:b/>
          <w:bCs/>
          <w:i/>
          <w:iCs/>
          <w:color w:val="C00000"/>
          <w:sz w:val="24"/>
          <w:szCs w:val="24"/>
          <w:highlight w:val="yellow"/>
          <w:lang w:val="en-US"/>
        </w:rPr>
        <w:t>2-1-</w:t>
      </w:r>
      <w:r w:rsidR="00BE70AB">
        <w:rPr>
          <w:rFonts w:asciiTheme="majorBidi" w:hAnsiTheme="majorBidi" w:cstheme="majorBidi"/>
          <w:b/>
          <w:bCs/>
          <w:i/>
          <w:iCs/>
          <w:color w:val="C00000"/>
          <w:sz w:val="24"/>
          <w:szCs w:val="24"/>
          <w:highlight w:val="yellow"/>
          <w:lang w:val="en-US"/>
        </w:rPr>
        <w:t>Homogenization</w:t>
      </w:r>
      <w:r w:rsidR="00BE70AB" w:rsidRPr="00582818">
        <w:rPr>
          <w:rFonts w:asciiTheme="majorBidi" w:hAnsiTheme="majorBidi" w:cstheme="majorBidi"/>
          <w:b/>
          <w:bCs/>
          <w:i/>
          <w:iCs/>
          <w:color w:val="C00000"/>
          <w:sz w:val="24"/>
          <w:szCs w:val="24"/>
          <w:highlight w:val="yellow"/>
          <w:lang w:val="en-US"/>
        </w:rPr>
        <w:t xml:space="preserve"> (</w:t>
      </w:r>
      <w:r w:rsidR="006556D9" w:rsidRPr="00582818">
        <w:rPr>
          <w:rFonts w:asciiTheme="majorBidi" w:hAnsiTheme="majorBidi" w:cstheme="majorBidi"/>
          <w:b/>
          <w:bCs/>
          <w:i/>
          <w:iCs/>
          <w:color w:val="C00000"/>
          <w:sz w:val="24"/>
          <w:szCs w:val="24"/>
          <w:highlight w:val="yellow"/>
          <w:lang w:val="en-US"/>
        </w:rPr>
        <w:t>or grinding)</w:t>
      </w:r>
    </w:p>
    <w:p w14:paraId="4AD3C541" w14:textId="77777777" w:rsidR="006556D9" w:rsidRPr="006556D9" w:rsidRDefault="006556D9" w:rsidP="00A73B2B">
      <w:pPr>
        <w:spacing w:line="276" w:lineRule="auto"/>
        <w:jc w:val="both"/>
        <w:rPr>
          <w:rFonts w:asciiTheme="majorBidi" w:hAnsiTheme="majorBidi" w:cstheme="majorBidi"/>
          <w:sz w:val="24"/>
          <w:szCs w:val="24"/>
          <w:lang w:val="en-US"/>
        </w:rPr>
      </w:pPr>
      <w:r w:rsidRPr="006556D9">
        <w:rPr>
          <w:rFonts w:asciiTheme="majorBidi" w:hAnsiTheme="majorBidi" w:cstheme="majorBidi"/>
          <w:sz w:val="24"/>
          <w:szCs w:val="24"/>
          <w:lang w:val="en-US"/>
        </w:rPr>
        <w:t xml:space="preserve">Homogenization consists of destroying the plasma membrane (plus the wall </w:t>
      </w:r>
      <w:r>
        <w:rPr>
          <w:rFonts w:asciiTheme="majorBidi" w:hAnsiTheme="majorBidi" w:cstheme="majorBidi"/>
          <w:sz w:val="24"/>
          <w:szCs w:val="24"/>
          <w:lang w:val="en-US"/>
        </w:rPr>
        <w:t xml:space="preserve">of </w:t>
      </w:r>
      <w:r w:rsidRPr="006556D9">
        <w:rPr>
          <w:rFonts w:asciiTheme="majorBidi" w:hAnsiTheme="majorBidi" w:cstheme="majorBidi"/>
          <w:sz w:val="24"/>
          <w:szCs w:val="24"/>
          <w:lang w:val="en-US"/>
        </w:rPr>
        <w:t>plant and fun</w:t>
      </w:r>
      <w:r w:rsidR="00582818">
        <w:rPr>
          <w:rFonts w:asciiTheme="majorBidi" w:hAnsiTheme="majorBidi" w:cstheme="majorBidi"/>
          <w:sz w:val="24"/>
          <w:szCs w:val="24"/>
          <w:lang w:val="en-US"/>
        </w:rPr>
        <w:t xml:space="preserve">gal cells). This step leads to homogenate all the containing </w:t>
      </w:r>
      <w:r w:rsidRPr="006556D9">
        <w:rPr>
          <w:rFonts w:asciiTheme="majorBidi" w:hAnsiTheme="majorBidi" w:cstheme="majorBidi"/>
          <w:sz w:val="24"/>
          <w:szCs w:val="24"/>
          <w:lang w:val="en-US"/>
        </w:rPr>
        <w:t>components of the cell.</w:t>
      </w:r>
      <w:r w:rsidR="00E72745">
        <w:rPr>
          <w:rFonts w:asciiTheme="majorBidi" w:hAnsiTheme="majorBidi" w:cstheme="majorBidi"/>
          <w:sz w:val="24"/>
          <w:szCs w:val="24"/>
          <w:lang w:val="en-US"/>
        </w:rPr>
        <w:t xml:space="preserve"> </w:t>
      </w:r>
      <w:r w:rsidRPr="006556D9">
        <w:rPr>
          <w:rFonts w:asciiTheme="majorBidi" w:hAnsiTheme="majorBidi" w:cstheme="majorBidi"/>
          <w:sz w:val="24"/>
          <w:szCs w:val="24"/>
          <w:lang w:val="en-US"/>
        </w:rPr>
        <w:t xml:space="preserve">To obtain </w:t>
      </w:r>
      <w:proofErr w:type="gramStart"/>
      <w:r w:rsidRPr="006556D9">
        <w:rPr>
          <w:rFonts w:asciiTheme="majorBidi" w:hAnsiTheme="majorBidi" w:cstheme="majorBidi"/>
          <w:sz w:val="24"/>
          <w:szCs w:val="24"/>
          <w:lang w:val="en-US"/>
        </w:rPr>
        <w:t>a</w:t>
      </w:r>
      <w:r w:rsidR="00582818">
        <w:rPr>
          <w:rFonts w:asciiTheme="majorBidi" w:hAnsiTheme="majorBidi" w:cstheme="majorBidi"/>
          <w:sz w:val="24"/>
          <w:szCs w:val="24"/>
          <w:lang w:val="en-US"/>
        </w:rPr>
        <w:t>n</w:t>
      </w:r>
      <w:proofErr w:type="gramEnd"/>
      <w:r w:rsidRPr="006556D9">
        <w:rPr>
          <w:rFonts w:asciiTheme="majorBidi" w:hAnsiTheme="majorBidi" w:cstheme="majorBidi"/>
          <w:sz w:val="24"/>
          <w:szCs w:val="24"/>
          <w:lang w:val="en-US"/>
        </w:rPr>
        <w:t xml:space="preserve"> homogenate, the cells are placed in a test tube containing an isotonic solution; one of the following treatments will fractionate this suspension:</w:t>
      </w:r>
    </w:p>
    <w:p w14:paraId="39431978" w14:textId="77777777" w:rsidR="006556D9" w:rsidRPr="00E72745" w:rsidRDefault="006556D9" w:rsidP="00A73B2B">
      <w:pPr>
        <w:pStyle w:val="Paragraphedeliste"/>
        <w:numPr>
          <w:ilvl w:val="0"/>
          <w:numId w:val="3"/>
        </w:numPr>
        <w:spacing w:line="276" w:lineRule="auto"/>
        <w:jc w:val="both"/>
        <w:rPr>
          <w:rFonts w:asciiTheme="majorBidi" w:hAnsiTheme="majorBidi" w:cstheme="majorBidi"/>
          <w:sz w:val="24"/>
          <w:szCs w:val="24"/>
          <w:lang w:val="en-US"/>
        </w:rPr>
      </w:pPr>
      <w:r w:rsidRPr="00582818">
        <w:rPr>
          <w:rFonts w:asciiTheme="majorBidi" w:hAnsiTheme="majorBidi" w:cstheme="majorBidi"/>
          <w:b/>
          <w:bCs/>
          <w:i/>
          <w:iCs/>
          <w:color w:val="FF0000"/>
          <w:sz w:val="24"/>
          <w:szCs w:val="24"/>
          <w:lang w:val="en-US"/>
        </w:rPr>
        <w:t>Mechanical</w:t>
      </w:r>
      <w:r w:rsidRPr="00E72745">
        <w:rPr>
          <w:rFonts w:asciiTheme="majorBidi" w:hAnsiTheme="majorBidi" w:cstheme="majorBidi"/>
          <w:sz w:val="24"/>
          <w:szCs w:val="24"/>
          <w:lang w:val="en-US"/>
        </w:rPr>
        <w:t>: crushing by a piston.</w:t>
      </w:r>
    </w:p>
    <w:p w14:paraId="5E34D5AD" w14:textId="77777777" w:rsidR="00481197" w:rsidRPr="00E72745" w:rsidRDefault="006556D9" w:rsidP="00A73B2B">
      <w:pPr>
        <w:pStyle w:val="Paragraphedeliste"/>
        <w:numPr>
          <w:ilvl w:val="0"/>
          <w:numId w:val="3"/>
        </w:numPr>
        <w:spacing w:line="276" w:lineRule="auto"/>
        <w:jc w:val="both"/>
        <w:rPr>
          <w:rFonts w:asciiTheme="majorBidi" w:hAnsiTheme="majorBidi" w:cstheme="majorBidi"/>
          <w:sz w:val="24"/>
          <w:szCs w:val="24"/>
          <w:lang w:val="en-US"/>
        </w:rPr>
      </w:pPr>
      <w:r w:rsidRPr="00582818">
        <w:rPr>
          <w:rFonts w:asciiTheme="majorBidi" w:hAnsiTheme="majorBidi" w:cstheme="majorBidi"/>
          <w:b/>
          <w:bCs/>
          <w:i/>
          <w:iCs/>
          <w:color w:val="FF0000"/>
          <w:sz w:val="24"/>
          <w:szCs w:val="24"/>
          <w:lang w:val="en-US"/>
        </w:rPr>
        <w:t>Physical:</w:t>
      </w:r>
      <w:r w:rsidRPr="00582818">
        <w:rPr>
          <w:rFonts w:asciiTheme="majorBidi" w:hAnsiTheme="majorBidi" w:cstheme="majorBidi"/>
          <w:color w:val="FF0000"/>
          <w:sz w:val="24"/>
          <w:szCs w:val="24"/>
          <w:lang w:val="en-US"/>
        </w:rPr>
        <w:t xml:space="preserve"> </w:t>
      </w:r>
      <w:r w:rsidRPr="00E72745">
        <w:rPr>
          <w:rFonts w:asciiTheme="majorBidi" w:hAnsiTheme="majorBidi" w:cstheme="majorBidi"/>
          <w:sz w:val="24"/>
          <w:szCs w:val="24"/>
          <w:lang w:val="en-US"/>
        </w:rPr>
        <w:t>with ultrasound or high pressure.</w:t>
      </w:r>
    </w:p>
    <w:p w14:paraId="2BF639D2" w14:textId="77777777" w:rsidR="006556D9" w:rsidRPr="00E72745" w:rsidRDefault="006556D9" w:rsidP="00A73B2B">
      <w:pPr>
        <w:pStyle w:val="Paragraphedeliste"/>
        <w:numPr>
          <w:ilvl w:val="0"/>
          <w:numId w:val="3"/>
        </w:numPr>
        <w:spacing w:line="276" w:lineRule="auto"/>
        <w:jc w:val="both"/>
        <w:rPr>
          <w:rFonts w:asciiTheme="majorBidi" w:hAnsiTheme="majorBidi" w:cstheme="majorBidi"/>
          <w:sz w:val="24"/>
          <w:szCs w:val="24"/>
          <w:lang w:val="en-US"/>
        </w:rPr>
      </w:pPr>
      <w:r w:rsidRPr="00582818">
        <w:rPr>
          <w:rFonts w:asciiTheme="majorBidi" w:hAnsiTheme="majorBidi" w:cstheme="majorBidi"/>
          <w:b/>
          <w:bCs/>
          <w:i/>
          <w:iCs/>
          <w:color w:val="FF0000"/>
          <w:sz w:val="24"/>
          <w:szCs w:val="24"/>
          <w:lang w:val="en-US"/>
        </w:rPr>
        <w:t>Chemical:</w:t>
      </w:r>
      <w:r w:rsidRPr="00582818">
        <w:rPr>
          <w:rFonts w:asciiTheme="majorBidi" w:hAnsiTheme="majorBidi" w:cstheme="majorBidi"/>
          <w:color w:val="FF0000"/>
          <w:sz w:val="24"/>
          <w:szCs w:val="24"/>
          <w:lang w:val="en-US"/>
        </w:rPr>
        <w:t xml:space="preserve"> </w:t>
      </w:r>
      <w:r w:rsidRPr="00E72745">
        <w:rPr>
          <w:rFonts w:asciiTheme="majorBidi" w:hAnsiTheme="majorBidi" w:cstheme="majorBidi"/>
          <w:sz w:val="24"/>
          <w:szCs w:val="24"/>
          <w:lang w:val="en-US"/>
        </w:rPr>
        <w:t>with detergents (acids or bases) or by enzymes.</w:t>
      </w:r>
    </w:p>
    <w:p w14:paraId="2014FD51" w14:textId="77777777" w:rsidR="006556D9" w:rsidRDefault="006556D9" w:rsidP="00A73B2B">
      <w:pPr>
        <w:spacing w:line="276" w:lineRule="auto"/>
        <w:jc w:val="both"/>
        <w:rPr>
          <w:rFonts w:asciiTheme="majorBidi" w:hAnsiTheme="majorBidi" w:cstheme="majorBidi"/>
          <w:sz w:val="24"/>
          <w:szCs w:val="24"/>
          <w:lang w:val="en-US"/>
        </w:rPr>
      </w:pPr>
      <w:r w:rsidRPr="006556D9">
        <w:rPr>
          <w:rFonts w:asciiTheme="majorBidi" w:hAnsiTheme="majorBidi" w:cstheme="majorBidi"/>
          <w:sz w:val="24"/>
          <w:szCs w:val="24"/>
          <w:lang w:val="en-US"/>
        </w:rPr>
        <w:t>The grinding medium must meet chemical and osmotic requirements: its pH is neutral and its ionic composition as close as possible to that of the cytoplasm. A 0.25 M sucrose solution is considered isotonic to most vesicular organelles.</w:t>
      </w:r>
    </w:p>
    <w:p w14:paraId="6046BF9A" w14:textId="77777777" w:rsidR="00A73B2B" w:rsidRDefault="00582818" w:rsidP="00A73B2B">
      <w:pPr>
        <w:spacing w:after="0" w:line="360" w:lineRule="auto"/>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14:anchorId="71B92484" wp14:editId="66BADF9A">
            <wp:extent cx="3682917" cy="2122115"/>
            <wp:effectExtent l="19050" t="19050" r="13335" b="1206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78821" cy="2177375"/>
                    </a:xfrm>
                    <a:prstGeom prst="rect">
                      <a:avLst/>
                    </a:prstGeom>
                    <a:noFill/>
                    <a:ln w="19050">
                      <a:solidFill>
                        <a:schemeClr val="tx1"/>
                      </a:solidFill>
                      <a:prstDash val="sysDash"/>
                    </a:ln>
                  </pic:spPr>
                </pic:pic>
              </a:graphicData>
            </a:graphic>
          </wp:inline>
        </w:drawing>
      </w:r>
    </w:p>
    <w:p w14:paraId="1531531C" w14:textId="77777777" w:rsidR="00E644D8" w:rsidRPr="00A73B2B" w:rsidRDefault="00582818" w:rsidP="00A73B2B">
      <w:pPr>
        <w:spacing w:line="360" w:lineRule="auto"/>
        <w:jc w:val="center"/>
        <w:rPr>
          <w:rFonts w:asciiTheme="majorBidi" w:hAnsiTheme="majorBidi" w:cstheme="majorBidi"/>
          <w:sz w:val="24"/>
          <w:szCs w:val="24"/>
          <w:lang w:val="en-US"/>
        </w:rPr>
      </w:pPr>
      <w:r w:rsidRPr="00E644D8">
        <w:rPr>
          <w:rFonts w:asciiTheme="majorBidi" w:hAnsiTheme="majorBidi" w:cstheme="majorBidi"/>
          <w:b/>
          <w:bCs/>
          <w:i/>
          <w:iCs/>
          <w:sz w:val="24"/>
          <w:szCs w:val="24"/>
          <w:lang w:val="en-US"/>
        </w:rPr>
        <w:t>Figure 1: Mechanical homogenization by a piston.</w:t>
      </w:r>
    </w:p>
    <w:p w14:paraId="204E1CAF" w14:textId="77777777" w:rsidR="006556D9" w:rsidRPr="00E644D8" w:rsidRDefault="006556D9" w:rsidP="00A73B2B">
      <w:pPr>
        <w:spacing w:after="0" w:line="276" w:lineRule="auto"/>
        <w:jc w:val="both"/>
        <w:rPr>
          <w:rFonts w:asciiTheme="majorBidi" w:hAnsiTheme="majorBidi" w:cstheme="majorBidi"/>
          <w:b/>
          <w:bCs/>
          <w:i/>
          <w:iCs/>
          <w:color w:val="C00000"/>
          <w:sz w:val="24"/>
          <w:szCs w:val="24"/>
          <w:lang w:val="en-US"/>
        </w:rPr>
      </w:pPr>
      <w:r w:rsidRPr="00E644D8">
        <w:rPr>
          <w:rFonts w:asciiTheme="majorBidi" w:hAnsiTheme="majorBidi" w:cstheme="majorBidi"/>
          <w:b/>
          <w:bCs/>
          <w:i/>
          <w:iCs/>
          <w:color w:val="C00000"/>
          <w:sz w:val="24"/>
          <w:szCs w:val="24"/>
          <w:highlight w:val="yellow"/>
          <w:lang w:val="en-US"/>
        </w:rPr>
        <w:t>2-2-Purification</w:t>
      </w:r>
    </w:p>
    <w:p w14:paraId="6FAF324C" w14:textId="77777777" w:rsidR="006556D9" w:rsidRPr="006556D9" w:rsidRDefault="006556D9" w:rsidP="00A73B2B">
      <w:pPr>
        <w:spacing w:line="276" w:lineRule="auto"/>
        <w:jc w:val="both"/>
        <w:rPr>
          <w:rFonts w:asciiTheme="majorBidi" w:hAnsiTheme="majorBidi" w:cstheme="majorBidi"/>
          <w:sz w:val="24"/>
          <w:szCs w:val="24"/>
          <w:lang w:val="en-US"/>
        </w:rPr>
      </w:pPr>
      <w:r w:rsidRPr="006556D9">
        <w:rPr>
          <w:rFonts w:asciiTheme="majorBidi" w:hAnsiTheme="majorBidi" w:cstheme="majorBidi"/>
          <w:sz w:val="24"/>
          <w:szCs w:val="24"/>
          <w:lang w:val="en-US"/>
        </w:rPr>
        <w:t>Purification consists of separating cell structures into pure fractions by a centrifugation (or ultracentrifugation) technique.</w:t>
      </w:r>
    </w:p>
    <w:p w14:paraId="2F298DD0" w14:textId="77777777" w:rsidR="00E644D8" w:rsidRPr="00E644D8" w:rsidRDefault="006556D9" w:rsidP="00A73B2B">
      <w:pPr>
        <w:pStyle w:val="Paragraphedeliste"/>
        <w:numPr>
          <w:ilvl w:val="0"/>
          <w:numId w:val="4"/>
        </w:numPr>
        <w:spacing w:line="276" w:lineRule="auto"/>
        <w:jc w:val="both"/>
        <w:rPr>
          <w:rFonts w:asciiTheme="majorBidi" w:hAnsiTheme="majorBidi" w:cstheme="majorBidi"/>
          <w:b/>
          <w:bCs/>
          <w:i/>
          <w:iCs/>
          <w:sz w:val="24"/>
          <w:szCs w:val="24"/>
          <w:highlight w:val="cyan"/>
          <w:lang w:val="en-US"/>
        </w:rPr>
      </w:pPr>
      <w:r w:rsidRPr="00E644D8">
        <w:rPr>
          <w:rFonts w:asciiTheme="majorBidi" w:hAnsiTheme="majorBidi" w:cstheme="majorBidi"/>
          <w:b/>
          <w:bCs/>
          <w:i/>
          <w:iCs/>
          <w:sz w:val="24"/>
          <w:szCs w:val="24"/>
          <w:highlight w:val="cyan"/>
          <w:lang w:val="en-US"/>
        </w:rPr>
        <w:t>Differential centrifugation</w:t>
      </w:r>
    </w:p>
    <w:p w14:paraId="6832364F" w14:textId="77777777" w:rsidR="00E644D8" w:rsidRPr="00E644D8" w:rsidRDefault="006556D9" w:rsidP="00A73B2B">
      <w:pPr>
        <w:pStyle w:val="Paragraphedeliste"/>
        <w:numPr>
          <w:ilvl w:val="0"/>
          <w:numId w:val="5"/>
        </w:numPr>
        <w:spacing w:line="276" w:lineRule="auto"/>
        <w:jc w:val="both"/>
        <w:rPr>
          <w:rFonts w:asciiTheme="majorBidi" w:hAnsiTheme="majorBidi" w:cstheme="majorBidi"/>
          <w:b/>
          <w:bCs/>
          <w:i/>
          <w:iCs/>
          <w:sz w:val="24"/>
          <w:szCs w:val="24"/>
          <w:lang w:val="en-US"/>
        </w:rPr>
      </w:pPr>
      <w:r w:rsidRPr="00E644D8">
        <w:rPr>
          <w:rFonts w:asciiTheme="majorBidi" w:hAnsiTheme="majorBidi" w:cstheme="majorBidi"/>
          <w:sz w:val="24"/>
          <w:szCs w:val="24"/>
          <w:lang w:val="en-US"/>
        </w:rPr>
        <w:t>Cell homogeneity is subject to a succession of centrifugations at increasing times and accelerations.</w:t>
      </w:r>
    </w:p>
    <w:p w14:paraId="695A550E" w14:textId="77777777" w:rsidR="00E644D8" w:rsidRPr="00E644D8" w:rsidRDefault="006556D9" w:rsidP="00A73B2B">
      <w:pPr>
        <w:pStyle w:val="Paragraphedeliste"/>
        <w:numPr>
          <w:ilvl w:val="0"/>
          <w:numId w:val="5"/>
        </w:numPr>
        <w:spacing w:line="276" w:lineRule="auto"/>
        <w:jc w:val="both"/>
        <w:rPr>
          <w:rFonts w:asciiTheme="majorBidi" w:hAnsiTheme="majorBidi" w:cstheme="majorBidi"/>
          <w:b/>
          <w:bCs/>
          <w:i/>
          <w:iCs/>
          <w:sz w:val="24"/>
          <w:szCs w:val="24"/>
          <w:lang w:val="en-US"/>
        </w:rPr>
      </w:pPr>
      <w:r w:rsidRPr="00E644D8">
        <w:rPr>
          <w:rFonts w:asciiTheme="majorBidi" w:hAnsiTheme="majorBidi" w:cstheme="majorBidi"/>
          <w:sz w:val="24"/>
          <w:szCs w:val="24"/>
          <w:lang w:val="en-US"/>
        </w:rPr>
        <w:lastRenderedPageBreak/>
        <w:t>The initial extract is divided into a series of units and supernatants.</w:t>
      </w:r>
    </w:p>
    <w:p w14:paraId="497DEA8E" w14:textId="77777777" w:rsidR="00E644D8" w:rsidRPr="00E644D8" w:rsidRDefault="006556D9" w:rsidP="00A73B2B">
      <w:pPr>
        <w:pStyle w:val="Paragraphedeliste"/>
        <w:numPr>
          <w:ilvl w:val="0"/>
          <w:numId w:val="5"/>
        </w:numPr>
        <w:spacing w:line="276" w:lineRule="auto"/>
        <w:jc w:val="both"/>
        <w:rPr>
          <w:rFonts w:asciiTheme="majorBidi" w:hAnsiTheme="majorBidi" w:cstheme="majorBidi"/>
          <w:b/>
          <w:bCs/>
          <w:i/>
          <w:iCs/>
          <w:sz w:val="24"/>
          <w:szCs w:val="24"/>
          <w:lang w:val="en-US"/>
        </w:rPr>
      </w:pPr>
      <w:r w:rsidRPr="00E644D8">
        <w:rPr>
          <w:rFonts w:asciiTheme="majorBidi" w:hAnsiTheme="majorBidi" w:cstheme="majorBidi"/>
          <w:sz w:val="24"/>
          <w:szCs w:val="24"/>
          <w:lang w:val="en-US"/>
        </w:rPr>
        <w:t>The rate of sedimentation of particles (organelles, macromolecules, etc.) depends on their size, shape and density, so that the largest and densest particles of the homogenate form the first sediment (or pellet).</w:t>
      </w:r>
      <w:r w:rsidR="00E644D8">
        <w:rPr>
          <w:rFonts w:asciiTheme="majorBidi" w:hAnsiTheme="majorBidi" w:cstheme="majorBidi"/>
          <w:sz w:val="24"/>
          <w:szCs w:val="24"/>
          <w:lang w:val="en-US"/>
        </w:rPr>
        <w:t xml:space="preserve"> </w:t>
      </w:r>
    </w:p>
    <w:p w14:paraId="7E9C15B6" w14:textId="77777777" w:rsidR="00E644D8" w:rsidRPr="00A73B2B" w:rsidRDefault="006556D9" w:rsidP="00A73B2B">
      <w:pPr>
        <w:pStyle w:val="Paragraphedeliste"/>
        <w:numPr>
          <w:ilvl w:val="0"/>
          <w:numId w:val="5"/>
        </w:numPr>
        <w:spacing w:line="276" w:lineRule="auto"/>
        <w:jc w:val="both"/>
        <w:rPr>
          <w:rFonts w:asciiTheme="majorBidi" w:hAnsiTheme="majorBidi" w:cstheme="majorBidi"/>
          <w:b/>
          <w:bCs/>
          <w:i/>
          <w:iCs/>
          <w:sz w:val="24"/>
          <w:szCs w:val="24"/>
          <w:lang w:val="en-US"/>
        </w:rPr>
      </w:pPr>
      <w:r w:rsidRPr="00E644D8">
        <w:rPr>
          <w:rFonts w:asciiTheme="majorBidi" w:hAnsiTheme="majorBidi" w:cstheme="majorBidi"/>
          <w:sz w:val="24"/>
          <w:szCs w:val="24"/>
          <w:lang w:val="en-US"/>
        </w:rPr>
        <w:t>The sedimentation rate is defined by the sedimentatio</w:t>
      </w:r>
      <w:r w:rsidR="00481197">
        <w:rPr>
          <w:rFonts w:asciiTheme="majorBidi" w:hAnsiTheme="majorBidi" w:cstheme="majorBidi"/>
          <w:sz w:val="24"/>
          <w:szCs w:val="24"/>
          <w:lang w:val="en-US"/>
        </w:rPr>
        <w:t xml:space="preserve">n coefficient given in Svedberg </w:t>
      </w:r>
      <w:r w:rsidRPr="00E644D8">
        <w:rPr>
          <w:rFonts w:asciiTheme="majorBidi" w:hAnsiTheme="majorBidi" w:cstheme="majorBidi"/>
          <w:sz w:val="24"/>
          <w:szCs w:val="24"/>
          <w:lang w:val="en-US"/>
        </w:rPr>
        <w:t>units</w:t>
      </w:r>
      <w:r w:rsidR="00481197">
        <w:rPr>
          <w:rFonts w:asciiTheme="majorBidi" w:hAnsiTheme="majorBidi" w:cstheme="majorBidi"/>
          <w:sz w:val="24"/>
          <w:szCs w:val="24"/>
          <w:lang w:val="en-US"/>
        </w:rPr>
        <w:t xml:space="preserve"> </w:t>
      </w:r>
      <w:r w:rsidR="00481197" w:rsidRPr="00E644D8">
        <w:rPr>
          <w:rFonts w:asciiTheme="majorBidi" w:hAnsiTheme="majorBidi" w:cstheme="majorBidi"/>
          <w:sz w:val="24"/>
          <w:szCs w:val="24"/>
          <w:lang w:val="en-US"/>
        </w:rPr>
        <w:t>(S)</w:t>
      </w:r>
      <w:r w:rsidRPr="00E644D8">
        <w:rPr>
          <w:rFonts w:asciiTheme="majorBidi" w:hAnsiTheme="majorBidi" w:cstheme="majorBidi"/>
          <w:sz w:val="24"/>
          <w:szCs w:val="24"/>
          <w:lang w:val="en-US"/>
        </w:rPr>
        <w:t>.</w:t>
      </w:r>
    </w:p>
    <w:p w14:paraId="44F9D5F0" w14:textId="77777777" w:rsidR="00A73B2B" w:rsidRDefault="00A73B2B" w:rsidP="00A73B2B">
      <w:pPr>
        <w:pStyle w:val="Paragraphedeliste"/>
        <w:spacing w:line="360" w:lineRule="auto"/>
        <w:ind w:left="908"/>
        <w:jc w:val="center"/>
        <w:rPr>
          <w:rFonts w:asciiTheme="majorBidi" w:hAnsiTheme="majorBidi" w:cstheme="majorBidi"/>
          <w:b/>
          <w:bCs/>
          <w:i/>
          <w:iCs/>
          <w:sz w:val="24"/>
          <w:szCs w:val="24"/>
          <w:lang w:val="en-US"/>
        </w:rPr>
      </w:pPr>
      <w:r>
        <w:rPr>
          <w:rFonts w:asciiTheme="majorBidi" w:hAnsiTheme="majorBidi" w:cstheme="majorBidi"/>
          <w:b/>
          <w:bCs/>
          <w:i/>
          <w:iCs/>
          <w:noProof/>
          <w:sz w:val="24"/>
          <w:szCs w:val="24"/>
          <w:lang w:eastAsia="fr-FR"/>
        </w:rPr>
        <w:drawing>
          <wp:inline distT="0" distB="0" distL="0" distR="0" wp14:anchorId="2A20F655" wp14:editId="4D96D71F">
            <wp:extent cx="4785360" cy="2329732"/>
            <wp:effectExtent l="19050" t="19050" r="15240" b="139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0218" cy="2341834"/>
                    </a:xfrm>
                    <a:prstGeom prst="rect">
                      <a:avLst/>
                    </a:prstGeom>
                    <a:noFill/>
                    <a:ln>
                      <a:solidFill>
                        <a:schemeClr val="tx1"/>
                      </a:solidFill>
                      <a:prstDash val="sysDash"/>
                    </a:ln>
                  </pic:spPr>
                </pic:pic>
              </a:graphicData>
            </a:graphic>
          </wp:inline>
        </w:drawing>
      </w:r>
    </w:p>
    <w:p w14:paraId="3F91248A" w14:textId="77777777" w:rsidR="00A73B2B" w:rsidRDefault="00A73B2B" w:rsidP="00A73B2B">
      <w:pPr>
        <w:pStyle w:val="Paragraphedeliste"/>
        <w:spacing w:before="240" w:line="360" w:lineRule="auto"/>
        <w:ind w:left="908"/>
        <w:jc w:val="center"/>
        <w:rPr>
          <w:rFonts w:asciiTheme="majorBidi" w:hAnsiTheme="majorBidi" w:cstheme="majorBidi"/>
          <w:b/>
          <w:bCs/>
          <w:i/>
          <w:iCs/>
          <w:sz w:val="24"/>
          <w:szCs w:val="24"/>
          <w:lang w:val="en-US"/>
        </w:rPr>
      </w:pPr>
      <w:r w:rsidRPr="00A73B2B">
        <w:rPr>
          <w:rFonts w:asciiTheme="majorBidi" w:hAnsiTheme="majorBidi" w:cstheme="majorBidi"/>
          <w:b/>
          <w:bCs/>
          <w:i/>
          <w:iCs/>
          <w:sz w:val="24"/>
          <w:szCs w:val="24"/>
          <w:lang w:val="en-US"/>
        </w:rPr>
        <w:t>Figure 2: Cell fractionation by centrifugation and differential ultracentrifugation</w:t>
      </w:r>
      <w:r>
        <w:rPr>
          <w:rFonts w:asciiTheme="majorBidi" w:hAnsiTheme="majorBidi" w:cstheme="majorBidi"/>
          <w:b/>
          <w:bCs/>
          <w:i/>
          <w:iCs/>
          <w:sz w:val="24"/>
          <w:szCs w:val="24"/>
          <w:lang w:val="en-US"/>
        </w:rPr>
        <w:t>.</w:t>
      </w:r>
    </w:p>
    <w:p w14:paraId="3E339F7E" w14:textId="77777777" w:rsidR="00A73B2B" w:rsidRPr="00E644D8" w:rsidRDefault="00A73B2B" w:rsidP="00A73B2B">
      <w:pPr>
        <w:pStyle w:val="Paragraphedeliste"/>
        <w:spacing w:before="240" w:line="360" w:lineRule="auto"/>
        <w:ind w:left="908"/>
        <w:jc w:val="center"/>
        <w:rPr>
          <w:rFonts w:asciiTheme="majorBidi" w:hAnsiTheme="majorBidi" w:cstheme="majorBidi"/>
          <w:b/>
          <w:bCs/>
          <w:i/>
          <w:iCs/>
          <w:sz w:val="24"/>
          <w:szCs w:val="24"/>
          <w:lang w:val="en-US"/>
        </w:rPr>
      </w:pPr>
    </w:p>
    <w:p w14:paraId="5D7A8B0D" w14:textId="77777777" w:rsidR="006556D9" w:rsidRPr="00E644D8" w:rsidRDefault="00876AAD" w:rsidP="00A73B2B">
      <w:pPr>
        <w:pStyle w:val="Paragraphedeliste"/>
        <w:numPr>
          <w:ilvl w:val="0"/>
          <w:numId w:val="4"/>
        </w:numPr>
        <w:spacing w:line="276" w:lineRule="auto"/>
        <w:jc w:val="both"/>
        <w:rPr>
          <w:rFonts w:asciiTheme="majorBidi" w:hAnsiTheme="majorBidi" w:cstheme="majorBidi"/>
          <w:b/>
          <w:bCs/>
          <w:i/>
          <w:iCs/>
          <w:sz w:val="24"/>
          <w:szCs w:val="24"/>
          <w:highlight w:val="cyan"/>
          <w:lang w:val="en-US"/>
        </w:rPr>
      </w:pPr>
      <w:r>
        <w:rPr>
          <w:rFonts w:asciiTheme="majorBidi" w:hAnsiTheme="majorBidi" w:cstheme="majorBidi"/>
          <w:b/>
          <w:bCs/>
          <w:i/>
          <w:iCs/>
          <w:sz w:val="24"/>
          <w:szCs w:val="24"/>
          <w:highlight w:val="cyan"/>
          <w:lang w:val="en-US"/>
        </w:rPr>
        <w:t>D</w:t>
      </w:r>
      <w:r w:rsidR="006556D9" w:rsidRPr="00E644D8">
        <w:rPr>
          <w:rFonts w:asciiTheme="majorBidi" w:hAnsiTheme="majorBidi" w:cstheme="majorBidi"/>
          <w:b/>
          <w:bCs/>
          <w:i/>
          <w:iCs/>
          <w:sz w:val="24"/>
          <w:szCs w:val="24"/>
          <w:highlight w:val="cyan"/>
          <w:lang w:val="en-US"/>
        </w:rPr>
        <w:t>ensity gradient</w:t>
      </w:r>
      <w:r>
        <w:rPr>
          <w:rFonts w:asciiTheme="majorBidi" w:hAnsiTheme="majorBidi" w:cstheme="majorBidi"/>
          <w:b/>
          <w:bCs/>
          <w:i/>
          <w:iCs/>
          <w:sz w:val="24"/>
          <w:szCs w:val="24"/>
          <w:highlight w:val="cyan"/>
          <w:lang w:val="en-US"/>
        </w:rPr>
        <w:t xml:space="preserve"> Centrifugation </w:t>
      </w:r>
    </w:p>
    <w:p w14:paraId="4135493D" w14:textId="77777777" w:rsidR="00A73B2B" w:rsidRDefault="006556D9" w:rsidP="00A73B2B">
      <w:pPr>
        <w:pStyle w:val="Paragraphedeliste"/>
        <w:numPr>
          <w:ilvl w:val="0"/>
          <w:numId w:val="6"/>
        </w:numPr>
        <w:spacing w:line="276" w:lineRule="auto"/>
        <w:jc w:val="both"/>
        <w:rPr>
          <w:rFonts w:asciiTheme="majorBidi" w:hAnsiTheme="majorBidi" w:cstheme="majorBidi"/>
          <w:sz w:val="24"/>
          <w:szCs w:val="24"/>
          <w:lang w:val="en-US"/>
        </w:rPr>
      </w:pPr>
      <w:r w:rsidRPr="00A73B2B">
        <w:rPr>
          <w:rFonts w:asciiTheme="majorBidi" w:hAnsiTheme="majorBidi" w:cstheme="majorBidi"/>
          <w:sz w:val="24"/>
          <w:szCs w:val="24"/>
          <w:lang w:val="en-US"/>
        </w:rPr>
        <w:t>This technique allows organelles and even small biological particles with very similar sedimentation rates to be separated at one time.</w:t>
      </w:r>
    </w:p>
    <w:p w14:paraId="344788FF" w14:textId="77777777" w:rsidR="00A73B2B" w:rsidRDefault="006556D9" w:rsidP="00A73B2B">
      <w:pPr>
        <w:pStyle w:val="Paragraphedeliste"/>
        <w:numPr>
          <w:ilvl w:val="0"/>
          <w:numId w:val="6"/>
        </w:numPr>
        <w:spacing w:line="276" w:lineRule="auto"/>
        <w:jc w:val="both"/>
        <w:rPr>
          <w:rFonts w:asciiTheme="majorBidi" w:hAnsiTheme="majorBidi" w:cstheme="majorBidi"/>
          <w:sz w:val="24"/>
          <w:szCs w:val="24"/>
          <w:lang w:val="en-US"/>
        </w:rPr>
      </w:pPr>
      <w:r w:rsidRPr="00A73B2B">
        <w:rPr>
          <w:rFonts w:asciiTheme="majorBidi" w:hAnsiTheme="majorBidi" w:cstheme="majorBidi"/>
          <w:sz w:val="24"/>
          <w:szCs w:val="24"/>
          <w:lang w:val="en-US"/>
        </w:rPr>
        <w:t xml:space="preserve"> Density gradient centrifugation consists of depositing a thin layer of homogenate over the sucrose solution, the concentration of which varies steadily and decreasing from bottom to top.</w:t>
      </w:r>
    </w:p>
    <w:p w14:paraId="375F5E54" w14:textId="77777777" w:rsidR="00A73B2B" w:rsidRDefault="006556D9" w:rsidP="00A73B2B">
      <w:pPr>
        <w:pStyle w:val="Paragraphedeliste"/>
        <w:numPr>
          <w:ilvl w:val="0"/>
          <w:numId w:val="6"/>
        </w:numPr>
        <w:spacing w:line="276" w:lineRule="auto"/>
        <w:jc w:val="both"/>
        <w:rPr>
          <w:rFonts w:asciiTheme="majorBidi" w:hAnsiTheme="majorBidi" w:cstheme="majorBidi"/>
          <w:sz w:val="24"/>
          <w:szCs w:val="24"/>
          <w:lang w:val="en-US"/>
        </w:rPr>
      </w:pPr>
      <w:r w:rsidRPr="00A73B2B">
        <w:rPr>
          <w:rFonts w:asciiTheme="majorBidi" w:hAnsiTheme="majorBidi" w:cstheme="majorBidi"/>
          <w:sz w:val="24"/>
          <w:szCs w:val="24"/>
          <w:lang w:val="en-US"/>
        </w:rPr>
        <w:t>After centrifugation, each ele</w:t>
      </w:r>
      <w:r w:rsidR="00E72745" w:rsidRPr="00A73B2B">
        <w:rPr>
          <w:rFonts w:asciiTheme="majorBidi" w:hAnsiTheme="majorBidi" w:cstheme="majorBidi"/>
          <w:sz w:val="24"/>
          <w:szCs w:val="24"/>
          <w:lang w:val="en-US"/>
        </w:rPr>
        <w:t xml:space="preserve">ment of the sample concentrates on </w:t>
      </w:r>
      <w:r w:rsidRPr="00A73B2B">
        <w:rPr>
          <w:rFonts w:asciiTheme="majorBidi" w:hAnsiTheme="majorBidi" w:cstheme="majorBidi"/>
          <w:sz w:val="24"/>
          <w:szCs w:val="24"/>
          <w:lang w:val="en-US"/>
        </w:rPr>
        <w:t>an area of the tube whose density is equal to that of the element, thus obtaining different bands (the densest layer being at the bottom).</w:t>
      </w:r>
    </w:p>
    <w:p w14:paraId="60B27F20" w14:textId="77777777" w:rsidR="00A73B2B" w:rsidRPr="00A73B2B" w:rsidRDefault="00A73B2B" w:rsidP="00A73B2B">
      <w:pPr>
        <w:pStyle w:val="Paragraphedeliste"/>
        <w:spacing w:line="276" w:lineRule="auto"/>
        <w:ind w:left="908"/>
        <w:jc w:val="both"/>
        <w:rPr>
          <w:rFonts w:asciiTheme="majorBidi" w:hAnsiTheme="majorBidi" w:cstheme="majorBidi"/>
          <w:sz w:val="24"/>
          <w:szCs w:val="24"/>
          <w:lang w:val="en-US"/>
        </w:rPr>
      </w:pPr>
    </w:p>
    <w:p w14:paraId="3AC3DAD2" w14:textId="77777777" w:rsidR="00A73B2B" w:rsidRDefault="00A73B2B" w:rsidP="00A73B2B">
      <w:pPr>
        <w:pStyle w:val="Paragraphedeliste"/>
        <w:spacing w:line="276" w:lineRule="auto"/>
        <w:ind w:left="908"/>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14:anchorId="2EC79B9A" wp14:editId="3AA92688">
            <wp:extent cx="5047615" cy="2266122"/>
            <wp:effectExtent l="19050" t="19050" r="19685" b="203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4847" cy="2273859"/>
                    </a:xfrm>
                    <a:prstGeom prst="rect">
                      <a:avLst/>
                    </a:prstGeom>
                    <a:noFill/>
                    <a:ln>
                      <a:solidFill>
                        <a:schemeClr val="tx1"/>
                      </a:solidFill>
                      <a:prstDash val="dash"/>
                    </a:ln>
                  </pic:spPr>
                </pic:pic>
              </a:graphicData>
            </a:graphic>
          </wp:inline>
        </w:drawing>
      </w:r>
    </w:p>
    <w:p w14:paraId="06AE8F39" w14:textId="77777777" w:rsidR="00A73B2B" w:rsidRPr="00A73B2B" w:rsidRDefault="00A73B2B" w:rsidP="00A73B2B">
      <w:pPr>
        <w:pStyle w:val="Paragraphedeliste"/>
        <w:spacing w:line="276" w:lineRule="auto"/>
        <w:ind w:left="908"/>
        <w:jc w:val="center"/>
        <w:rPr>
          <w:rFonts w:asciiTheme="majorBidi" w:hAnsiTheme="majorBidi" w:cstheme="majorBidi"/>
          <w:b/>
          <w:bCs/>
          <w:i/>
          <w:iCs/>
          <w:sz w:val="24"/>
          <w:szCs w:val="24"/>
          <w:lang w:val="en-US"/>
        </w:rPr>
      </w:pPr>
      <w:r w:rsidRPr="00A73B2B">
        <w:rPr>
          <w:rFonts w:asciiTheme="majorBidi" w:hAnsiTheme="majorBidi" w:cstheme="majorBidi"/>
          <w:b/>
          <w:bCs/>
          <w:i/>
          <w:iCs/>
          <w:sz w:val="24"/>
          <w:szCs w:val="24"/>
          <w:lang w:val="en-US"/>
        </w:rPr>
        <w:t>Figure 3: Cell fractionation by ultracentrifugation on density gradient.</w:t>
      </w:r>
    </w:p>
    <w:sectPr w:rsidR="00A73B2B" w:rsidRPr="00A73B2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7CF7A" w14:textId="77777777" w:rsidR="00A10950" w:rsidRDefault="00A10950" w:rsidP="001A6BB6">
      <w:pPr>
        <w:spacing w:after="0" w:line="240" w:lineRule="auto"/>
      </w:pPr>
      <w:r>
        <w:separator/>
      </w:r>
    </w:p>
  </w:endnote>
  <w:endnote w:type="continuationSeparator" w:id="0">
    <w:p w14:paraId="0961D469" w14:textId="77777777" w:rsidR="00A10950" w:rsidRDefault="00A10950" w:rsidP="001A6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90936"/>
      <w:docPartObj>
        <w:docPartGallery w:val="Page Numbers (Bottom of Page)"/>
        <w:docPartUnique/>
      </w:docPartObj>
    </w:sdtPr>
    <w:sdtContent>
      <w:p w14:paraId="293B21A0" w14:textId="77777777" w:rsidR="001A6BB6" w:rsidRDefault="001A6BB6">
        <w:pPr>
          <w:pStyle w:val="Pieddepage"/>
          <w:jc w:val="center"/>
        </w:pPr>
        <w:r>
          <w:fldChar w:fldCharType="begin"/>
        </w:r>
        <w:r>
          <w:instrText>PAGE   \* MERGEFORMAT</w:instrText>
        </w:r>
        <w:r>
          <w:fldChar w:fldCharType="separate"/>
        </w:r>
        <w:r w:rsidR="00FB5857">
          <w:rPr>
            <w:noProof/>
          </w:rPr>
          <w:t>2</w:t>
        </w:r>
        <w:r>
          <w:fldChar w:fldCharType="end"/>
        </w:r>
      </w:p>
    </w:sdtContent>
  </w:sdt>
  <w:p w14:paraId="5C85C174" w14:textId="77777777" w:rsidR="001A6BB6" w:rsidRDefault="001A6B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C5E0F" w14:textId="77777777" w:rsidR="00A10950" w:rsidRDefault="00A10950" w:rsidP="001A6BB6">
      <w:pPr>
        <w:spacing w:after="0" w:line="240" w:lineRule="auto"/>
      </w:pPr>
      <w:r>
        <w:separator/>
      </w:r>
    </w:p>
  </w:footnote>
  <w:footnote w:type="continuationSeparator" w:id="0">
    <w:p w14:paraId="4752DF62" w14:textId="77777777" w:rsidR="00A10950" w:rsidRDefault="00A10950" w:rsidP="001A6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F7BC9"/>
    <w:multiLevelType w:val="hybridMultilevel"/>
    <w:tmpl w:val="333259D8"/>
    <w:lvl w:ilvl="0" w:tplc="182C8EA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743A17"/>
    <w:multiLevelType w:val="hybridMultilevel"/>
    <w:tmpl w:val="731801AE"/>
    <w:lvl w:ilvl="0" w:tplc="88AA7F58">
      <w:start w:val="1"/>
      <w:numFmt w:val="bullet"/>
      <w:lvlText w:val=""/>
      <w:lvlJc w:val="left"/>
      <w:pPr>
        <w:ind w:left="908" w:hanging="360"/>
      </w:pPr>
      <w:rPr>
        <w:rFonts w:ascii="Wingdings" w:hAnsi="Wingdings" w:hint="default"/>
        <w:b/>
        <w:bCs/>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2" w15:restartNumberingAfterBreak="0">
    <w:nsid w:val="1D295911"/>
    <w:multiLevelType w:val="hybridMultilevel"/>
    <w:tmpl w:val="76925F52"/>
    <w:lvl w:ilvl="0" w:tplc="6BE6E2D2">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F792589"/>
    <w:multiLevelType w:val="hybridMultilevel"/>
    <w:tmpl w:val="4C0A9356"/>
    <w:lvl w:ilvl="0" w:tplc="88AA7F58">
      <w:start w:val="1"/>
      <w:numFmt w:val="bullet"/>
      <w:lvlText w:val=""/>
      <w:lvlJc w:val="left"/>
      <w:pPr>
        <w:ind w:left="908"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80228B"/>
    <w:multiLevelType w:val="hybridMultilevel"/>
    <w:tmpl w:val="A588C49E"/>
    <w:lvl w:ilvl="0" w:tplc="88AA7F58">
      <w:start w:val="1"/>
      <w:numFmt w:val="bullet"/>
      <w:lvlText w:val=""/>
      <w:lvlJc w:val="left"/>
      <w:pPr>
        <w:ind w:left="845" w:hanging="360"/>
      </w:pPr>
      <w:rPr>
        <w:rFonts w:ascii="Wingdings" w:hAnsi="Wingdings" w:hint="default"/>
        <w:b/>
        <w:bCs/>
      </w:rPr>
    </w:lvl>
    <w:lvl w:ilvl="1" w:tplc="040C0003" w:tentative="1">
      <w:start w:val="1"/>
      <w:numFmt w:val="bullet"/>
      <w:lvlText w:val="o"/>
      <w:lvlJc w:val="left"/>
      <w:pPr>
        <w:ind w:left="1565" w:hanging="360"/>
      </w:pPr>
      <w:rPr>
        <w:rFonts w:ascii="Courier New" w:hAnsi="Courier New" w:cs="Courier New" w:hint="default"/>
      </w:rPr>
    </w:lvl>
    <w:lvl w:ilvl="2" w:tplc="040C0005" w:tentative="1">
      <w:start w:val="1"/>
      <w:numFmt w:val="bullet"/>
      <w:lvlText w:val=""/>
      <w:lvlJc w:val="left"/>
      <w:pPr>
        <w:ind w:left="2285" w:hanging="360"/>
      </w:pPr>
      <w:rPr>
        <w:rFonts w:ascii="Wingdings" w:hAnsi="Wingdings" w:hint="default"/>
      </w:rPr>
    </w:lvl>
    <w:lvl w:ilvl="3" w:tplc="040C0001" w:tentative="1">
      <w:start w:val="1"/>
      <w:numFmt w:val="bullet"/>
      <w:lvlText w:val=""/>
      <w:lvlJc w:val="left"/>
      <w:pPr>
        <w:ind w:left="3005" w:hanging="360"/>
      </w:pPr>
      <w:rPr>
        <w:rFonts w:ascii="Symbol" w:hAnsi="Symbol" w:hint="default"/>
      </w:rPr>
    </w:lvl>
    <w:lvl w:ilvl="4" w:tplc="040C0003" w:tentative="1">
      <w:start w:val="1"/>
      <w:numFmt w:val="bullet"/>
      <w:lvlText w:val="o"/>
      <w:lvlJc w:val="left"/>
      <w:pPr>
        <w:ind w:left="3725" w:hanging="360"/>
      </w:pPr>
      <w:rPr>
        <w:rFonts w:ascii="Courier New" w:hAnsi="Courier New" w:cs="Courier New" w:hint="default"/>
      </w:rPr>
    </w:lvl>
    <w:lvl w:ilvl="5" w:tplc="040C0005" w:tentative="1">
      <w:start w:val="1"/>
      <w:numFmt w:val="bullet"/>
      <w:lvlText w:val=""/>
      <w:lvlJc w:val="left"/>
      <w:pPr>
        <w:ind w:left="4445" w:hanging="360"/>
      </w:pPr>
      <w:rPr>
        <w:rFonts w:ascii="Wingdings" w:hAnsi="Wingdings" w:hint="default"/>
      </w:rPr>
    </w:lvl>
    <w:lvl w:ilvl="6" w:tplc="040C0001" w:tentative="1">
      <w:start w:val="1"/>
      <w:numFmt w:val="bullet"/>
      <w:lvlText w:val=""/>
      <w:lvlJc w:val="left"/>
      <w:pPr>
        <w:ind w:left="5165" w:hanging="360"/>
      </w:pPr>
      <w:rPr>
        <w:rFonts w:ascii="Symbol" w:hAnsi="Symbol" w:hint="default"/>
      </w:rPr>
    </w:lvl>
    <w:lvl w:ilvl="7" w:tplc="040C0003" w:tentative="1">
      <w:start w:val="1"/>
      <w:numFmt w:val="bullet"/>
      <w:lvlText w:val="o"/>
      <w:lvlJc w:val="left"/>
      <w:pPr>
        <w:ind w:left="5885" w:hanging="360"/>
      </w:pPr>
      <w:rPr>
        <w:rFonts w:ascii="Courier New" w:hAnsi="Courier New" w:cs="Courier New" w:hint="default"/>
      </w:rPr>
    </w:lvl>
    <w:lvl w:ilvl="8" w:tplc="040C0005" w:tentative="1">
      <w:start w:val="1"/>
      <w:numFmt w:val="bullet"/>
      <w:lvlText w:val=""/>
      <w:lvlJc w:val="left"/>
      <w:pPr>
        <w:ind w:left="6605" w:hanging="360"/>
      </w:pPr>
      <w:rPr>
        <w:rFonts w:ascii="Wingdings" w:hAnsi="Wingdings" w:hint="default"/>
      </w:rPr>
    </w:lvl>
  </w:abstractNum>
  <w:abstractNum w:abstractNumId="5" w15:restartNumberingAfterBreak="0">
    <w:nsid w:val="6C61061D"/>
    <w:multiLevelType w:val="hybridMultilevel"/>
    <w:tmpl w:val="51F8000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90070719">
    <w:abstractNumId w:val="2"/>
  </w:num>
  <w:num w:numId="2" w16cid:durableId="1799227026">
    <w:abstractNumId w:val="0"/>
  </w:num>
  <w:num w:numId="3" w16cid:durableId="968048041">
    <w:abstractNumId w:val="4"/>
  </w:num>
  <w:num w:numId="4" w16cid:durableId="6031124">
    <w:abstractNumId w:val="5"/>
  </w:num>
  <w:num w:numId="5" w16cid:durableId="307396139">
    <w:abstractNumId w:val="1"/>
  </w:num>
  <w:num w:numId="6" w16cid:durableId="1023242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D9"/>
    <w:rsid w:val="001A6BB6"/>
    <w:rsid w:val="00481197"/>
    <w:rsid w:val="00582818"/>
    <w:rsid w:val="006556D9"/>
    <w:rsid w:val="00703B38"/>
    <w:rsid w:val="00840E5B"/>
    <w:rsid w:val="00876AAD"/>
    <w:rsid w:val="008D77FA"/>
    <w:rsid w:val="009D5540"/>
    <w:rsid w:val="00A079F3"/>
    <w:rsid w:val="00A10950"/>
    <w:rsid w:val="00A73B2B"/>
    <w:rsid w:val="00BE70AB"/>
    <w:rsid w:val="00E644D8"/>
    <w:rsid w:val="00E72745"/>
    <w:rsid w:val="00F026A7"/>
    <w:rsid w:val="00FB58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23F7"/>
  <w15:chartTrackingRefBased/>
  <w15:docId w15:val="{AC7A73D1-C242-4DF0-95CE-AE11B08B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2745"/>
    <w:pPr>
      <w:ind w:left="720"/>
      <w:contextualSpacing/>
    </w:pPr>
  </w:style>
  <w:style w:type="paragraph" w:styleId="En-tte">
    <w:name w:val="header"/>
    <w:basedOn w:val="Normal"/>
    <w:link w:val="En-tteCar"/>
    <w:uiPriority w:val="99"/>
    <w:unhideWhenUsed/>
    <w:rsid w:val="001A6BB6"/>
    <w:pPr>
      <w:tabs>
        <w:tab w:val="center" w:pos="4536"/>
        <w:tab w:val="right" w:pos="9072"/>
      </w:tabs>
      <w:spacing w:after="0" w:line="240" w:lineRule="auto"/>
    </w:pPr>
  </w:style>
  <w:style w:type="character" w:customStyle="1" w:styleId="En-tteCar">
    <w:name w:val="En-tête Car"/>
    <w:basedOn w:val="Policepardfaut"/>
    <w:link w:val="En-tte"/>
    <w:uiPriority w:val="99"/>
    <w:rsid w:val="001A6BB6"/>
  </w:style>
  <w:style w:type="paragraph" w:styleId="Pieddepage">
    <w:name w:val="footer"/>
    <w:basedOn w:val="Normal"/>
    <w:link w:val="PieddepageCar"/>
    <w:uiPriority w:val="99"/>
    <w:unhideWhenUsed/>
    <w:rsid w:val="001A6B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6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2243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LiaPc</dc:creator>
  <cp:keywords/>
  <dc:description/>
  <cp:lastModifiedBy>ACER</cp:lastModifiedBy>
  <cp:revision>2</cp:revision>
  <dcterms:created xsi:type="dcterms:W3CDTF">2023-11-24T20:14:00Z</dcterms:created>
  <dcterms:modified xsi:type="dcterms:W3CDTF">2023-11-24T20:14:00Z</dcterms:modified>
</cp:coreProperties>
</file>