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1474" w:rsidRDefault="00AD7A48" w:rsidP="00AD7A48">
      <w:pPr>
        <w:tabs>
          <w:tab w:val="left" w:pos="2166"/>
        </w:tabs>
        <w:rPr>
          <w:rFonts w:asciiTheme="majorBidi" w:hAnsiTheme="majorBidi" w:cstheme="majorBidi"/>
          <w:b/>
          <w:bCs/>
          <w:sz w:val="28"/>
          <w:szCs w:val="28"/>
        </w:rPr>
      </w:pPr>
      <w:r>
        <w:rPr>
          <w:rFonts w:asciiTheme="majorBidi" w:hAnsiTheme="majorBidi" w:cstheme="majorBidi"/>
          <w:b/>
          <w:bCs/>
          <w:sz w:val="28"/>
          <w:szCs w:val="28"/>
        </w:rPr>
        <w:tab/>
      </w:r>
      <w:r>
        <w:rPr>
          <w:noProof/>
          <w:lang w:eastAsia="fr-FR"/>
        </w:rPr>
        <w:drawing>
          <wp:inline distT="0" distB="0" distL="0" distR="0" wp14:anchorId="2B377DEE" wp14:editId="0AE6CDE9">
            <wp:extent cx="5760720" cy="178057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1780575"/>
                    </a:xfrm>
                    <a:prstGeom prst="rect">
                      <a:avLst/>
                    </a:prstGeom>
                  </pic:spPr>
                </pic:pic>
              </a:graphicData>
            </a:graphic>
          </wp:inline>
        </w:drawing>
      </w:r>
    </w:p>
    <w:p w:rsidR="000E1474" w:rsidRPr="00F27E34" w:rsidRDefault="000E1474" w:rsidP="000E1474">
      <w:pPr>
        <w:jc w:val="center"/>
        <w:rPr>
          <w:rFonts w:asciiTheme="majorBidi" w:hAnsiTheme="majorBidi" w:cstheme="majorBidi"/>
          <w:b/>
          <w:bCs/>
          <w:sz w:val="28"/>
          <w:szCs w:val="28"/>
        </w:rPr>
      </w:pPr>
      <w:r w:rsidRPr="00F27E34">
        <w:rPr>
          <w:rFonts w:asciiTheme="majorBidi" w:hAnsiTheme="majorBidi" w:cstheme="majorBidi"/>
          <w:b/>
          <w:bCs/>
          <w:sz w:val="28"/>
          <w:szCs w:val="28"/>
        </w:rPr>
        <w:t>Institut des Sciences et de Technologie</w:t>
      </w:r>
    </w:p>
    <w:p w:rsidR="000E1474" w:rsidRPr="00F27E34" w:rsidRDefault="000E1474" w:rsidP="000E1474">
      <w:pPr>
        <w:jc w:val="center"/>
        <w:rPr>
          <w:rFonts w:asciiTheme="majorBidi" w:hAnsiTheme="majorBidi" w:cstheme="majorBidi"/>
          <w:b/>
          <w:bCs/>
          <w:sz w:val="28"/>
          <w:szCs w:val="28"/>
        </w:rPr>
      </w:pPr>
      <w:r w:rsidRPr="00F27E34">
        <w:rPr>
          <w:rFonts w:asciiTheme="majorBidi" w:hAnsiTheme="majorBidi" w:cstheme="majorBidi"/>
          <w:b/>
          <w:bCs/>
          <w:sz w:val="28"/>
          <w:szCs w:val="28"/>
        </w:rPr>
        <w:t>Département Sciences de la Nature et de la Vie</w:t>
      </w:r>
    </w:p>
    <w:p w:rsidR="000E1474" w:rsidRPr="00F27E34" w:rsidRDefault="000E1474" w:rsidP="000E1474">
      <w:pPr>
        <w:jc w:val="center"/>
        <w:rPr>
          <w:rFonts w:asciiTheme="majorBidi" w:hAnsiTheme="majorBidi" w:cstheme="majorBidi"/>
          <w:b/>
          <w:bCs/>
          <w:sz w:val="28"/>
          <w:szCs w:val="28"/>
        </w:rPr>
      </w:pPr>
    </w:p>
    <w:p w:rsidR="000E1474" w:rsidRPr="00C93426" w:rsidRDefault="000E1474" w:rsidP="000E1474">
      <w:pPr>
        <w:pStyle w:val="Titre"/>
        <w:jc w:val="center"/>
        <w:rPr>
          <w:rFonts w:asciiTheme="majorBidi" w:hAnsiTheme="majorBidi"/>
          <w:b/>
          <w:bCs/>
          <w:sz w:val="48"/>
          <w:szCs w:val="48"/>
        </w:rPr>
      </w:pPr>
      <w:r w:rsidRPr="00C93426">
        <w:rPr>
          <w:rFonts w:asciiTheme="majorBidi" w:hAnsiTheme="majorBidi"/>
          <w:b/>
          <w:bCs/>
          <w:sz w:val="48"/>
          <w:szCs w:val="48"/>
        </w:rPr>
        <w:t>Cours Méthodes d’étude et d’inventaire des peuplements végétaux et animaux</w:t>
      </w:r>
    </w:p>
    <w:p w:rsidR="000E1474" w:rsidRPr="00C93426" w:rsidRDefault="000E1474" w:rsidP="000E1474">
      <w:pPr>
        <w:rPr>
          <w:rFonts w:asciiTheme="majorBidi" w:hAnsiTheme="majorBidi" w:cstheme="majorBidi"/>
          <w:b/>
          <w:bCs/>
          <w:sz w:val="28"/>
          <w:szCs w:val="28"/>
        </w:rPr>
      </w:pPr>
    </w:p>
    <w:p w:rsidR="000E1474" w:rsidRDefault="000E1474" w:rsidP="000E1474">
      <w:pPr>
        <w:jc w:val="center"/>
        <w:rPr>
          <w:rFonts w:asciiTheme="majorBidi" w:hAnsiTheme="majorBidi" w:cstheme="majorBidi"/>
          <w:b/>
          <w:bCs/>
          <w:sz w:val="28"/>
          <w:szCs w:val="28"/>
        </w:rPr>
      </w:pPr>
      <w:r>
        <w:rPr>
          <w:noProof/>
          <w:lang w:eastAsia="fr-FR"/>
        </w:rPr>
        <w:drawing>
          <wp:inline distT="0" distB="0" distL="0" distR="0" wp14:anchorId="4C5383B7" wp14:editId="3AF0D934">
            <wp:extent cx="2162736" cy="1617260"/>
            <wp:effectExtent l="0" t="0" r="0" b="2540"/>
            <wp:docPr id="1" name="Image 2" descr="Quadrat : définition et ex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adrat : définition et explicati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2689" cy="1639659"/>
                    </a:xfrm>
                    <a:prstGeom prst="rect">
                      <a:avLst/>
                    </a:prstGeom>
                    <a:noFill/>
                    <a:ln>
                      <a:noFill/>
                    </a:ln>
                  </pic:spPr>
                </pic:pic>
              </a:graphicData>
            </a:graphic>
          </wp:inline>
        </w:drawing>
      </w:r>
      <w:r>
        <w:rPr>
          <w:noProof/>
          <w:lang w:eastAsia="fr-FR"/>
        </w:rPr>
        <w:drawing>
          <wp:inline distT="0" distB="0" distL="0" distR="0" wp14:anchorId="44C96294" wp14:editId="7CD79490">
            <wp:extent cx="1875694" cy="1624084"/>
            <wp:effectExtent l="0" t="0" r="0" b="0"/>
            <wp:docPr id="2" name="Image 2" descr="Etape 4 : Prélever un échantillon de sol de son potager | Bruxelles  Environ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ape 4 : Prélever un échantillon de sol de son potager | Bruxelles  Environn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7576" cy="1651689"/>
                    </a:xfrm>
                    <a:prstGeom prst="rect">
                      <a:avLst/>
                    </a:prstGeom>
                    <a:noFill/>
                    <a:ln>
                      <a:noFill/>
                    </a:ln>
                  </pic:spPr>
                </pic:pic>
              </a:graphicData>
            </a:graphic>
          </wp:inline>
        </w:drawing>
      </w:r>
      <w:r>
        <w:rPr>
          <w:noProof/>
          <w:lang w:eastAsia="fr-FR"/>
        </w:rPr>
        <w:drawing>
          <wp:inline distT="0" distB="0" distL="0" distR="0" wp14:anchorId="756B5F7B" wp14:editId="333AE599">
            <wp:extent cx="1704340" cy="1624084"/>
            <wp:effectExtent l="0" t="0" r="0" b="0"/>
            <wp:docPr id="3" name="Image 4" descr="Articles Connaissance des migr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icles Connaissance des migrateu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3884" cy="1652237"/>
                    </a:xfrm>
                    <a:prstGeom prst="rect">
                      <a:avLst/>
                    </a:prstGeom>
                    <a:noFill/>
                    <a:ln>
                      <a:noFill/>
                    </a:ln>
                  </pic:spPr>
                </pic:pic>
              </a:graphicData>
            </a:graphic>
          </wp:inline>
        </w:drawing>
      </w:r>
    </w:p>
    <w:p w:rsidR="000E1474" w:rsidRDefault="000E1474" w:rsidP="000E1474">
      <w:pPr>
        <w:rPr>
          <w:rFonts w:asciiTheme="majorBidi" w:hAnsiTheme="majorBidi" w:cstheme="majorBidi"/>
          <w:b/>
          <w:bCs/>
          <w:sz w:val="28"/>
          <w:szCs w:val="28"/>
        </w:rPr>
      </w:pPr>
      <w:r>
        <w:rPr>
          <w:noProof/>
          <w:lang w:eastAsia="fr-FR"/>
        </w:rPr>
        <w:drawing>
          <wp:inline distT="0" distB="0" distL="0" distR="0" wp14:anchorId="7586F86B" wp14:editId="55F518E8">
            <wp:extent cx="2982036" cy="1323112"/>
            <wp:effectExtent l="0" t="0" r="0" b="0"/>
            <wp:docPr id="4" name="Image 6" descr="L'équipe | Bureau d'écologie appliqu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équipe | Bureau d'écologie appliqué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2690" cy="1336713"/>
                    </a:xfrm>
                    <a:prstGeom prst="rect">
                      <a:avLst/>
                    </a:prstGeom>
                    <a:noFill/>
                    <a:ln>
                      <a:noFill/>
                    </a:ln>
                  </pic:spPr>
                </pic:pic>
              </a:graphicData>
            </a:graphic>
          </wp:inline>
        </w:drawing>
      </w:r>
      <w:r>
        <w:rPr>
          <w:noProof/>
          <w:lang w:eastAsia="fr-FR"/>
        </w:rPr>
        <w:drawing>
          <wp:inline distT="0" distB="0" distL="0" distR="0" wp14:anchorId="36C955D2" wp14:editId="64EE3573">
            <wp:extent cx="2743200" cy="1330704"/>
            <wp:effectExtent l="0" t="0" r="0" b="3175"/>
            <wp:docPr id="5" name="Image 8" descr="Closeup, scientifique, lac, tube, eau, essai, gloved, échantillons, prend.  Concept, lacs, lake., scientifique, tube, rivières | Ca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oseup, scientifique, lac, tube, eau, essai, gloved, échantillons, prend.  Concept, lacs, lake., scientifique, tube, rivières | CanSto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6371" cy="1341944"/>
                    </a:xfrm>
                    <a:prstGeom prst="rect">
                      <a:avLst/>
                    </a:prstGeom>
                    <a:noFill/>
                    <a:ln>
                      <a:noFill/>
                    </a:ln>
                  </pic:spPr>
                </pic:pic>
              </a:graphicData>
            </a:graphic>
          </wp:inline>
        </w:drawing>
      </w:r>
    </w:p>
    <w:p w:rsidR="000E1474" w:rsidRPr="004B5FA5" w:rsidRDefault="000E1474" w:rsidP="000E1474">
      <w:pPr>
        <w:jc w:val="center"/>
        <w:rPr>
          <w:rFonts w:asciiTheme="majorBidi" w:hAnsiTheme="majorBidi" w:cstheme="majorBidi"/>
          <w:b/>
          <w:bCs/>
          <w:sz w:val="28"/>
          <w:szCs w:val="28"/>
        </w:rPr>
      </w:pPr>
      <w:r w:rsidRPr="004B5FA5">
        <w:rPr>
          <w:rFonts w:asciiTheme="majorBidi" w:hAnsiTheme="majorBidi" w:cstheme="majorBidi"/>
          <w:b/>
          <w:bCs/>
          <w:sz w:val="28"/>
          <w:szCs w:val="28"/>
        </w:rPr>
        <w:t>Destiné aux Etudiants de 3éme année licence</w:t>
      </w:r>
    </w:p>
    <w:p w:rsidR="000E1474" w:rsidRPr="004B5FA5" w:rsidRDefault="000E1474" w:rsidP="000E1474">
      <w:pPr>
        <w:jc w:val="center"/>
        <w:rPr>
          <w:rFonts w:asciiTheme="majorBidi" w:hAnsiTheme="majorBidi" w:cstheme="majorBidi"/>
          <w:b/>
          <w:bCs/>
          <w:sz w:val="28"/>
          <w:szCs w:val="28"/>
        </w:rPr>
      </w:pPr>
      <w:r w:rsidRPr="004B5FA5">
        <w:rPr>
          <w:rFonts w:asciiTheme="majorBidi" w:hAnsiTheme="majorBidi" w:cstheme="majorBidi"/>
          <w:b/>
          <w:bCs/>
          <w:sz w:val="28"/>
          <w:szCs w:val="28"/>
        </w:rPr>
        <w:t>Spécialité Écologie et environnement</w:t>
      </w:r>
    </w:p>
    <w:p w:rsidR="000E1474" w:rsidRPr="004B5FA5" w:rsidRDefault="000E1474" w:rsidP="000E1474">
      <w:pPr>
        <w:jc w:val="center"/>
        <w:rPr>
          <w:rFonts w:asciiTheme="majorBidi" w:hAnsiTheme="majorBidi" w:cstheme="majorBidi"/>
          <w:b/>
          <w:bCs/>
          <w:sz w:val="28"/>
          <w:szCs w:val="28"/>
        </w:rPr>
      </w:pPr>
      <w:r w:rsidRPr="004B5FA5">
        <w:rPr>
          <w:rFonts w:asciiTheme="majorBidi" w:hAnsiTheme="majorBidi" w:cstheme="majorBidi"/>
          <w:b/>
          <w:bCs/>
          <w:sz w:val="28"/>
          <w:szCs w:val="28"/>
        </w:rPr>
        <w:t xml:space="preserve">Réalisé par : Dr. </w:t>
      </w:r>
      <w:r>
        <w:rPr>
          <w:rFonts w:asciiTheme="majorBidi" w:hAnsiTheme="majorBidi" w:cstheme="majorBidi"/>
          <w:b/>
          <w:bCs/>
          <w:sz w:val="28"/>
          <w:szCs w:val="28"/>
        </w:rPr>
        <w:t>Bouaroudj Sara</w:t>
      </w:r>
    </w:p>
    <w:p w:rsidR="000E1474" w:rsidRPr="004B5FA5" w:rsidRDefault="000E1474" w:rsidP="000E1474">
      <w:pPr>
        <w:jc w:val="center"/>
        <w:rPr>
          <w:rFonts w:asciiTheme="majorBidi" w:hAnsiTheme="majorBidi" w:cstheme="majorBidi"/>
          <w:b/>
          <w:bCs/>
          <w:sz w:val="28"/>
          <w:szCs w:val="28"/>
        </w:rPr>
      </w:pPr>
      <w:r w:rsidRPr="004B5FA5">
        <w:rPr>
          <w:rFonts w:asciiTheme="majorBidi" w:hAnsiTheme="majorBidi" w:cstheme="majorBidi"/>
          <w:b/>
          <w:bCs/>
          <w:sz w:val="28"/>
          <w:szCs w:val="28"/>
        </w:rPr>
        <w:t xml:space="preserve">E-Mail : </w:t>
      </w:r>
      <w:r>
        <w:rPr>
          <w:rFonts w:asciiTheme="majorBidi" w:hAnsiTheme="majorBidi" w:cstheme="majorBidi"/>
          <w:b/>
          <w:bCs/>
          <w:sz w:val="28"/>
          <w:szCs w:val="28"/>
        </w:rPr>
        <w:t>sara</w:t>
      </w:r>
      <w:r w:rsidRPr="004B5FA5">
        <w:rPr>
          <w:rFonts w:asciiTheme="majorBidi" w:hAnsiTheme="majorBidi" w:cstheme="majorBidi"/>
          <w:b/>
          <w:bCs/>
          <w:sz w:val="28"/>
          <w:szCs w:val="28"/>
        </w:rPr>
        <w:t>.</w:t>
      </w:r>
      <w:r>
        <w:rPr>
          <w:rFonts w:asciiTheme="majorBidi" w:hAnsiTheme="majorBidi" w:cstheme="majorBidi"/>
          <w:b/>
          <w:bCs/>
          <w:sz w:val="28"/>
          <w:szCs w:val="28"/>
        </w:rPr>
        <w:t>bouaroudj</w:t>
      </w:r>
      <w:r w:rsidRPr="004B5FA5">
        <w:rPr>
          <w:rFonts w:asciiTheme="majorBidi" w:hAnsiTheme="majorBidi" w:cstheme="majorBidi"/>
          <w:b/>
          <w:bCs/>
          <w:sz w:val="28"/>
          <w:szCs w:val="28"/>
        </w:rPr>
        <w:t>@centre-univ-mila.dz</w:t>
      </w:r>
    </w:p>
    <w:p w:rsidR="000E1474" w:rsidRDefault="000E1474" w:rsidP="000E1474">
      <w:pPr>
        <w:jc w:val="center"/>
        <w:rPr>
          <w:rFonts w:asciiTheme="majorBidi" w:hAnsiTheme="majorBidi" w:cstheme="majorBidi"/>
          <w:b/>
          <w:bCs/>
          <w:sz w:val="28"/>
          <w:szCs w:val="28"/>
        </w:rPr>
      </w:pPr>
      <w:r w:rsidRPr="004B5FA5">
        <w:rPr>
          <w:rFonts w:asciiTheme="majorBidi" w:hAnsiTheme="majorBidi" w:cstheme="majorBidi"/>
          <w:b/>
          <w:bCs/>
          <w:sz w:val="28"/>
          <w:szCs w:val="28"/>
        </w:rPr>
        <w:t>Année Universitaire 202</w:t>
      </w:r>
      <w:r>
        <w:rPr>
          <w:rFonts w:asciiTheme="majorBidi" w:hAnsiTheme="majorBidi" w:cstheme="majorBidi"/>
          <w:b/>
          <w:bCs/>
          <w:sz w:val="28"/>
          <w:szCs w:val="28"/>
        </w:rPr>
        <w:t>2</w:t>
      </w:r>
      <w:r w:rsidRPr="004B5FA5">
        <w:rPr>
          <w:rFonts w:asciiTheme="majorBidi" w:hAnsiTheme="majorBidi" w:cstheme="majorBidi"/>
          <w:b/>
          <w:bCs/>
          <w:sz w:val="28"/>
          <w:szCs w:val="28"/>
        </w:rPr>
        <w:t>/ 202</w:t>
      </w:r>
      <w:r>
        <w:rPr>
          <w:rFonts w:asciiTheme="majorBidi" w:hAnsiTheme="majorBidi" w:cstheme="majorBidi"/>
          <w:b/>
          <w:bCs/>
          <w:sz w:val="28"/>
          <w:szCs w:val="28"/>
        </w:rPr>
        <w:t>3</w:t>
      </w:r>
    </w:p>
    <w:p w:rsidR="000E1474" w:rsidRPr="005B041A" w:rsidRDefault="000E1474" w:rsidP="000E1474">
      <w:pPr>
        <w:jc w:val="center"/>
        <w:rPr>
          <w:rFonts w:asciiTheme="majorBidi" w:hAnsiTheme="majorBidi" w:cstheme="majorBidi"/>
          <w:b/>
          <w:bCs/>
          <w:sz w:val="32"/>
          <w:szCs w:val="32"/>
        </w:rPr>
      </w:pPr>
      <w:bookmarkStart w:id="0" w:name="_GoBack"/>
      <w:bookmarkEnd w:id="0"/>
      <w:r w:rsidRPr="005B041A">
        <w:rPr>
          <w:rFonts w:asciiTheme="majorBidi" w:hAnsiTheme="majorBidi" w:cstheme="majorBidi"/>
          <w:b/>
          <w:bCs/>
          <w:sz w:val="32"/>
          <w:szCs w:val="32"/>
        </w:rPr>
        <w:lastRenderedPageBreak/>
        <w:t>Sommaire</w:t>
      </w:r>
    </w:p>
    <w:tbl>
      <w:tblPr>
        <w:tblStyle w:val="Grilledutableau"/>
        <w:tblW w:w="0" w:type="auto"/>
        <w:tblLook w:val="04A0" w:firstRow="1" w:lastRow="0" w:firstColumn="1" w:lastColumn="0" w:noHBand="0" w:noVBand="1"/>
      </w:tblPr>
      <w:tblGrid>
        <w:gridCol w:w="7512"/>
        <w:gridCol w:w="1224"/>
      </w:tblGrid>
      <w:tr w:rsidR="000E1474" w:rsidRPr="004B5FA5" w:rsidTr="00C21411">
        <w:trPr>
          <w:trHeight w:val="364"/>
        </w:trPr>
        <w:tc>
          <w:tcPr>
            <w:tcW w:w="7512" w:type="dxa"/>
          </w:tcPr>
          <w:p w:rsidR="000E1474" w:rsidRPr="004B5FA5" w:rsidRDefault="000E1474" w:rsidP="00C21411">
            <w:pPr>
              <w:rPr>
                <w:rFonts w:asciiTheme="majorBidi" w:hAnsiTheme="majorBidi" w:cstheme="majorBidi"/>
                <w:b/>
                <w:bCs/>
                <w:sz w:val="24"/>
                <w:szCs w:val="24"/>
              </w:rPr>
            </w:pPr>
            <w:r w:rsidRPr="004B5FA5">
              <w:rPr>
                <w:rFonts w:asciiTheme="majorBidi" w:hAnsiTheme="majorBidi" w:cstheme="majorBidi"/>
                <w:b/>
                <w:bCs/>
                <w:sz w:val="24"/>
                <w:szCs w:val="24"/>
              </w:rPr>
              <w:t xml:space="preserve">I. Principes généraux  </w:t>
            </w:r>
          </w:p>
        </w:tc>
        <w:tc>
          <w:tcPr>
            <w:tcW w:w="1224" w:type="dxa"/>
          </w:tcPr>
          <w:p w:rsidR="000E1474" w:rsidRPr="00CC2260" w:rsidRDefault="000E1474" w:rsidP="00C21411">
            <w:pPr>
              <w:rPr>
                <w:rFonts w:asciiTheme="majorBidi" w:hAnsiTheme="majorBidi" w:cstheme="majorBidi"/>
                <w:b/>
                <w:bCs/>
                <w:sz w:val="24"/>
                <w:szCs w:val="24"/>
              </w:rPr>
            </w:pPr>
            <w:r w:rsidRPr="00CC2260">
              <w:rPr>
                <w:rFonts w:asciiTheme="majorBidi" w:hAnsiTheme="majorBidi" w:cstheme="majorBidi"/>
                <w:b/>
                <w:bCs/>
                <w:sz w:val="24"/>
                <w:szCs w:val="24"/>
              </w:rPr>
              <w:t>3</w:t>
            </w:r>
          </w:p>
        </w:tc>
      </w:tr>
      <w:tr w:rsidR="000E1474" w:rsidRPr="004B5FA5" w:rsidTr="00C21411">
        <w:trPr>
          <w:trHeight w:val="364"/>
        </w:trPr>
        <w:tc>
          <w:tcPr>
            <w:tcW w:w="7512" w:type="dxa"/>
          </w:tcPr>
          <w:p w:rsidR="000E1474" w:rsidRPr="004B5FA5" w:rsidRDefault="000E1474" w:rsidP="00C21411">
            <w:pPr>
              <w:rPr>
                <w:rFonts w:asciiTheme="majorBidi" w:hAnsiTheme="majorBidi" w:cstheme="majorBidi"/>
                <w:b/>
                <w:bCs/>
                <w:sz w:val="24"/>
                <w:szCs w:val="24"/>
              </w:rPr>
            </w:pPr>
            <w:r w:rsidRPr="004B5FA5">
              <w:rPr>
                <w:rFonts w:asciiTheme="majorBidi" w:hAnsiTheme="majorBidi" w:cstheme="majorBidi"/>
                <w:b/>
                <w:bCs/>
                <w:sz w:val="24"/>
                <w:szCs w:val="24"/>
              </w:rPr>
              <w:t xml:space="preserve">I.1. Le matériel végétal et animal  </w:t>
            </w:r>
          </w:p>
        </w:tc>
        <w:tc>
          <w:tcPr>
            <w:tcW w:w="1224" w:type="dxa"/>
          </w:tcPr>
          <w:p w:rsidR="000E1474" w:rsidRPr="004B5FA5" w:rsidRDefault="000E1474" w:rsidP="00C21411">
            <w:pPr>
              <w:rPr>
                <w:rFonts w:asciiTheme="majorBidi" w:hAnsiTheme="majorBidi" w:cstheme="majorBidi"/>
                <w:b/>
                <w:bCs/>
                <w:sz w:val="24"/>
                <w:szCs w:val="24"/>
              </w:rPr>
            </w:pPr>
            <w:r>
              <w:rPr>
                <w:rFonts w:asciiTheme="majorBidi" w:hAnsiTheme="majorBidi" w:cstheme="majorBidi"/>
                <w:b/>
                <w:bCs/>
                <w:sz w:val="24"/>
                <w:szCs w:val="24"/>
              </w:rPr>
              <w:t>4</w:t>
            </w:r>
          </w:p>
        </w:tc>
      </w:tr>
      <w:tr w:rsidR="000E1474" w:rsidRPr="004B5FA5" w:rsidTr="00C21411">
        <w:trPr>
          <w:trHeight w:val="364"/>
        </w:trPr>
        <w:tc>
          <w:tcPr>
            <w:tcW w:w="7512" w:type="dxa"/>
          </w:tcPr>
          <w:p w:rsidR="000E1474" w:rsidRPr="00717B0D" w:rsidRDefault="000E1474" w:rsidP="00C21411">
            <w:pPr>
              <w:rPr>
                <w:rFonts w:asciiTheme="majorBidi" w:hAnsiTheme="majorBidi" w:cstheme="majorBidi"/>
                <w:b/>
                <w:bCs/>
                <w:sz w:val="24"/>
                <w:szCs w:val="24"/>
              </w:rPr>
            </w:pPr>
            <w:r w:rsidRPr="00717B0D">
              <w:rPr>
                <w:rFonts w:asciiTheme="majorBidi" w:hAnsiTheme="majorBidi" w:cstheme="majorBidi"/>
                <w:b/>
                <w:bCs/>
                <w:sz w:val="24"/>
                <w:szCs w:val="24"/>
              </w:rPr>
              <w:t>I.1.1. Le matériel végétal</w:t>
            </w:r>
          </w:p>
        </w:tc>
        <w:tc>
          <w:tcPr>
            <w:tcW w:w="1224" w:type="dxa"/>
          </w:tcPr>
          <w:p w:rsidR="000E1474" w:rsidRDefault="000E1474" w:rsidP="00C21411">
            <w:pPr>
              <w:rPr>
                <w:rFonts w:asciiTheme="majorBidi" w:hAnsiTheme="majorBidi" w:cstheme="majorBidi"/>
                <w:b/>
                <w:bCs/>
                <w:sz w:val="24"/>
                <w:szCs w:val="24"/>
              </w:rPr>
            </w:pPr>
            <w:r>
              <w:rPr>
                <w:rFonts w:asciiTheme="majorBidi" w:hAnsiTheme="majorBidi" w:cstheme="majorBidi"/>
                <w:b/>
                <w:bCs/>
                <w:sz w:val="24"/>
                <w:szCs w:val="24"/>
              </w:rPr>
              <w:t>4</w:t>
            </w:r>
          </w:p>
        </w:tc>
      </w:tr>
      <w:tr w:rsidR="000E1474" w:rsidRPr="004B5FA5" w:rsidTr="00C21411">
        <w:trPr>
          <w:trHeight w:val="348"/>
        </w:trPr>
        <w:tc>
          <w:tcPr>
            <w:tcW w:w="7512" w:type="dxa"/>
          </w:tcPr>
          <w:p w:rsidR="000E1474" w:rsidRPr="004B5FA5" w:rsidRDefault="000E1474" w:rsidP="00C21411">
            <w:pPr>
              <w:rPr>
                <w:rFonts w:asciiTheme="majorBidi" w:hAnsiTheme="majorBidi" w:cstheme="majorBidi"/>
                <w:b/>
                <w:bCs/>
                <w:sz w:val="24"/>
                <w:szCs w:val="24"/>
              </w:rPr>
            </w:pPr>
            <w:r w:rsidRPr="00717B0D">
              <w:rPr>
                <w:rFonts w:asciiTheme="majorBidi" w:hAnsiTheme="majorBidi" w:cstheme="majorBidi"/>
                <w:b/>
                <w:bCs/>
                <w:sz w:val="24"/>
                <w:szCs w:val="24"/>
              </w:rPr>
              <w:t xml:space="preserve">I.1.2. Le matériel animal </w:t>
            </w:r>
          </w:p>
        </w:tc>
        <w:tc>
          <w:tcPr>
            <w:tcW w:w="1224" w:type="dxa"/>
          </w:tcPr>
          <w:p w:rsidR="000E1474" w:rsidRDefault="000E1474" w:rsidP="00C21411">
            <w:pPr>
              <w:rPr>
                <w:rFonts w:asciiTheme="majorBidi" w:hAnsiTheme="majorBidi" w:cstheme="majorBidi"/>
                <w:b/>
                <w:bCs/>
                <w:sz w:val="24"/>
                <w:szCs w:val="24"/>
              </w:rPr>
            </w:pPr>
            <w:r>
              <w:rPr>
                <w:rFonts w:asciiTheme="majorBidi" w:hAnsiTheme="majorBidi" w:cstheme="majorBidi"/>
                <w:b/>
                <w:bCs/>
                <w:sz w:val="24"/>
                <w:szCs w:val="24"/>
              </w:rPr>
              <w:t>5</w:t>
            </w:r>
          </w:p>
        </w:tc>
      </w:tr>
      <w:tr w:rsidR="000E1474" w:rsidRPr="004B5FA5" w:rsidTr="00C21411">
        <w:trPr>
          <w:trHeight w:val="364"/>
        </w:trPr>
        <w:tc>
          <w:tcPr>
            <w:tcW w:w="7512" w:type="dxa"/>
          </w:tcPr>
          <w:p w:rsidR="000E1474" w:rsidRPr="004B5FA5" w:rsidRDefault="000E1474" w:rsidP="00C21411">
            <w:pPr>
              <w:rPr>
                <w:rFonts w:asciiTheme="majorBidi" w:hAnsiTheme="majorBidi" w:cstheme="majorBidi"/>
                <w:b/>
                <w:bCs/>
                <w:sz w:val="24"/>
                <w:szCs w:val="24"/>
              </w:rPr>
            </w:pPr>
            <w:r w:rsidRPr="004B5FA5">
              <w:rPr>
                <w:rFonts w:asciiTheme="majorBidi" w:hAnsiTheme="majorBidi" w:cstheme="majorBidi"/>
                <w:b/>
                <w:bCs/>
                <w:sz w:val="24"/>
                <w:szCs w:val="24"/>
              </w:rPr>
              <w:t xml:space="preserve">I.2. Le milieu  </w:t>
            </w:r>
          </w:p>
        </w:tc>
        <w:tc>
          <w:tcPr>
            <w:tcW w:w="1224" w:type="dxa"/>
          </w:tcPr>
          <w:p w:rsidR="000E1474" w:rsidRPr="004B5FA5" w:rsidRDefault="000E1474" w:rsidP="00C21411">
            <w:pPr>
              <w:rPr>
                <w:rFonts w:asciiTheme="majorBidi" w:hAnsiTheme="majorBidi" w:cstheme="majorBidi"/>
                <w:b/>
                <w:bCs/>
                <w:sz w:val="24"/>
                <w:szCs w:val="24"/>
              </w:rPr>
            </w:pPr>
            <w:r>
              <w:rPr>
                <w:rFonts w:asciiTheme="majorBidi" w:hAnsiTheme="majorBidi" w:cstheme="majorBidi"/>
                <w:b/>
                <w:bCs/>
                <w:sz w:val="24"/>
                <w:szCs w:val="24"/>
              </w:rPr>
              <w:t>5</w:t>
            </w:r>
          </w:p>
        </w:tc>
      </w:tr>
      <w:tr w:rsidR="000E1474" w:rsidRPr="004B5FA5" w:rsidTr="00C21411">
        <w:trPr>
          <w:trHeight w:val="364"/>
        </w:trPr>
        <w:tc>
          <w:tcPr>
            <w:tcW w:w="7512" w:type="dxa"/>
          </w:tcPr>
          <w:p w:rsidR="000E1474" w:rsidRPr="004B5FA5" w:rsidRDefault="000E1474" w:rsidP="00C21411">
            <w:pPr>
              <w:rPr>
                <w:rFonts w:asciiTheme="majorBidi" w:hAnsiTheme="majorBidi" w:cstheme="majorBidi"/>
                <w:b/>
                <w:bCs/>
                <w:sz w:val="24"/>
                <w:szCs w:val="24"/>
              </w:rPr>
            </w:pPr>
            <w:r w:rsidRPr="004B5FA5">
              <w:rPr>
                <w:rFonts w:asciiTheme="majorBidi" w:hAnsiTheme="majorBidi" w:cstheme="majorBidi"/>
                <w:b/>
                <w:bCs/>
                <w:sz w:val="24"/>
                <w:szCs w:val="24"/>
              </w:rPr>
              <w:t xml:space="preserve">I.3. Structure et homogénéité des peuplements  </w:t>
            </w:r>
          </w:p>
        </w:tc>
        <w:tc>
          <w:tcPr>
            <w:tcW w:w="1224" w:type="dxa"/>
          </w:tcPr>
          <w:p w:rsidR="000E1474" w:rsidRPr="004B5FA5" w:rsidRDefault="000E1474" w:rsidP="00C21411">
            <w:pPr>
              <w:rPr>
                <w:rFonts w:asciiTheme="majorBidi" w:hAnsiTheme="majorBidi" w:cstheme="majorBidi"/>
                <w:b/>
                <w:bCs/>
                <w:sz w:val="24"/>
                <w:szCs w:val="24"/>
              </w:rPr>
            </w:pPr>
            <w:r>
              <w:rPr>
                <w:rFonts w:asciiTheme="majorBidi" w:hAnsiTheme="majorBidi" w:cstheme="majorBidi"/>
                <w:b/>
                <w:bCs/>
                <w:sz w:val="24"/>
                <w:szCs w:val="24"/>
              </w:rPr>
              <w:t>7</w:t>
            </w:r>
          </w:p>
        </w:tc>
      </w:tr>
      <w:tr w:rsidR="000E1474" w:rsidRPr="004B5FA5" w:rsidTr="00C21411">
        <w:trPr>
          <w:trHeight w:val="364"/>
        </w:trPr>
        <w:tc>
          <w:tcPr>
            <w:tcW w:w="7512" w:type="dxa"/>
          </w:tcPr>
          <w:p w:rsidR="000E1474" w:rsidRPr="004B5FA5" w:rsidRDefault="000E1474" w:rsidP="00C21411">
            <w:pPr>
              <w:rPr>
                <w:rFonts w:asciiTheme="majorBidi" w:hAnsiTheme="majorBidi" w:cstheme="majorBidi"/>
                <w:b/>
                <w:bCs/>
                <w:sz w:val="24"/>
                <w:szCs w:val="24"/>
              </w:rPr>
            </w:pPr>
            <w:r w:rsidRPr="004B5FA5">
              <w:rPr>
                <w:rFonts w:asciiTheme="majorBidi" w:hAnsiTheme="majorBidi" w:cstheme="majorBidi"/>
                <w:b/>
                <w:bCs/>
                <w:sz w:val="24"/>
                <w:szCs w:val="24"/>
              </w:rPr>
              <w:t xml:space="preserve">I.3.1. Physionomie et structure des communautés végétales  </w:t>
            </w:r>
          </w:p>
        </w:tc>
        <w:tc>
          <w:tcPr>
            <w:tcW w:w="1224" w:type="dxa"/>
          </w:tcPr>
          <w:p w:rsidR="000E1474" w:rsidRPr="004B5FA5" w:rsidRDefault="000E1474" w:rsidP="00C21411">
            <w:pPr>
              <w:rPr>
                <w:rFonts w:asciiTheme="majorBidi" w:hAnsiTheme="majorBidi" w:cstheme="majorBidi"/>
                <w:b/>
                <w:bCs/>
                <w:sz w:val="24"/>
                <w:szCs w:val="24"/>
              </w:rPr>
            </w:pPr>
            <w:r>
              <w:rPr>
                <w:rFonts w:asciiTheme="majorBidi" w:hAnsiTheme="majorBidi" w:cstheme="majorBidi"/>
                <w:b/>
                <w:bCs/>
                <w:sz w:val="24"/>
                <w:szCs w:val="24"/>
              </w:rPr>
              <w:t>7</w:t>
            </w:r>
          </w:p>
        </w:tc>
      </w:tr>
      <w:tr w:rsidR="000E1474" w:rsidRPr="004B5FA5" w:rsidTr="00C21411">
        <w:trPr>
          <w:trHeight w:val="364"/>
        </w:trPr>
        <w:tc>
          <w:tcPr>
            <w:tcW w:w="7512" w:type="dxa"/>
          </w:tcPr>
          <w:p w:rsidR="000E1474" w:rsidRPr="004B5FA5" w:rsidRDefault="000E1474" w:rsidP="00C21411">
            <w:pPr>
              <w:rPr>
                <w:rFonts w:asciiTheme="majorBidi" w:hAnsiTheme="majorBidi" w:cstheme="majorBidi"/>
                <w:b/>
                <w:bCs/>
                <w:sz w:val="24"/>
                <w:szCs w:val="24"/>
              </w:rPr>
            </w:pPr>
            <w:r w:rsidRPr="004B5FA5">
              <w:rPr>
                <w:rFonts w:asciiTheme="majorBidi" w:hAnsiTheme="majorBidi" w:cstheme="majorBidi"/>
                <w:b/>
                <w:bCs/>
                <w:sz w:val="24"/>
                <w:szCs w:val="24"/>
              </w:rPr>
              <w:t xml:space="preserve">I.3.2. Structure spatiale  des communautés animales  </w:t>
            </w:r>
          </w:p>
        </w:tc>
        <w:tc>
          <w:tcPr>
            <w:tcW w:w="1224" w:type="dxa"/>
          </w:tcPr>
          <w:p w:rsidR="000E1474" w:rsidRPr="004B5FA5" w:rsidRDefault="000E1474" w:rsidP="00C21411">
            <w:pPr>
              <w:rPr>
                <w:rFonts w:asciiTheme="majorBidi" w:hAnsiTheme="majorBidi" w:cstheme="majorBidi"/>
                <w:b/>
                <w:bCs/>
                <w:sz w:val="24"/>
                <w:szCs w:val="24"/>
              </w:rPr>
            </w:pPr>
            <w:r>
              <w:rPr>
                <w:rFonts w:asciiTheme="majorBidi" w:hAnsiTheme="majorBidi" w:cstheme="majorBidi"/>
                <w:b/>
                <w:bCs/>
                <w:sz w:val="24"/>
                <w:szCs w:val="24"/>
              </w:rPr>
              <w:t>13</w:t>
            </w:r>
          </w:p>
        </w:tc>
      </w:tr>
      <w:tr w:rsidR="000E1474" w:rsidRPr="004B5FA5" w:rsidTr="00C21411">
        <w:trPr>
          <w:trHeight w:val="364"/>
        </w:trPr>
        <w:tc>
          <w:tcPr>
            <w:tcW w:w="7512" w:type="dxa"/>
          </w:tcPr>
          <w:p w:rsidR="000E1474" w:rsidRPr="004B5FA5" w:rsidRDefault="000E1474" w:rsidP="00C21411">
            <w:pPr>
              <w:rPr>
                <w:rFonts w:asciiTheme="majorBidi" w:hAnsiTheme="majorBidi" w:cstheme="majorBidi"/>
                <w:b/>
                <w:bCs/>
                <w:sz w:val="24"/>
                <w:szCs w:val="24"/>
              </w:rPr>
            </w:pPr>
            <w:r w:rsidRPr="007552F0">
              <w:rPr>
                <w:rFonts w:asciiTheme="majorBidi" w:hAnsiTheme="majorBidi" w:cstheme="majorBidi"/>
                <w:b/>
                <w:bCs/>
                <w:sz w:val="24"/>
                <w:szCs w:val="24"/>
              </w:rPr>
              <w:t>I.3.2.1. Répartition sur un plan horizontal</w:t>
            </w:r>
          </w:p>
        </w:tc>
        <w:tc>
          <w:tcPr>
            <w:tcW w:w="1224" w:type="dxa"/>
          </w:tcPr>
          <w:p w:rsidR="000E1474" w:rsidRPr="004B5FA5" w:rsidRDefault="000E1474" w:rsidP="00C21411">
            <w:pPr>
              <w:rPr>
                <w:rFonts w:asciiTheme="majorBidi" w:hAnsiTheme="majorBidi" w:cstheme="majorBidi"/>
                <w:b/>
                <w:bCs/>
                <w:sz w:val="24"/>
                <w:szCs w:val="24"/>
              </w:rPr>
            </w:pPr>
            <w:r>
              <w:rPr>
                <w:rFonts w:asciiTheme="majorBidi" w:hAnsiTheme="majorBidi" w:cstheme="majorBidi"/>
                <w:b/>
                <w:bCs/>
                <w:sz w:val="24"/>
                <w:szCs w:val="24"/>
              </w:rPr>
              <w:t>13</w:t>
            </w:r>
          </w:p>
        </w:tc>
      </w:tr>
      <w:tr w:rsidR="000E1474" w:rsidRPr="004B5FA5" w:rsidTr="00C21411">
        <w:trPr>
          <w:trHeight w:val="348"/>
        </w:trPr>
        <w:tc>
          <w:tcPr>
            <w:tcW w:w="7512" w:type="dxa"/>
          </w:tcPr>
          <w:p w:rsidR="000E1474" w:rsidRPr="007552F0" w:rsidRDefault="000E1474" w:rsidP="00C21411">
            <w:pPr>
              <w:rPr>
                <w:rFonts w:asciiTheme="majorBidi" w:hAnsiTheme="majorBidi" w:cstheme="majorBidi"/>
                <w:b/>
                <w:bCs/>
                <w:sz w:val="24"/>
                <w:szCs w:val="24"/>
              </w:rPr>
            </w:pPr>
            <w:r w:rsidRPr="007552F0">
              <w:rPr>
                <w:rFonts w:asciiTheme="majorBidi" w:hAnsiTheme="majorBidi" w:cstheme="majorBidi"/>
                <w:b/>
                <w:bCs/>
                <w:sz w:val="24"/>
                <w:szCs w:val="24"/>
              </w:rPr>
              <w:t>I.3.2.2. Répartition sur un plan vertical</w:t>
            </w:r>
          </w:p>
        </w:tc>
        <w:tc>
          <w:tcPr>
            <w:tcW w:w="1224" w:type="dxa"/>
          </w:tcPr>
          <w:p w:rsidR="000E1474" w:rsidRDefault="000E1474" w:rsidP="00C21411">
            <w:pPr>
              <w:rPr>
                <w:rFonts w:asciiTheme="majorBidi" w:hAnsiTheme="majorBidi" w:cstheme="majorBidi"/>
                <w:b/>
                <w:bCs/>
                <w:sz w:val="24"/>
                <w:szCs w:val="24"/>
              </w:rPr>
            </w:pPr>
            <w:r>
              <w:rPr>
                <w:rFonts w:asciiTheme="majorBidi" w:hAnsiTheme="majorBidi" w:cstheme="majorBidi"/>
                <w:b/>
                <w:bCs/>
                <w:sz w:val="24"/>
                <w:szCs w:val="24"/>
              </w:rPr>
              <w:t>14</w:t>
            </w:r>
          </w:p>
        </w:tc>
      </w:tr>
      <w:tr w:rsidR="000E1474" w:rsidRPr="004B5FA5" w:rsidTr="00C21411">
        <w:trPr>
          <w:trHeight w:val="364"/>
        </w:trPr>
        <w:tc>
          <w:tcPr>
            <w:tcW w:w="7512" w:type="dxa"/>
          </w:tcPr>
          <w:p w:rsidR="000E1474" w:rsidRPr="004B5FA5" w:rsidRDefault="000E1474" w:rsidP="00C21411">
            <w:pPr>
              <w:rPr>
                <w:rFonts w:asciiTheme="majorBidi" w:hAnsiTheme="majorBidi" w:cstheme="majorBidi"/>
                <w:b/>
                <w:bCs/>
                <w:sz w:val="24"/>
                <w:szCs w:val="24"/>
              </w:rPr>
            </w:pPr>
            <w:r w:rsidRPr="004B5FA5">
              <w:rPr>
                <w:rFonts w:asciiTheme="majorBidi" w:hAnsiTheme="majorBidi" w:cstheme="majorBidi"/>
                <w:b/>
                <w:bCs/>
                <w:sz w:val="24"/>
                <w:szCs w:val="24"/>
              </w:rPr>
              <w:t xml:space="preserve">II.1. Qualité d’échantillonnage  </w:t>
            </w:r>
          </w:p>
        </w:tc>
        <w:tc>
          <w:tcPr>
            <w:tcW w:w="1224" w:type="dxa"/>
          </w:tcPr>
          <w:p w:rsidR="000E1474" w:rsidRPr="004B5FA5" w:rsidRDefault="000E1474" w:rsidP="00C21411">
            <w:pPr>
              <w:rPr>
                <w:rFonts w:asciiTheme="majorBidi" w:hAnsiTheme="majorBidi" w:cstheme="majorBidi"/>
                <w:b/>
                <w:bCs/>
                <w:sz w:val="24"/>
                <w:szCs w:val="24"/>
              </w:rPr>
            </w:pPr>
            <w:r>
              <w:rPr>
                <w:rFonts w:asciiTheme="majorBidi" w:hAnsiTheme="majorBidi" w:cstheme="majorBidi"/>
                <w:b/>
                <w:bCs/>
                <w:sz w:val="24"/>
                <w:szCs w:val="24"/>
              </w:rPr>
              <w:t>14</w:t>
            </w:r>
          </w:p>
        </w:tc>
      </w:tr>
      <w:tr w:rsidR="000E1474" w:rsidRPr="004B5FA5" w:rsidTr="00C21411">
        <w:trPr>
          <w:trHeight w:val="364"/>
        </w:trPr>
        <w:tc>
          <w:tcPr>
            <w:tcW w:w="7512" w:type="dxa"/>
          </w:tcPr>
          <w:p w:rsidR="000E1474" w:rsidRPr="004B5FA5" w:rsidRDefault="000E1474" w:rsidP="00C21411">
            <w:pPr>
              <w:rPr>
                <w:rFonts w:asciiTheme="majorBidi" w:hAnsiTheme="majorBidi" w:cstheme="majorBidi"/>
                <w:b/>
                <w:bCs/>
                <w:sz w:val="24"/>
                <w:szCs w:val="24"/>
              </w:rPr>
            </w:pPr>
            <w:r w:rsidRPr="004B5FA5">
              <w:rPr>
                <w:rFonts w:asciiTheme="majorBidi" w:hAnsiTheme="majorBidi" w:cstheme="majorBidi"/>
                <w:b/>
                <w:bCs/>
                <w:sz w:val="24"/>
                <w:szCs w:val="24"/>
              </w:rPr>
              <w:t xml:space="preserve">II.1.1. Choix d'une méthode   </w:t>
            </w:r>
          </w:p>
        </w:tc>
        <w:tc>
          <w:tcPr>
            <w:tcW w:w="1224" w:type="dxa"/>
          </w:tcPr>
          <w:p w:rsidR="000E1474" w:rsidRPr="004B5FA5" w:rsidRDefault="000E1474" w:rsidP="00C21411">
            <w:pPr>
              <w:rPr>
                <w:rFonts w:asciiTheme="majorBidi" w:hAnsiTheme="majorBidi" w:cstheme="majorBidi"/>
                <w:b/>
                <w:bCs/>
                <w:sz w:val="24"/>
                <w:szCs w:val="24"/>
              </w:rPr>
            </w:pPr>
            <w:r>
              <w:rPr>
                <w:rFonts w:asciiTheme="majorBidi" w:hAnsiTheme="majorBidi" w:cstheme="majorBidi"/>
                <w:b/>
                <w:bCs/>
                <w:sz w:val="24"/>
                <w:szCs w:val="24"/>
              </w:rPr>
              <w:t>15</w:t>
            </w:r>
          </w:p>
        </w:tc>
      </w:tr>
      <w:tr w:rsidR="000E1474" w:rsidRPr="004B5FA5" w:rsidTr="00C21411">
        <w:trPr>
          <w:trHeight w:val="364"/>
        </w:trPr>
        <w:tc>
          <w:tcPr>
            <w:tcW w:w="7512" w:type="dxa"/>
          </w:tcPr>
          <w:p w:rsidR="000E1474" w:rsidRPr="004B5FA5" w:rsidRDefault="000E1474" w:rsidP="00C21411">
            <w:pPr>
              <w:rPr>
                <w:rFonts w:asciiTheme="majorBidi" w:hAnsiTheme="majorBidi" w:cstheme="majorBidi"/>
                <w:b/>
                <w:bCs/>
                <w:sz w:val="24"/>
                <w:szCs w:val="24"/>
              </w:rPr>
            </w:pPr>
            <w:r w:rsidRPr="004B5FA5">
              <w:rPr>
                <w:rFonts w:asciiTheme="majorBidi" w:hAnsiTheme="majorBidi" w:cstheme="majorBidi"/>
                <w:b/>
                <w:bCs/>
                <w:sz w:val="24"/>
                <w:szCs w:val="24"/>
              </w:rPr>
              <w:t xml:space="preserve">II.1.2. Choix d’un plan d’échantillonnage   </w:t>
            </w:r>
          </w:p>
        </w:tc>
        <w:tc>
          <w:tcPr>
            <w:tcW w:w="1224" w:type="dxa"/>
          </w:tcPr>
          <w:p w:rsidR="000E1474" w:rsidRPr="004B5FA5" w:rsidRDefault="000E1474" w:rsidP="00C21411">
            <w:pPr>
              <w:rPr>
                <w:rFonts w:asciiTheme="majorBidi" w:hAnsiTheme="majorBidi" w:cstheme="majorBidi"/>
                <w:b/>
                <w:bCs/>
                <w:sz w:val="24"/>
                <w:szCs w:val="24"/>
              </w:rPr>
            </w:pPr>
            <w:r>
              <w:rPr>
                <w:rFonts w:asciiTheme="majorBidi" w:hAnsiTheme="majorBidi" w:cstheme="majorBidi"/>
                <w:b/>
                <w:bCs/>
                <w:sz w:val="24"/>
                <w:szCs w:val="24"/>
              </w:rPr>
              <w:t>16</w:t>
            </w:r>
          </w:p>
        </w:tc>
      </w:tr>
      <w:tr w:rsidR="000E1474" w:rsidRPr="004B5FA5" w:rsidTr="00C21411">
        <w:trPr>
          <w:trHeight w:val="364"/>
        </w:trPr>
        <w:tc>
          <w:tcPr>
            <w:tcW w:w="7512" w:type="dxa"/>
          </w:tcPr>
          <w:p w:rsidR="000E1474" w:rsidRPr="004B5FA5" w:rsidRDefault="000E1474" w:rsidP="00C21411">
            <w:pPr>
              <w:rPr>
                <w:rFonts w:asciiTheme="majorBidi" w:hAnsiTheme="majorBidi" w:cstheme="majorBidi"/>
                <w:b/>
                <w:bCs/>
                <w:sz w:val="24"/>
                <w:szCs w:val="24"/>
              </w:rPr>
            </w:pPr>
            <w:r w:rsidRPr="004B5FA5">
              <w:rPr>
                <w:rFonts w:asciiTheme="majorBidi" w:hAnsiTheme="majorBidi" w:cstheme="majorBidi"/>
                <w:b/>
                <w:bCs/>
                <w:sz w:val="24"/>
                <w:szCs w:val="24"/>
              </w:rPr>
              <w:t xml:space="preserve">II.2. Types d’échantillonnage  </w:t>
            </w:r>
          </w:p>
        </w:tc>
        <w:tc>
          <w:tcPr>
            <w:tcW w:w="1224" w:type="dxa"/>
          </w:tcPr>
          <w:p w:rsidR="000E1474" w:rsidRPr="004B5FA5" w:rsidRDefault="000E1474" w:rsidP="00C21411">
            <w:pPr>
              <w:rPr>
                <w:rFonts w:asciiTheme="majorBidi" w:hAnsiTheme="majorBidi" w:cstheme="majorBidi"/>
                <w:b/>
                <w:bCs/>
                <w:sz w:val="24"/>
                <w:szCs w:val="24"/>
              </w:rPr>
            </w:pPr>
            <w:r>
              <w:rPr>
                <w:rFonts w:asciiTheme="majorBidi" w:hAnsiTheme="majorBidi" w:cstheme="majorBidi"/>
                <w:b/>
                <w:bCs/>
                <w:sz w:val="24"/>
                <w:szCs w:val="24"/>
              </w:rPr>
              <w:t>17</w:t>
            </w:r>
          </w:p>
        </w:tc>
      </w:tr>
      <w:tr w:rsidR="000E1474" w:rsidRPr="004B5FA5" w:rsidTr="00C21411">
        <w:trPr>
          <w:trHeight w:val="364"/>
        </w:trPr>
        <w:tc>
          <w:tcPr>
            <w:tcW w:w="7512" w:type="dxa"/>
          </w:tcPr>
          <w:p w:rsidR="000E1474" w:rsidRPr="004B5FA5" w:rsidRDefault="000E1474" w:rsidP="00C21411">
            <w:pPr>
              <w:rPr>
                <w:rFonts w:asciiTheme="majorBidi" w:hAnsiTheme="majorBidi" w:cstheme="majorBidi"/>
                <w:b/>
                <w:bCs/>
                <w:sz w:val="24"/>
                <w:szCs w:val="24"/>
              </w:rPr>
            </w:pPr>
            <w:r w:rsidRPr="004B5FA5">
              <w:rPr>
                <w:rFonts w:asciiTheme="majorBidi" w:hAnsiTheme="majorBidi" w:cstheme="majorBidi"/>
                <w:b/>
                <w:bCs/>
                <w:sz w:val="24"/>
                <w:szCs w:val="24"/>
              </w:rPr>
              <w:t xml:space="preserve">II.2.1. L’échantillonnage subjectif </w:t>
            </w:r>
          </w:p>
        </w:tc>
        <w:tc>
          <w:tcPr>
            <w:tcW w:w="1224" w:type="dxa"/>
          </w:tcPr>
          <w:p w:rsidR="000E1474" w:rsidRPr="004B5FA5" w:rsidRDefault="000E1474" w:rsidP="00C21411">
            <w:pPr>
              <w:rPr>
                <w:rFonts w:asciiTheme="majorBidi" w:hAnsiTheme="majorBidi" w:cstheme="majorBidi"/>
                <w:b/>
                <w:bCs/>
                <w:sz w:val="24"/>
                <w:szCs w:val="24"/>
              </w:rPr>
            </w:pPr>
            <w:r>
              <w:rPr>
                <w:rFonts w:asciiTheme="majorBidi" w:hAnsiTheme="majorBidi" w:cstheme="majorBidi"/>
                <w:b/>
                <w:bCs/>
                <w:sz w:val="24"/>
                <w:szCs w:val="24"/>
              </w:rPr>
              <w:t>17</w:t>
            </w:r>
          </w:p>
        </w:tc>
      </w:tr>
      <w:tr w:rsidR="000E1474" w:rsidRPr="004B5FA5" w:rsidTr="00C21411">
        <w:trPr>
          <w:trHeight w:val="348"/>
        </w:trPr>
        <w:tc>
          <w:tcPr>
            <w:tcW w:w="7512" w:type="dxa"/>
          </w:tcPr>
          <w:p w:rsidR="000E1474" w:rsidRPr="004B5FA5" w:rsidRDefault="000E1474" w:rsidP="00C21411">
            <w:pPr>
              <w:rPr>
                <w:rFonts w:asciiTheme="majorBidi" w:hAnsiTheme="majorBidi" w:cstheme="majorBidi"/>
                <w:b/>
                <w:bCs/>
                <w:sz w:val="24"/>
                <w:szCs w:val="24"/>
              </w:rPr>
            </w:pPr>
            <w:r w:rsidRPr="004B5FA5">
              <w:rPr>
                <w:rFonts w:asciiTheme="majorBidi" w:hAnsiTheme="majorBidi" w:cstheme="majorBidi"/>
                <w:b/>
                <w:bCs/>
                <w:sz w:val="24"/>
                <w:szCs w:val="24"/>
              </w:rPr>
              <w:t xml:space="preserve">II.2.2. L’échantillonnage aléatoire simple  </w:t>
            </w:r>
          </w:p>
        </w:tc>
        <w:tc>
          <w:tcPr>
            <w:tcW w:w="1224" w:type="dxa"/>
          </w:tcPr>
          <w:p w:rsidR="000E1474" w:rsidRPr="004B5FA5" w:rsidRDefault="000E1474" w:rsidP="00C21411">
            <w:pPr>
              <w:rPr>
                <w:rFonts w:asciiTheme="majorBidi" w:hAnsiTheme="majorBidi" w:cstheme="majorBidi"/>
                <w:b/>
                <w:bCs/>
                <w:sz w:val="24"/>
                <w:szCs w:val="24"/>
              </w:rPr>
            </w:pPr>
            <w:r>
              <w:rPr>
                <w:rFonts w:asciiTheme="majorBidi" w:hAnsiTheme="majorBidi" w:cstheme="majorBidi"/>
                <w:b/>
                <w:bCs/>
                <w:sz w:val="24"/>
                <w:szCs w:val="24"/>
              </w:rPr>
              <w:t>18</w:t>
            </w:r>
          </w:p>
        </w:tc>
      </w:tr>
      <w:tr w:rsidR="000E1474" w:rsidRPr="004B5FA5" w:rsidTr="00C21411">
        <w:trPr>
          <w:trHeight w:val="364"/>
        </w:trPr>
        <w:tc>
          <w:tcPr>
            <w:tcW w:w="7512" w:type="dxa"/>
          </w:tcPr>
          <w:p w:rsidR="000E1474" w:rsidRPr="004B5FA5" w:rsidRDefault="000E1474" w:rsidP="00C21411">
            <w:pPr>
              <w:rPr>
                <w:rFonts w:asciiTheme="majorBidi" w:hAnsiTheme="majorBidi" w:cstheme="majorBidi"/>
                <w:b/>
                <w:bCs/>
                <w:sz w:val="24"/>
                <w:szCs w:val="24"/>
              </w:rPr>
            </w:pPr>
            <w:r w:rsidRPr="004B5FA5">
              <w:rPr>
                <w:rFonts w:asciiTheme="majorBidi" w:hAnsiTheme="majorBidi" w:cstheme="majorBidi"/>
                <w:b/>
                <w:bCs/>
                <w:sz w:val="24"/>
                <w:szCs w:val="24"/>
              </w:rPr>
              <w:t xml:space="preserve">II.2.3. L’échantillonnage systématique </w:t>
            </w:r>
          </w:p>
        </w:tc>
        <w:tc>
          <w:tcPr>
            <w:tcW w:w="1224" w:type="dxa"/>
          </w:tcPr>
          <w:p w:rsidR="000E1474" w:rsidRPr="004B5FA5" w:rsidRDefault="000E1474" w:rsidP="00C21411">
            <w:pPr>
              <w:rPr>
                <w:rFonts w:asciiTheme="majorBidi" w:hAnsiTheme="majorBidi" w:cstheme="majorBidi"/>
                <w:b/>
                <w:bCs/>
                <w:sz w:val="24"/>
                <w:szCs w:val="24"/>
              </w:rPr>
            </w:pPr>
            <w:r>
              <w:rPr>
                <w:rFonts w:asciiTheme="majorBidi" w:hAnsiTheme="majorBidi" w:cstheme="majorBidi"/>
                <w:b/>
                <w:bCs/>
                <w:sz w:val="24"/>
                <w:szCs w:val="24"/>
              </w:rPr>
              <w:t>19</w:t>
            </w:r>
          </w:p>
        </w:tc>
      </w:tr>
      <w:tr w:rsidR="000E1474" w:rsidRPr="004B5FA5" w:rsidTr="00C21411">
        <w:trPr>
          <w:trHeight w:val="364"/>
        </w:trPr>
        <w:tc>
          <w:tcPr>
            <w:tcW w:w="7512" w:type="dxa"/>
          </w:tcPr>
          <w:p w:rsidR="000E1474" w:rsidRPr="004B5FA5" w:rsidRDefault="000E1474" w:rsidP="00C21411">
            <w:pPr>
              <w:rPr>
                <w:rFonts w:asciiTheme="majorBidi" w:hAnsiTheme="majorBidi" w:cstheme="majorBidi"/>
                <w:b/>
                <w:bCs/>
                <w:sz w:val="24"/>
                <w:szCs w:val="24"/>
              </w:rPr>
            </w:pPr>
            <w:r w:rsidRPr="004B5FA5">
              <w:rPr>
                <w:rFonts w:asciiTheme="majorBidi" w:hAnsiTheme="majorBidi" w:cstheme="majorBidi"/>
                <w:b/>
                <w:bCs/>
                <w:sz w:val="24"/>
                <w:szCs w:val="24"/>
              </w:rPr>
              <w:t xml:space="preserve">II.2.4. L’échantillonnage stratifié  </w:t>
            </w:r>
          </w:p>
        </w:tc>
        <w:tc>
          <w:tcPr>
            <w:tcW w:w="1224" w:type="dxa"/>
          </w:tcPr>
          <w:p w:rsidR="000E1474" w:rsidRPr="004B5FA5" w:rsidRDefault="000E1474" w:rsidP="00C21411">
            <w:pPr>
              <w:rPr>
                <w:rFonts w:asciiTheme="majorBidi" w:hAnsiTheme="majorBidi" w:cstheme="majorBidi"/>
                <w:b/>
                <w:bCs/>
                <w:sz w:val="24"/>
                <w:szCs w:val="24"/>
              </w:rPr>
            </w:pPr>
            <w:r>
              <w:rPr>
                <w:rFonts w:asciiTheme="majorBidi" w:hAnsiTheme="majorBidi" w:cstheme="majorBidi"/>
                <w:b/>
                <w:bCs/>
                <w:sz w:val="24"/>
                <w:szCs w:val="24"/>
              </w:rPr>
              <w:t>20</w:t>
            </w:r>
          </w:p>
        </w:tc>
      </w:tr>
      <w:tr w:rsidR="000E1474" w:rsidRPr="004B5FA5" w:rsidTr="00C21411">
        <w:trPr>
          <w:trHeight w:val="364"/>
        </w:trPr>
        <w:tc>
          <w:tcPr>
            <w:tcW w:w="7512" w:type="dxa"/>
          </w:tcPr>
          <w:p w:rsidR="000E1474" w:rsidRPr="004B5FA5" w:rsidRDefault="000E1474" w:rsidP="00C21411">
            <w:pPr>
              <w:rPr>
                <w:rFonts w:asciiTheme="majorBidi" w:hAnsiTheme="majorBidi" w:cstheme="majorBidi"/>
                <w:b/>
                <w:bCs/>
                <w:sz w:val="24"/>
                <w:szCs w:val="24"/>
              </w:rPr>
            </w:pPr>
            <w:r w:rsidRPr="004B5FA5">
              <w:rPr>
                <w:rFonts w:asciiTheme="majorBidi" w:hAnsiTheme="majorBidi" w:cstheme="majorBidi"/>
                <w:b/>
                <w:bCs/>
                <w:sz w:val="24"/>
                <w:szCs w:val="24"/>
              </w:rPr>
              <w:t xml:space="preserve">II.2.5. Echantillonnage exhaustif  </w:t>
            </w:r>
          </w:p>
        </w:tc>
        <w:tc>
          <w:tcPr>
            <w:tcW w:w="1224" w:type="dxa"/>
          </w:tcPr>
          <w:p w:rsidR="000E1474" w:rsidRPr="004B5FA5" w:rsidRDefault="000E1474" w:rsidP="00C21411">
            <w:pPr>
              <w:rPr>
                <w:rFonts w:asciiTheme="majorBidi" w:hAnsiTheme="majorBidi" w:cstheme="majorBidi"/>
                <w:b/>
                <w:bCs/>
                <w:sz w:val="24"/>
                <w:szCs w:val="24"/>
              </w:rPr>
            </w:pPr>
            <w:r>
              <w:rPr>
                <w:rFonts w:asciiTheme="majorBidi" w:hAnsiTheme="majorBidi" w:cstheme="majorBidi"/>
                <w:b/>
                <w:bCs/>
                <w:sz w:val="24"/>
                <w:szCs w:val="24"/>
              </w:rPr>
              <w:t>21</w:t>
            </w:r>
          </w:p>
        </w:tc>
      </w:tr>
      <w:tr w:rsidR="000E1474" w:rsidRPr="004B5FA5" w:rsidTr="00C21411">
        <w:trPr>
          <w:trHeight w:val="364"/>
        </w:trPr>
        <w:tc>
          <w:tcPr>
            <w:tcW w:w="7512" w:type="dxa"/>
          </w:tcPr>
          <w:p w:rsidR="000E1474" w:rsidRPr="004B5FA5" w:rsidRDefault="000E1474" w:rsidP="00C21411">
            <w:pPr>
              <w:rPr>
                <w:rFonts w:asciiTheme="majorBidi" w:hAnsiTheme="majorBidi" w:cstheme="majorBidi"/>
                <w:b/>
                <w:bCs/>
                <w:sz w:val="24"/>
                <w:szCs w:val="24"/>
              </w:rPr>
            </w:pPr>
            <w:r w:rsidRPr="004B5FA5">
              <w:rPr>
                <w:rFonts w:asciiTheme="majorBidi" w:hAnsiTheme="majorBidi" w:cstheme="majorBidi"/>
                <w:b/>
                <w:bCs/>
                <w:sz w:val="24"/>
                <w:szCs w:val="24"/>
              </w:rPr>
              <w:t xml:space="preserve">II.2.6. L’échantillonnage mixte  </w:t>
            </w:r>
          </w:p>
        </w:tc>
        <w:tc>
          <w:tcPr>
            <w:tcW w:w="1224" w:type="dxa"/>
          </w:tcPr>
          <w:p w:rsidR="000E1474" w:rsidRPr="004B5FA5" w:rsidRDefault="000E1474" w:rsidP="00C21411">
            <w:pPr>
              <w:rPr>
                <w:rFonts w:asciiTheme="majorBidi" w:hAnsiTheme="majorBidi" w:cstheme="majorBidi"/>
                <w:b/>
                <w:bCs/>
                <w:sz w:val="24"/>
                <w:szCs w:val="24"/>
              </w:rPr>
            </w:pPr>
            <w:r>
              <w:rPr>
                <w:rFonts w:asciiTheme="majorBidi" w:hAnsiTheme="majorBidi" w:cstheme="majorBidi"/>
                <w:b/>
                <w:bCs/>
                <w:sz w:val="24"/>
                <w:szCs w:val="24"/>
              </w:rPr>
              <w:t>23</w:t>
            </w:r>
          </w:p>
        </w:tc>
      </w:tr>
      <w:tr w:rsidR="000E1474" w:rsidRPr="004B5FA5" w:rsidTr="00C21411">
        <w:trPr>
          <w:trHeight w:val="364"/>
        </w:trPr>
        <w:tc>
          <w:tcPr>
            <w:tcW w:w="7512" w:type="dxa"/>
          </w:tcPr>
          <w:p w:rsidR="000E1474" w:rsidRPr="004B5FA5" w:rsidRDefault="000E1474" w:rsidP="00C21411">
            <w:pPr>
              <w:rPr>
                <w:rFonts w:asciiTheme="majorBidi" w:hAnsiTheme="majorBidi" w:cstheme="majorBidi"/>
                <w:b/>
                <w:bCs/>
                <w:sz w:val="24"/>
                <w:szCs w:val="24"/>
              </w:rPr>
            </w:pPr>
            <w:r w:rsidRPr="004B5FA5">
              <w:rPr>
                <w:rFonts w:asciiTheme="majorBidi" w:hAnsiTheme="majorBidi" w:cstheme="majorBidi"/>
                <w:b/>
                <w:bCs/>
                <w:sz w:val="24"/>
                <w:szCs w:val="24"/>
              </w:rPr>
              <w:t xml:space="preserve">III. Hiérarchisation et classification des peuplements </w:t>
            </w:r>
          </w:p>
        </w:tc>
        <w:tc>
          <w:tcPr>
            <w:tcW w:w="1224" w:type="dxa"/>
          </w:tcPr>
          <w:p w:rsidR="000E1474" w:rsidRPr="004B5FA5" w:rsidRDefault="000E1474" w:rsidP="00C21411">
            <w:pPr>
              <w:rPr>
                <w:rFonts w:asciiTheme="majorBidi" w:hAnsiTheme="majorBidi" w:cstheme="majorBidi"/>
                <w:b/>
                <w:bCs/>
                <w:sz w:val="24"/>
                <w:szCs w:val="24"/>
              </w:rPr>
            </w:pPr>
            <w:r>
              <w:rPr>
                <w:rFonts w:asciiTheme="majorBidi" w:hAnsiTheme="majorBidi" w:cstheme="majorBidi"/>
                <w:b/>
                <w:bCs/>
                <w:sz w:val="24"/>
                <w:szCs w:val="24"/>
              </w:rPr>
              <w:t>24</w:t>
            </w:r>
          </w:p>
        </w:tc>
      </w:tr>
      <w:tr w:rsidR="000E1474" w:rsidRPr="004B5FA5" w:rsidTr="00C21411">
        <w:trPr>
          <w:trHeight w:val="348"/>
        </w:trPr>
        <w:tc>
          <w:tcPr>
            <w:tcW w:w="7512" w:type="dxa"/>
          </w:tcPr>
          <w:p w:rsidR="000E1474" w:rsidRPr="004B5FA5" w:rsidRDefault="000E1474" w:rsidP="00C21411">
            <w:pPr>
              <w:rPr>
                <w:rFonts w:asciiTheme="majorBidi" w:hAnsiTheme="majorBidi" w:cstheme="majorBidi"/>
                <w:b/>
                <w:bCs/>
                <w:sz w:val="24"/>
                <w:szCs w:val="24"/>
              </w:rPr>
            </w:pPr>
            <w:r w:rsidRPr="004B5FA5">
              <w:rPr>
                <w:rFonts w:asciiTheme="majorBidi" w:hAnsiTheme="majorBidi" w:cstheme="majorBidi"/>
                <w:b/>
                <w:bCs/>
                <w:sz w:val="24"/>
                <w:szCs w:val="24"/>
              </w:rPr>
              <w:t xml:space="preserve">III.1. Méthodes qualitatives </w:t>
            </w:r>
          </w:p>
        </w:tc>
        <w:tc>
          <w:tcPr>
            <w:tcW w:w="1224" w:type="dxa"/>
          </w:tcPr>
          <w:p w:rsidR="000E1474" w:rsidRPr="004B5FA5" w:rsidRDefault="000E1474" w:rsidP="00C21411">
            <w:pPr>
              <w:rPr>
                <w:rFonts w:asciiTheme="majorBidi" w:hAnsiTheme="majorBidi" w:cstheme="majorBidi"/>
                <w:b/>
                <w:bCs/>
                <w:sz w:val="24"/>
                <w:szCs w:val="24"/>
              </w:rPr>
            </w:pPr>
            <w:r>
              <w:rPr>
                <w:rFonts w:asciiTheme="majorBidi" w:hAnsiTheme="majorBidi" w:cstheme="majorBidi"/>
                <w:b/>
                <w:bCs/>
                <w:sz w:val="24"/>
                <w:szCs w:val="24"/>
              </w:rPr>
              <w:t>24</w:t>
            </w:r>
          </w:p>
        </w:tc>
      </w:tr>
      <w:tr w:rsidR="000E1474" w:rsidRPr="004B5FA5" w:rsidTr="00C21411">
        <w:trPr>
          <w:trHeight w:val="364"/>
        </w:trPr>
        <w:tc>
          <w:tcPr>
            <w:tcW w:w="7512" w:type="dxa"/>
          </w:tcPr>
          <w:p w:rsidR="000E1474" w:rsidRPr="004B5FA5" w:rsidRDefault="000E1474" w:rsidP="00C21411">
            <w:pPr>
              <w:rPr>
                <w:rFonts w:asciiTheme="majorBidi" w:hAnsiTheme="majorBidi" w:cstheme="majorBidi"/>
                <w:b/>
                <w:bCs/>
                <w:sz w:val="24"/>
                <w:szCs w:val="24"/>
              </w:rPr>
            </w:pPr>
            <w:r w:rsidRPr="004B5FA5">
              <w:rPr>
                <w:rFonts w:asciiTheme="majorBidi" w:hAnsiTheme="majorBidi" w:cstheme="majorBidi"/>
                <w:b/>
                <w:bCs/>
                <w:sz w:val="24"/>
                <w:szCs w:val="24"/>
              </w:rPr>
              <w:t>III.1.1. Méthode sigmatiste et nomenclature phytosociologiqu</w:t>
            </w:r>
          </w:p>
        </w:tc>
        <w:tc>
          <w:tcPr>
            <w:tcW w:w="1224" w:type="dxa"/>
          </w:tcPr>
          <w:p w:rsidR="000E1474" w:rsidRPr="004B5FA5" w:rsidRDefault="000E1474" w:rsidP="00C21411">
            <w:pPr>
              <w:rPr>
                <w:rFonts w:asciiTheme="majorBidi" w:hAnsiTheme="majorBidi" w:cstheme="majorBidi"/>
                <w:b/>
                <w:bCs/>
                <w:sz w:val="24"/>
                <w:szCs w:val="24"/>
              </w:rPr>
            </w:pPr>
            <w:r>
              <w:rPr>
                <w:rFonts w:asciiTheme="majorBidi" w:hAnsiTheme="majorBidi" w:cstheme="majorBidi"/>
                <w:b/>
                <w:bCs/>
                <w:sz w:val="24"/>
                <w:szCs w:val="24"/>
              </w:rPr>
              <w:t>24</w:t>
            </w:r>
          </w:p>
        </w:tc>
      </w:tr>
      <w:tr w:rsidR="000E1474" w:rsidRPr="004B5FA5" w:rsidTr="00C21411">
        <w:trPr>
          <w:trHeight w:val="364"/>
        </w:trPr>
        <w:tc>
          <w:tcPr>
            <w:tcW w:w="7512" w:type="dxa"/>
          </w:tcPr>
          <w:p w:rsidR="000E1474" w:rsidRPr="004B5FA5" w:rsidRDefault="000E1474" w:rsidP="00C21411">
            <w:pPr>
              <w:rPr>
                <w:rFonts w:asciiTheme="majorBidi" w:hAnsiTheme="majorBidi" w:cstheme="majorBidi"/>
                <w:b/>
                <w:bCs/>
                <w:sz w:val="24"/>
                <w:szCs w:val="24"/>
              </w:rPr>
            </w:pPr>
            <w:r w:rsidRPr="004B5FA5">
              <w:rPr>
                <w:rFonts w:asciiTheme="majorBidi" w:hAnsiTheme="majorBidi" w:cstheme="majorBidi"/>
                <w:b/>
                <w:bCs/>
                <w:sz w:val="24"/>
                <w:szCs w:val="24"/>
              </w:rPr>
              <w:t xml:space="preserve">III.1.1.1. Présentation de la méthode de Braun-Blanquet  </w:t>
            </w:r>
          </w:p>
        </w:tc>
        <w:tc>
          <w:tcPr>
            <w:tcW w:w="1224" w:type="dxa"/>
          </w:tcPr>
          <w:p w:rsidR="000E1474" w:rsidRPr="004B5FA5" w:rsidRDefault="000E1474" w:rsidP="00C21411">
            <w:pPr>
              <w:rPr>
                <w:rFonts w:asciiTheme="majorBidi" w:hAnsiTheme="majorBidi" w:cstheme="majorBidi"/>
                <w:b/>
                <w:bCs/>
                <w:sz w:val="24"/>
                <w:szCs w:val="24"/>
              </w:rPr>
            </w:pPr>
            <w:r>
              <w:rPr>
                <w:rFonts w:asciiTheme="majorBidi" w:hAnsiTheme="majorBidi" w:cstheme="majorBidi"/>
                <w:b/>
                <w:bCs/>
                <w:sz w:val="24"/>
                <w:szCs w:val="24"/>
              </w:rPr>
              <w:t>24</w:t>
            </w:r>
          </w:p>
        </w:tc>
      </w:tr>
      <w:tr w:rsidR="000E1474" w:rsidRPr="004B5FA5" w:rsidTr="00C21411">
        <w:trPr>
          <w:trHeight w:val="364"/>
        </w:trPr>
        <w:tc>
          <w:tcPr>
            <w:tcW w:w="7512" w:type="dxa"/>
          </w:tcPr>
          <w:p w:rsidR="000E1474" w:rsidRPr="004B5FA5" w:rsidRDefault="000E1474" w:rsidP="00C21411">
            <w:pPr>
              <w:rPr>
                <w:rFonts w:asciiTheme="majorBidi" w:hAnsiTheme="majorBidi" w:cstheme="majorBidi"/>
                <w:b/>
                <w:bCs/>
                <w:sz w:val="24"/>
                <w:szCs w:val="24"/>
              </w:rPr>
            </w:pPr>
            <w:r w:rsidRPr="004B5FA5">
              <w:rPr>
                <w:rFonts w:asciiTheme="majorBidi" w:hAnsiTheme="majorBidi" w:cstheme="majorBidi"/>
                <w:b/>
                <w:bCs/>
                <w:sz w:val="24"/>
                <w:szCs w:val="24"/>
              </w:rPr>
              <w:t xml:space="preserve">III.1.1.2. Nomenclature phytosociologique  </w:t>
            </w:r>
          </w:p>
        </w:tc>
        <w:tc>
          <w:tcPr>
            <w:tcW w:w="1224" w:type="dxa"/>
          </w:tcPr>
          <w:p w:rsidR="000E1474" w:rsidRPr="004B5FA5" w:rsidRDefault="000E1474" w:rsidP="00C21411">
            <w:pPr>
              <w:rPr>
                <w:rFonts w:asciiTheme="majorBidi" w:hAnsiTheme="majorBidi" w:cstheme="majorBidi"/>
                <w:b/>
                <w:bCs/>
                <w:sz w:val="24"/>
                <w:szCs w:val="24"/>
              </w:rPr>
            </w:pPr>
            <w:r>
              <w:rPr>
                <w:rFonts w:asciiTheme="majorBidi" w:hAnsiTheme="majorBidi" w:cstheme="majorBidi"/>
                <w:b/>
                <w:bCs/>
                <w:sz w:val="24"/>
                <w:szCs w:val="24"/>
              </w:rPr>
              <w:t>32</w:t>
            </w:r>
          </w:p>
        </w:tc>
      </w:tr>
      <w:tr w:rsidR="000E1474" w:rsidRPr="004B5FA5" w:rsidTr="00C21411">
        <w:trPr>
          <w:trHeight w:val="364"/>
        </w:trPr>
        <w:tc>
          <w:tcPr>
            <w:tcW w:w="7512" w:type="dxa"/>
          </w:tcPr>
          <w:p w:rsidR="000E1474" w:rsidRPr="004B5FA5" w:rsidRDefault="000E1474" w:rsidP="00C21411">
            <w:pPr>
              <w:rPr>
                <w:rFonts w:asciiTheme="majorBidi" w:hAnsiTheme="majorBidi" w:cstheme="majorBidi"/>
                <w:b/>
                <w:bCs/>
                <w:sz w:val="24"/>
                <w:szCs w:val="24"/>
              </w:rPr>
            </w:pPr>
            <w:r w:rsidRPr="004B5FA5">
              <w:rPr>
                <w:rFonts w:asciiTheme="majorBidi" w:hAnsiTheme="majorBidi" w:cstheme="majorBidi"/>
                <w:b/>
                <w:bCs/>
                <w:sz w:val="24"/>
                <w:szCs w:val="24"/>
              </w:rPr>
              <w:t xml:space="preserve">III.1.2. Méthodes floristique statistiques </w:t>
            </w:r>
          </w:p>
        </w:tc>
        <w:tc>
          <w:tcPr>
            <w:tcW w:w="1224" w:type="dxa"/>
          </w:tcPr>
          <w:p w:rsidR="000E1474" w:rsidRPr="004B5FA5" w:rsidRDefault="000E1474" w:rsidP="00C21411">
            <w:pPr>
              <w:rPr>
                <w:rFonts w:asciiTheme="majorBidi" w:hAnsiTheme="majorBidi" w:cstheme="majorBidi"/>
                <w:b/>
                <w:bCs/>
                <w:sz w:val="24"/>
                <w:szCs w:val="24"/>
              </w:rPr>
            </w:pPr>
            <w:r>
              <w:rPr>
                <w:rFonts w:asciiTheme="majorBidi" w:hAnsiTheme="majorBidi" w:cstheme="majorBidi"/>
                <w:b/>
                <w:bCs/>
                <w:sz w:val="24"/>
                <w:szCs w:val="24"/>
              </w:rPr>
              <w:t>33</w:t>
            </w:r>
          </w:p>
        </w:tc>
      </w:tr>
      <w:tr w:rsidR="000E1474" w:rsidRPr="004B5FA5" w:rsidTr="00C21411">
        <w:trPr>
          <w:trHeight w:val="364"/>
        </w:trPr>
        <w:tc>
          <w:tcPr>
            <w:tcW w:w="7512" w:type="dxa"/>
          </w:tcPr>
          <w:p w:rsidR="000E1474" w:rsidRPr="004B5FA5" w:rsidRDefault="000E1474" w:rsidP="00C21411">
            <w:pPr>
              <w:rPr>
                <w:rFonts w:asciiTheme="majorBidi" w:hAnsiTheme="majorBidi" w:cstheme="majorBidi"/>
                <w:b/>
                <w:bCs/>
                <w:sz w:val="24"/>
                <w:szCs w:val="24"/>
              </w:rPr>
            </w:pPr>
            <w:r w:rsidRPr="004B5FA5">
              <w:rPr>
                <w:rFonts w:asciiTheme="majorBidi" w:hAnsiTheme="majorBidi" w:cstheme="majorBidi"/>
                <w:b/>
                <w:bCs/>
                <w:sz w:val="24"/>
                <w:szCs w:val="24"/>
              </w:rPr>
              <w:t xml:space="preserve">III.1.3. Notion de groupe écologique  </w:t>
            </w:r>
          </w:p>
        </w:tc>
        <w:tc>
          <w:tcPr>
            <w:tcW w:w="1224" w:type="dxa"/>
          </w:tcPr>
          <w:p w:rsidR="000E1474" w:rsidRPr="004B5FA5" w:rsidRDefault="000E1474" w:rsidP="00C21411">
            <w:pPr>
              <w:rPr>
                <w:rFonts w:asciiTheme="majorBidi" w:hAnsiTheme="majorBidi" w:cstheme="majorBidi"/>
                <w:b/>
                <w:bCs/>
                <w:sz w:val="24"/>
                <w:szCs w:val="24"/>
              </w:rPr>
            </w:pPr>
            <w:r>
              <w:rPr>
                <w:rFonts w:asciiTheme="majorBidi" w:hAnsiTheme="majorBidi" w:cstheme="majorBidi"/>
                <w:b/>
                <w:bCs/>
                <w:sz w:val="24"/>
                <w:szCs w:val="24"/>
              </w:rPr>
              <w:t>37</w:t>
            </w:r>
          </w:p>
        </w:tc>
      </w:tr>
      <w:tr w:rsidR="000E1474" w:rsidRPr="004B5FA5" w:rsidTr="00C21411">
        <w:trPr>
          <w:trHeight w:val="348"/>
        </w:trPr>
        <w:tc>
          <w:tcPr>
            <w:tcW w:w="7512" w:type="dxa"/>
          </w:tcPr>
          <w:p w:rsidR="000E1474" w:rsidRPr="004B5FA5" w:rsidRDefault="000E1474" w:rsidP="00C21411">
            <w:pPr>
              <w:rPr>
                <w:rFonts w:asciiTheme="majorBidi" w:hAnsiTheme="majorBidi" w:cstheme="majorBidi"/>
                <w:b/>
                <w:bCs/>
                <w:sz w:val="24"/>
                <w:szCs w:val="24"/>
              </w:rPr>
            </w:pPr>
            <w:r w:rsidRPr="004B5FA5">
              <w:rPr>
                <w:rFonts w:asciiTheme="majorBidi" w:hAnsiTheme="majorBidi" w:cstheme="majorBidi"/>
                <w:b/>
                <w:bCs/>
                <w:sz w:val="24"/>
                <w:szCs w:val="24"/>
              </w:rPr>
              <w:t xml:space="preserve">III.1.4. Approches phytoécologique  </w:t>
            </w:r>
          </w:p>
        </w:tc>
        <w:tc>
          <w:tcPr>
            <w:tcW w:w="1224" w:type="dxa"/>
          </w:tcPr>
          <w:p w:rsidR="000E1474" w:rsidRPr="004B5FA5" w:rsidRDefault="000E1474" w:rsidP="00C21411">
            <w:pPr>
              <w:rPr>
                <w:rFonts w:asciiTheme="majorBidi" w:hAnsiTheme="majorBidi" w:cstheme="majorBidi"/>
                <w:b/>
                <w:bCs/>
                <w:sz w:val="24"/>
                <w:szCs w:val="24"/>
              </w:rPr>
            </w:pPr>
            <w:r>
              <w:rPr>
                <w:rFonts w:asciiTheme="majorBidi" w:hAnsiTheme="majorBidi" w:cstheme="majorBidi"/>
                <w:b/>
                <w:bCs/>
                <w:sz w:val="24"/>
                <w:szCs w:val="24"/>
              </w:rPr>
              <w:t>37</w:t>
            </w:r>
          </w:p>
        </w:tc>
      </w:tr>
      <w:tr w:rsidR="000E1474" w:rsidRPr="004B5FA5" w:rsidTr="00C21411">
        <w:trPr>
          <w:trHeight w:val="364"/>
        </w:trPr>
        <w:tc>
          <w:tcPr>
            <w:tcW w:w="7512" w:type="dxa"/>
          </w:tcPr>
          <w:p w:rsidR="000E1474" w:rsidRPr="004B5FA5" w:rsidRDefault="000E1474" w:rsidP="00C21411">
            <w:pPr>
              <w:rPr>
                <w:rFonts w:asciiTheme="majorBidi" w:hAnsiTheme="majorBidi" w:cstheme="majorBidi"/>
                <w:b/>
                <w:bCs/>
                <w:sz w:val="24"/>
                <w:szCs w:val="24"/>
              </w:rPr>
            </w:pPr>
            <w:r w:rsidRPr="004B5FA5">
              <w:rPr>
                <w:rFonts w:asciiTheme="majorBidi" w:hAnsiTheme="majorBidi" w:cstheme="majorBidi"/>
                <w:b/>
                <w:bCs/>
                <w:sz w:val="24"/>
                <w:szCs w:val="24"/>
              </w:rPr>
              <w:t xml:space="preserve">III.1.5. Différentes zoocénoses en fonction des formations végétales </w:t>
            </w:r>
          </w:p>
        </w:tc>
        <w:tc>
          <w:tcPr>
            <w:tcW w:w="1224" w:type="dxa"/>
          </w:tcPr>
          <w:p w:rsidR="000E1474" w:rsidRPr="004B5FA5" w:rsidRDefault="000E1474" w:rsidP="00C21411">
            <w:pPr>
              <w:rPr>
                <w:rFonts w:asciiTheme="majorBidi" w:hAnsiTheme="majorBidi" w:cstheme="majorBidi"/>
                <w:b/>
                <w:bCs/>
                <w:sz w:val="24"/>
                <w:szCs w:val="24"/>
              </w:rPr>
            </w:pPr>
            <w:r>
              <w:rPr>
                <w:rFonts w:asciiTheme="majorBidi" w:hAnsiTheme="majorBidi" w:cstheme="majorBidi"/>
                <w:b/>
                <w:bCs/>
                <w:sz w:val="24"/>
                <w:szCs w:val="24"/>
              </w:rPr>
              <w:t>38</w:t>
            </w:r>
          </w:p>
        </w:tc>
      </w:tr>
      <w:tr w:rsidR="000E1474" w:rsidRPr="004B5FA5" w:rsidTr="00C21411">
        <w:trPr>
          <w:trHeight w:val="364"/>
        </w:trPr>
        <w:tc>
          <w:tcPr>
            <w:tcW w:w="7512" w:type="dxa"/>
          </w:tcPr>
          <w:p w:rsidR="000E1474" w:rsidRPr="004B5FA5" w:rsidRDefault="000E1474" w:rsidP="00C21411">
            <w:pPr>
              <w:rPr>
                <w:rFonts w:asciiTheme="majorBidi" w:hAnsiTheme="majorBidi" w:cstheme="majorBidi"/>
                <w:b/>
                <w:bCs/>
                <w:sz w:val="24"/>
                <w:szCs w:val="24"/>
              </w:rPr>
            </w:pPr>
            <w:r w:rsidRPr="004B5FA5">
              <w:rPr>
                <w:rFonts w:asciiTheme="majorBidi" w:hAnsiTheme="majorBidi" w:cstheme="majorBidi"/>
                <w:b/>
                <w:bCs/>
                <w:sz w:val="24"/>
                <w:szCs w:val="24"/>
              </w:rPr>
              <w:t xml:space="preserve">III.2. Méthodes quantitatives </w:t>
            </w:r>
          </w:p>
        </w:tc>
        <w:tc>
          <w:tcPr>
            <w:tcW w:w="1224" w:type="dxa"/>
          </w:tcPr>
          <w:p w:rsidR="000E1474" w:rsidRPr="004B5FA5" w:rsidRDefault="000E1474" w:rsidP="00C21411">
            <w:pPr>
              <w:rPr>
                <w:rFonts w:asciiTheme="majorBidi" w:hAnsiTheme="majorBidi" w:cstheme="majorBidi"/>
                <w:b/>
                <w:bCs/>
                <w:sz w:val="24"/>
                <w:szCs w:val="24"/>
              </w:rPr>
            </w:pPr>
            <w:r>
              <w:rPr>
                <w:rFonts w:asciiTheme="majorBidi" w:hAnsiTheme="majorBidi" w:cstheme="majorBidi"/>
                <w:b/>
                <w:bCs/>
                <w:sz w:val="24"/>
                <w:szCs w:val="24"/>
              </w:rPr>
              <w:t>40</w:t>
            </w:r>
          </w:p>
        </w:tc>
      </w:tr>
      <w:tr w:rsidR="000E1474" w:rsidRPr="004B5FA5" w:rsidTr="00C21411">
        <w:trPr>
          <w:trHeight w:val="364"/>
        </w:trPr>
        <w:tc>
          <w:tcPr>
            <w:tcW w:w="7512" w:type="dxa"/>
          </w:tcPr>
          <w:p w:rsidR="000E1474" w:rsidRPr="004B5FA5" w:rsidRDefault="000E1474" w:rsidP="00C21411">
            <w:pPr>
              <w:rPr>
                <w:rFonts w:asciiTheme="majorBidi" w:hAnsiTheme="majorBidi" w:cstheme="majorBidi"/>
                <w:b/>
                <w:bCs/>
                <w:sz w:val="24"/>
                <w:szCs w:val="24"/>
              </w:rPr>
            </w:pPr>
            <w:r w:rsidRPr="004B5FA5">
              <w:rPr>
                <w:rFonts w:asciiTheme="majorBidi" w:hAnsiTheme="majorBidi" w:cstheme="majorBidi"/>
                <w:b/>
                <w:bCs/>
                <w:sz w:val="24"/>
                <w:szCs w:val="24"/>
              </w:rPr>
              <w:t xml:space="preserve">III.2.1. Analyse  linéaire </w:t>
            </w:r>
          </w:p>
        </w:tc>
        <w:tc>
          <w:tcPr>
            <w:tcW w:w="1224" w:type="dxa"/>
          </w:tcPr>
          <w:p w:rsidR="000E1474" w:rsidRPr="004B5FA5" w:rsidRDefault="000E1474" w:rsidP="00C21411">
            <w:pPr>
              <w:rPr>
                <w:rFonts w:asciiTheme="majorBidi" w:hAnsiTheme="majorBidi" w:cstheme="majorBidi"/>
                <w:b/>
                <w:bCs/>
                <w:sz w:val="24"/>
                <w:szCs w:val="24"/>
              </w:rPr>
            </w:pPr>
            <w:r>
              <w:rPr>
                <w:rFonts w:asciiTheme="majorBidi" w:hAnsiTheme="majorBidi" w:cstheme="majorBidi"/>
                <w:b/>
                <w:bCs/>
                <w:sz w:val="24"/>
                <w:szCs w:val="24"/>
              </w:rPr>
              <w:t>40</w:t>
            </w:r>
          </w:p>
        </w:tc>
      </w:tr>
      <w:tr w:rsidR="000E1474" w:rsidRPr="004B5FA5" w:rsidTr="00C21411">
        <w:trPr>
          <w:trHeight w:val="364"/>
        </w:trPr>
        <w:tc>
          <w:tcPr>
            <w:tcW w:w="7512" w:type="dxa"/>
          </w:tcPr>
          <w:p w:rsidR="000E1474" w:rsidRPr="004B5FA5" w:rsidRDefault="000E1474" w:rsidP="00C21411">
            <w:pPr>
              <w:rPr>
                <w:rFonts w:asciiTheme="majorBidi" w:hAnsiTheme="majorBidi" w:cstheme="majorBidi"/>
                <w:b/>
                <w:bCs/>
                <w:sz w:val="24"/>
                <w:szCs w:val="24"/>
              </w:rPr>
            </w:pPr>
            <w:r w:rsidRPr="004B5FA5">
              <w:rPr>
                <w:rFonts w:asciiTheme="majorBidi" w:hAnsiTheme="majorBidi" w:cstheme="majorBidi"/>
                <w:b/>
                <w:bCs/>
                <w:sz w:val="24"/>
                <w:szCs w:val="24"/>
              </w:rPr>
              <w:t xml:space="preserve">III.2.2. Point quadrant </w:t>
            </w:r>
          </w:p>
        </w:tc>
        <w:tc>
          <w:tcPr>
            <w:tcW w:w="1224" w:type="dxa"/>
          </w:tcPr>
          <w:p w:rsidR="000E1474" w:rsidRPr="004B5FA5" w:rsidRDefault="000E1474" w:rsidP="00C21411">
            <w:pPr>
              <w:rPr>
                <w:rFonts w:asciiTheme="majorBidi" w:hAnsiTheme="majorBidi" w:cstheme="majorBidi"/>
                <w:b/>
                <w:bCs/>
                <w:sz w:val="24"/>
                <w:szCs w:val="24"/>
              </w:rPr>
            </w:pPr>
            <w:r>
              <w:rPr>
                <w:rFonts w:asciiTheme="majorBidi" w:hAnsiTheme="majorBidi" w:cstheme="majorBidi"/>
                <w:b/>
                <w:bCs/>
                <w:sz w:val="24"/>
                <w:szCs w:val="24"/>
              </w:rPr>
              <w:t>41</w:t>
            </w:r>
          </w:p>
        </w:tc>
      </w:tr>
      <w:tr w:rsidR="000E1474" w:rsidRPr="004B5FA5" w:rsidTr="00C21411">
        <w:trPr>
          <w:trHeight w:val="348"/>
        </w:trPr>
        <w:tc>
          <w:tcPr>
            <w:tcW w:w="7512" w:type="dxa"/>
          </w:tcPr>
          <w:p w:rsidR="000E1474" w:rsidRPr="004B5FA5" w:rsidRDefault="000E1474" w:rsidP="00C21411">
            <w:pPr>
              <w:rPr>
                <w:rFonts w:asciiTheme="majorBidi" w:hAnsiTheme="majorBidi" w:cstheme="majorBidi"/>
                <w:b/>
                <w:bCs/>
                <w:sz w:val="24"/>
                <w:szCs w:val="24"/>
              </w:rPr>
            </w:pPr>
            <w:r w:rsidRPr="004B5FA5">
              <w:rPr>
                <w:rFonts w:asciiTheme="majorBidi" w:hAnsiTheme="majorBidi" w:cstheme="majorBidi"/>
                <w:b/>
                <w:bCs/>
                <w:sz w:val="24"/>
                <w:szCs w:val="24"/>
              </w:rPr>
              <w:t xml:space="preserve">III.2.3. Méthode des points quadrats alignés </w:t>
            </w:r>
          </w:p>
        </w:tc>
        <w:tc>
          <w:tcPr>
            <w:tcW w:w="1224" w:type="dxa"/>
          </w:tcPr>
          <w:p w:rsidR="000E1474" w:rsidRPr="004B5FA5" w:rsidRDefault="000E1474" w:rsidP="00C21411">
            <w:pPr>
              <w:rPr>
                <w:rFonts w:asciiTheme="majorBidi" w:hAnsiTheme="majorBidi" w:cstheme="majorBidi"/>
                <w:b/>
                <w:bCs/>
                <w:sz w:val="24"/>
                <w:szCs w:val="24"/>
              </w:rPr>
            </w:pPr>
            <w:r>
              <w:rPr>
                <w:rFonts w:asciiTheme="majorBidi" w:hAnsiTheme="majorBidi" w:cstheme="majorBidi"/>
                <w:b/>
                <w:bCs/>
                <w:sz w:val="24"/>
                <w:szCs w:val="24"/>
              </w:rPr>
              <w:t>42</w:t>
            </w:r>
          </w:p>
        </w:tc>
      </w:tr>
    </w:tbl>
    <w:p w:rsidR="000E1474" w:rsidRDefault="000E1474" w:rsidP="000E1474">
      <w:pPr>
        <w:rPr>
          <w:rFonts w:asciiTheme="majorBidi" w:hAnsiTheme="majorBidi" w:cstheme="majorBidi"/>
          <w:b/>
          <w:bCs/>
          <w:sz w:val="28"/>
          <w:szCs w:val="28"/>
        </w:rPr>
      </w:pPr>
    </w:p>
    <w:p w:rsidR="000E1474" w:rsidRDefault="000E1474" w:rsidP="000E1474">
      <w:pPr>
        <w:rPr>
          <w:rFonts w:asciiTheme="majorBidi" w:hAnsiTheme="majorBidi" w:cstheme="majorBidi"/>
          <w:b/>
          <w:bCs/>
          <w:sz w:val="28"/>
          <w:szCs w:val="28"/>
        </w:rPr>
      </w:pPr>
    </w:p>
    <w:p w:rsidR="000E1474" w:rsidRDefault="000E1474" w:rsidP="000E1474">
      <w:pPr>
        <w:rPr>
          <w:rFonts w:asciiTheme="majorBidi" w:hAnsiTheme="majorBidi" w:cstheme="majorBidi"/>
          <w:b/>
          <w:bCs/>
          <w:sz w:val="28"/>
          <w:szCs w:val="28"/>
        </w:rPr>
      </w:pPr>
    </w:p>
    <w:p w:rsidR="000E1474" w:rsidRDefault="000E1474" w:rsidP="000E1474">
      <w:pPr>
        <w:rPr>
          <w:rFonts w:asciiTheme="majorBidi" w:hAnsiTheme="majorBidi" w:cstheme="majorBidi"/>
          <w:b/>
          <w:bCs/>
          <w:sz w:val="28"/>
          <w:szCs w:val="28"/>
        </w:rPr>
      </w:pPr>
      <w:r w:rsidRPr="004251CE">
        <w:rPr>
          <w:rFonts w:asciiTheme="majorBidi" w:hAnsiTheme="majorBidi" w:cstheme="majorBidi"/>
          <w:b/>
          <w:bCs/>
          <w:sz w:val="28"/>
          <w:szCs w:val="28"/>
        </w:rPr>
        <w:t>I. Principes généraux</w:t>
      </w:r>
    </w:p>
    <w:p w:rsidR="000E1474" w:rsidRPr="00515E81" w:rsidRDefault="000E1474" w:rsidP="000E1474">
      <w:pPr>
        <w:jc w:val="both"/>
        <w:rPr>
          <w:rFonts w:asciiTheme="majorBidi" w:hAnsiTheme="majorBidi" w:cstheme="majorBidi"/>
          <w:sz w:val="28"/>
          <w:szCs w:val="28"/>
        </w:rPr>
      </w:pPr>
      <w:r w:rsidRPr="00515E81">
        <w:rPr>
          <w:rFonts w:asciiTheme="majorBidi" w:hAnsiTheme="majorBidi" w:cstheme="majorBidi"/>
          <w:sz w:val="28"/>
          <w:szCs w:val="28"/>
        </w:rPr>
        <w:t>La </w:t>
      </w:r>
      <w:r w:rsidRPr="00515E81">
        <w:rPr>
          <w:rFonts w:asciiTheme="majorBidi" w:hAnsiTheme="majorBidi" w:cstheme="majorBidi"/>
          <w:b/>
          <w:bCs/>
          <w:sz w:val="28"/>
          <w:szCs w:val="28"/>
        </w:rPr>
        <w:t>flore</w:t>
      </w:r>
      <w:r w:rsidRPr="00515E81">
        <w:rPr>
          <w:rFonts w:asciiTheme="majorBidi" w:hAnsiTheme="majorBidi" w:cstheme="majorBidi"/>
          <w:sz w:val="28"/>
          <w:szCs w:val="28"/>
        </w:rPr>
        <w:t> est l'ensemble des espèces végétales présentes dans un espace géographique ou un écosystème déterminé.</w:t>
      </w:r>
    </w:p>
    <w:p w:rsidR="000E1474" w:rsidRPr="00515E81" w:rsidRDefault="000E1474" w:rsidP="000E1474">
      <w:pPr>
        <w:jc w:val="both"/>
        <w:rPr>
          <w:rFonts w:asciiTheme="majorBidi" w:hAnsiTheme="majorBidi" w:cstheme="majorBidi"/>
          <w:sz w:val="28"/>
          <w:szCs w:val="28"/>
        </w:rPr>
      </w:pPr>
      <w:r w:rsidRPr="00515E81">
        <w:rPr>
          <w:rFonts w:asciiTheme="majorBidi" w:hAnsiTheme="majorBidi" w:cstheme="majorBidi"/>
          <w:sz w:val="28"/>
          <w:szCs w:val="28"/>
        </w:rPr>
        <w:t>Le terme « flore » désigne aussi l'ensemble des micro-organismes (hormis les virus qui ne sont pas du « vivant ») présents en un lieu donné. Par extension, il désigne aussi les ouvrages répertoriant et décrivant ces espèces, et servant à déterminer les plantes (à les identifier). Le nombre d'espèces à décrire étant très important, les flores à destination du grand public se limitent souvent aux végétaux vasculaires ou aux plantes à graines et à leurs principales espèces.</w:t>
      </w:r>
    </w:p>
    <w:p w:rsidR="000E1474" w:rsidRPr="00515E81" w:rsidRDefault="000E1474" w:rsidP="000E1474">
      <w:pPr>
        <w:jc w:val="both"/>
        <w:rPr>
          <w:rFonts w:asciiTheme="majorBidi" w:hAnsiTheme="majorBidi" w:cstheme="majorBidi"/>
          <w:sz w:val="28"/>
          <w:szCs w:val="28"/>
        </w:rPr>
      </w:pPr>
      <w:r w:rsidRPr="00515E81">
        <w:rPr>
          <w:rFonts w:asciiTheme="majorBidi" w:hAnsiTheme="majorBidi" w:cstheme="majorBidi"/>
          <w:sz w:val="28"/>
          <w:szCs w:val="28"/>
        </w:rPr>
        <w:t>Les collections de spécimens servant à définir les différentes espèces sont conservées dans des herbiers. Ce réseau d'herbiers à travers le monde est très important. C'est la référence qui permet aux botanistes de s'y retrouver et de faire le point entre les dénominations et découvertes anciennes et les identifications actuelles.</w:t>
      </w:r>
    </w:p>
    <w:p w:rsidR="000E1474" w:rsidRPr="00515E81" w:rsidRDefault="000E1474" w:rsidP="000E1474">
      <w:pPr>
        <w:jc w:val="both"/>
        <w:rPr>
          <w:rFonts w:asciiTheme="majorBidi" w:hAnsiTheme="majorBidi" w:cstheme="majorBidi"/>
          <w:sz w:val="28"/>
          <w:szCs w:val="28"/>
        </w:rPr>
      </w:pPr>
      <w:r w:rsidRPr="00515E81">
        <w:rPr>
          <w:rFonts w:asciiTheme="majorBidi" w:hAnsiTheme="majorBidi" w:cstheme="majorBidi"/>
          <w:sz w:val="28"/>
          <w:szCs w:val="28"/>
        </w:rPr>
        <w:t>La</w:t>
      </w:r>
      <w:r w:rsidRPr="00515E81">
        <w:rPr>
          <w:rFonts w:asciiTheme="majorBidi" w:hAnsiTheme="majorBidi" w:cstheme="majorBidi"/>
          <w:b/>
          <w:bCs/>
          <w:sz w:val="28"/>
          <w:szCs w:val="28"/>
        </w:rPr>
        <w:t xml:space="preserve"> faune</w:t>
      </w:r>
      <w:r w:rsidRPr="00515E81">
        <w:rPr>
          <w:rFonts w:asciiTheme="majorBidi" w:hAnsiTheme="majorBidi" w:cstheme="majorBidi"/>
          <w:sz w:val="28"/>
          <w:szCs w:val="28"/>
        </w:rPr>
        <w:t xml:space="preserve"> correspond à l'ensemble des espèces animales vivant dans un même espace géographique à une période donnée. Elle s'oppose à la flore.</w:t>
      </w:r>
    </w:p>
    <w:p w:rsidR="000E1474" w:rsidRPr="00515E81" w:rsidRDefault="000E1474" w:rsidP="000E1474">
      <w:pPr>
        <w:pStyle w:val="top0"/>
        <w:spacing w:before="0" w:beforeAutospacing="0" w:after="45" w:afterAutospacing="0"/>
        <w:jc w:val="both"/>
        <w:rPr>
          <w:rFonts w:asciiTheme="majorBidi" w:hAnsiTheme="majorBidi" w:cstheme="majorBidi"/>
          <w:sz w:val="28"/>
          <w:szCs w:val="28"/>
        </w:rPr>
      </w:pPr>
      <w:r w:rsidRPr="00515E81">
        <w:rPr>
          <w:rFonts w:asciiTheme="majorBidi" w:hAnsiTheme="majorBidi" w:cstheme="majorBidi"/>
          <w:sz w:val="28"/>
          <w:szCs w:val="28"/>
        </w:rPr>
        <w:t>La </w:t>
      </w:r>
      <w:r w:rsidRPr="00515E81">
        <w:rPr>
          <w:rStyle w:val="lev"/>
          <w:rFonts w:asciiTheme="majorBidi" w:hAnsiTheme="majorBidi" w:cstheme="majorBidi"/>
          <w:b w:val="0"/>
          <w:bCs w:val="0"/>
          <w:sz w:val="28"/>
          <w:szCs w:val="28"/>
        </w:rPr>
        <w:t>faune</w:t>
      </w:r>
      <w:r w:rsidRPr="00515E81">
        <w:rPr>
          <w:rFonts w:asciiTheme="majorBidi" w:hAnsiTheme="majorBidi" w:cstheme="majorBidi"/>
          <w:sz w:val="28"/>
          <w:szCs w:val="28"/>
        </w:rPr>
        <w:t> est un terme collectif pour désigner la vie animale. En </w:t>
      </w:r>
      <w:hyperlink r:id="rId13" w:tooltip="zoologie" w:history="1">
        <w:r w:rsidRPr="00515E81">
          <w:rPr>
            <w:rStyle w:val="Lienhypertexte"/>
            <w:rFonts w:asciiTheme="majorBidi" w:hAnsiTheme="majorBidi" w:cstheme="majorBidi"/>
            <w:color w:val="auto"/>
            <w:sz w:val="28"/>
            <w:szCs w:val="28"/>
            <w:u w:val="none"/>
          </w:rPr>
          <w:t>zoologie</w:t>
        </w:r>
      </w:hyperlink>
      <w:r w:rsidRPr="00515E81">
        <w:rPr>
          <w:rFonts w:asciiTheme="majorBidi" w:hAnsiTheme="majorBidi" w:cstheme="majorBidi"/>
          <w:sz w:val="28"/>
          <w:szCs w:val="28"/>
        </w:rPr>
        <w:t>, la faune est l'ensemble des espèces animales répertoriées pour une région ou pour un milieu, au sens </w:t>
      </w:r>
      <w:hyperlink r:id="rId14" w:tooltip="faunistique" w:history="1">
        <w:r w:rsidRPr="00515E81">
          <w:rPr>
            <w:rStyle w:val="Lienhypertexte"/>
            <w:rFonts w:asciiTheme="majorBidi" w:hAnsiTheme="majorBidi" w:cstheme="majorBidi"/>
            <w:color w:val="auto"/>
            <w:sz w:val="28"/>
            <w:szCs w:val="28"/>
            <w:u w:val="none"/>
          </w:rPr>
          <w:t>faunistique</w:t>
        </w:r>
      </w:hyperlink>
      <w:r w:rsidRPr="00515E81">
        <w:rPr>
          <w:rFonts w:asciiTheme="majorBidi" w:hAnsiTheme="majorBidi" w:cstheme="majorBidi"/>
          <w:sz w:val="28"/>
          <w:szCs w:val="28"/>
        </w:rPr>
        <w:t>. Ils sont caractéristiques d'une </w:t>
      </w:r>
      <w:hyperlink r:id="rId15" w:tooltip="ère géologique" w:history="1">
        <w:r w:rsidRPr="00515E81">
          <w:rPr>
            <w:rStyle w:val="Lienhypertexte"/>
            <w:rFonts w:asciiTheme="majorBidi" w:hAnsiTheme="majorBidi" w:cstheme="majorBidi"/>
            <w:color w:val="auto"/>
            <w:sz w:val="28"/>
            <w:szCs w:val="28"/>
            <w:u w:val="none"/>
          </w:rPr>
          <w:t>période géologique</w:t>
        </w:r>
      </w:hyperlink>
      <w:r w:rsidRPr="00515E81">
        <w:rPr>
          <w:rFonts w:asciiTheme="majorBidi" w:hAnsiTheme="majorBidi" w:cstheme="majorBidi"/>
          <w:sz w:val="28"/>
          <w:szCs w:val="28"/>
        </w:rPr>
        <w:t> ou d'un </w:t>
      </w:r>
      <w:hyperlink r:id="rId16" w:tooltip="écosystème" w:history="1">
        <w:r w:rsidRPr="00515E81">
          <w:rPr>
            <w:rStyle w:val="Lienhypertexte"/>
            <w:rFonts w:asciiTheme="majorBidi" w:hAnsiTheme="majorBidi" w:cstheme="majorBidi"/>
            <w:color w:val="auto"/>
            <w:sz w:val="28"/>
            <w:szCs w:val="28"/>
            <w:u w:val="none"/>
          </w:rPr>
          <w:t>écosystème</w:t>
        </w:r>
      </w:hyperlink>
      <w:r w:rsidRPr="00515E81">
        <w:rPr>
          <w:rFonts w:asciiTheme="majorBidi" w:hAnsiTheme="majorBidi" w:cstheme="majorBidi"/>
          <w:sz w:val="28"/>
          <w:szCs w:val="28"/>
        </w:rPr>
        <w:t>.</w:t>
      </w:r>
    </w:p>
    <w:p w:rsidR="000E1474" w:rsidRPr="00515E81" w:rsidRDefault="000E1474" w:rsidP="000E1474">
      <w:pPr>
        <w:pStyle w:val="NormalWeb"/>
        <w:spacing w:before="225" w:beforeAutospacing="0" w:after="45" w:afterAutospacing="0"/>
        <w:jc w:val="both"/>
        <w:rPr>
          <w:rFonts w:asciiTheme="majorBidi" w:hAnsiTheme="majorBidi" w:cstheme="majorBidi"/>
          <w:sz w:val="28"/>
          <w:szCs w:val="28"/>
        </w:rPr>
      </w:pPr>
      <w:r w:rsidRPr="00515E81">
        <w:rPr>
          <w:rFonts w:asciiTheme="majorBidi" w:hAnsiTheme="majorBidi" w:cstheme="majorBidi"/>
          <w:sz w:val="28"/>
          <w:szCs w:val="28"/>
        </w:rPr>
        <w:t>Donc, la faune est constituée de la vie animale présente à un endroit ou dans un </w:t>
      </w:r>
      <w:hyperlink r:id="rId17" w:tooltip="substrat" w:history="1">
        <w:r w:rsidRPr="00515E81">
          <w:rPr>
            <w:rStyle w:val="Lienhypertexte"/>
            <w:rFonts w:asciiTheme="majorBidi" w:hAnsiTheme="majorBidi" w:cstheme="majorBidi"/>
            <w:color w:val="auto"/>
            <w:sz w:val="28"/>
            <w:szCs w:val="28"/>
            <w:u w:val="none"/>
          </w:rPr>
          <w:t>substrat</w:t>
        </w:r>
      </w:hyperlink>
      <w:r w:rsidRPr="00515E81">
        <w:rPr>
          <w:rFonts w:asciiTheme="majorBidi" w:hAnsiTheme="majorBidi" w:cstheme="majorBidi"/>
          <w:sz w:val="28"/>
          <w:szCs w:val="28"/>
        </w:rPr>
        <w:t> donné à un certain moment. Son équivalent en </w:t>
      </w:r>
      <w:hyperlink r:id="rId18" w:tooltip="botanique" w:history="1">
        <w:r w:rsidRPr="00515E81">
          <w:rPr>
            <w:rStyle w:val="Lienhypertexte"/>
            <w:rFonts w:asciiTheme="majorBidi" w:hAnsiTheme="majorBidi" w:cstheme="majorBidi"/>
            <w:color w:val="auto"/>
            <w:sz w:val="28"/>
            <w:szCs w:val="28"/>
            <w:u w:val="none"/>
          </w:rPr>
          <w:t>botanique</w:t>
        </w:r>
      </w:hyperlink>
      <w:r w:rsidRPr="00515E81">
        <w:rPr>
          <w:rFonts w:asciiTheme="majorBidi" w:hAnsiTheme="majorBidi" w:cstheme="majorBidi"/>
          <w:sz w:val="28"/>
          <w:szCs w:val="28"/>
        </w:rPr>
        <w:t> est la </w:t>
      </w:r>
      <w:hyperlink r:id="rId19" w:tooltip="flore" w:history="1">
        <w:r w:rsidRPr="00515E81">
          <w:rPr>
            <w:rStyle w:val="Lienhypertexte"/>
            <w:rFonts w:asciiTheme="majorBidi" w:hAnsiTheme="majorBidi" w:cstheme="majorBidi"/>
            <w:color w:val="auto"/>
            <w:sz w:val="28"/>
            <w:szCs w:val="28"/>
            <w:u w:val="none"/>
          </w:rPr>
          <w:t>flore</w:t>
        </w:r>
      </w:hyperlink>
      <w:r w:rsidRPr="00515E81">
        <w:rPr>
          <w:rFonts w:asciiTheme="majorBidi" w:hAnsiTheme="majorBidi" w:cstheme="majorBidi"/>
          <w:sz w:val="28"/>
          <w:szCs w:val="28"/>
        </w:rPr>
        <w:t>.</w:t>
      </w:r>
    </w:p>
    <w:p w:rsidR="000E1474" w:rsidRDefault="000E1474" w:rsidP="000E1474">
      <w:pPr>
        <w:spacing w:line="240" w:lineRule="auto"/>
        <w:jc w:val="both"/>
        <w:rPr>
          <w:rFonts w:asciiTheme="majorBidi" w:hAnsiTheme="majorBidi" w:cstheme="majorBidi"/>
          <w:sz w:val="28"/>
          <w:szCs w:val="28"/>
          <w:rtl/>
        </w:rPr>
      </w:pPr>
    </w:p>
    <w:p w:rsidR="000E1474" w:rsidRPr="00515E81" w:rsidRDefault="000E1474" w:rsidP="000E1474">
      <w:pPr>
        <w:spacing w:line="240" w:lineRule="auto"/>
        <w:jc w:val="both"/>
        <w:rPr>
          <w:rFonts w:asciiTheme="majorBidi" w:hAnsiTheme="majorBidi" w:cstheme="majorBidi"/>
          <w:sz w:val="28"/>
          <w:szCs w:val="28"/>
        </w:rPr>
      </w:pPr>
      <w:r w:rsidRPr="00515E81">
        <w:rPr>
          <w:rFonts w:asciiTheme="majorBidi" w:hAnsiTheme="majorBidi" w:cstheme="majorBidi"/>
          <w:sz w:val="28"/>
          <w:szCs w:val="28"/>
        </w:rPr>
        <w:t xml:space="preserve">Un échantillon est un fragment d’un ensemble prélevé pour juger de cet ensemble. De nombreuses méthodes d’observations et de mesures appliquées à de tels fragments peuvent être proposées, adaptés à chaque cas particulier en vue d’obtenir une représentation satisfaisante de l’objet étudié. </w:t>
      </w:r>
    </w:p>
    <w:p w:rsidR="000E1474" w:rsidRPr="00515E81" w:rsidRDefault="000E1474" w:rsidP="000E1474">
      <w:pPr>
        <w:jc w:val="both"/>
        <w:rPr>
          <w:rFonts w:asciiTheme="majorBidi" w:hAnsiTheme="majorBidi" w:cstheme="majorBidi"/>
          <w:sz w:val="28"/>
          <w:szCs w:val="28"/>
        </w:rPr>
      </w:pPr>
      <w:r w:rsidRPr="00515E81">
        <w:rPr>
          <w:rFonts w:asciiTheme="majorBidi" w:hAnsiTheme="majorBidi" w:cstheme="majorBidi"/>
          <w:sz w:val="28"/>
          <w:szCs w:val="28"/>
        </w:rPr>
        <w:t>L’échantillonnage doit être adapté à tester l'hypothèse que l'on a fait, à une échelle spatiale et temporelle donnée, sur la structure ou la dynamique du système biologique étudiée. Il est impératif de prendre le temps de planifier son échantillonnage.</w:t>
      </w:r>
    </w:p>
    <w:p w:rsidR="000E1474" w:rsidRPr="00515E81" w:rsidRDefault="000E1474" w:rsidP="000E1474">
      <w:pPr>
        <w:jc w:val="both"/>
        <w:rPr>
          <w:rFonts w:asciiTheme="majorBidi" w:hAnsiTheme="majorBidi" w:cstheme="majorBidi"/>
          <w:sz w:val="28"/>
          <w:szCs w:val="28"/>
        </w:rPr>
      </w:pPr>
      <w:r w:rsidRPr="00515E81">
        <w:rPr>
          <w:rFonts w:asciiTheme="majorBidi" w:hAnsiTheme="majorBidi" w:cstheme="majorBidi"/>
          <w:sz w:val="28"/>
          <w:szCs w:val="28"/>
        </w:rPr>
        <w:t xml:space="preserve">Dans cette optique, il est indispensable de reconnaitre quelques notions de base :   </w:t>
      </w:r>
    </w:p>
    <w:p w:rsidR="000E1474" w:rsidRPr="00515E81" w:rsidRDefault="000E1474" w:rsidP="000E1474">
      <w:pPr>
        <w:jc w:val="both"/>
        <w:rPr>
          <w:rFonts w:asciiTheme="majorBidi" w:hAnsiTheme="majorBidi" w:cstheme="majorBidi"/>
          <w:sz w:val="32"/>
          <w:szCs w:val="32"/>
        </w:rPr>
      </w:pPr>
      <w:r w:rsidRPr="00515E81">
        <w:rPr>
          <w:rFonts w:asciiTheme="majorBidi" w:hAnsiTheme="majorBidi" w:cstheme="majorBidi"/>
          <w:b/>
          <w:bCs/>
          <w:sz w:val="28"/>
          <w:szCs w:val="28"/>
        </w:rPr>
        <w:t> Protocole</w:t>
      </w:r>
      <w:r w:rsidRPr="00515E81">
        <w:rPr>
          <w:rFonts w:asciiTheme="majorBidi" w:hAnsiTheme="majorBidi" w:cstheme="majorBidi"/>
          <w:sz w:val="28"/>
          <w:szCs w:val="28"/>
        </w:rPr>
        <w:t xml:space="preserve"> Un plan d’étude détaillé </w:t>
      </w:r>
      <w:r w:rsidRPr="00C93426">
        <w:rPr>
          <w:rFonts w:asciiTheme="majorBidi" w:hAnsiTheme="majorBidi" w:cstheme="majorBidi"/>
          <w:sz w:val="28"/>
          <w:szCs w:val="28"/>
        </w:rPr>
        <w:t>expliquant comment les données doivent être collectées, organisées et analysées.</w:t>
      </w:r>
      <w:r w:rsidRPr="00515E81">
        <w:rPr>
          <w:rFonts w:asciiTheme="majorBidi" w:hAnsiTheme="majorBidi" w:cstheme="majorBidi"/>
          <w:sz w:val="32"/>
          <w:szCs w:val="32"/>
        </w:rPr>
        <w:t xml:space="preserve"> </w:t>
      </w:r>
    </w:p>
    <w:p w:rsidR="000E1474" w:rsidRPr="00515E81" w:rsidRDefault="000E1474" w:rsidP="000E1474">
      <w:pPr>
        <w:jc w:val="both"/>
        <w:rPr>
          <w:rFonts w:asciiTheme="majorBidi" w:hAnsiTheme="majorBidi" w:cstheme="majorBidi"/>
          <w:sz w:val="32"/>
          <w:szCs w:val="32"/>
        </w:rPr>
      </w:pPr>
      <w:r w:rsidRPr="00515E81">
        <w:rPr>
          <w:rFonts w:asciiTheme="majorBidi" w:hAnsiTheme="majorBidi" w:cstheme="majorBidi"/>
          <w:b/>
          <w:bCs/>
          <w:sz w:val="32"/>
          <w:szCs w:val="32"/>
        </w:rPr>
        <w:t xml:space="preserve"> </w:t>
      </w:r>
      <w:r w:rsidRPr="00C93426">
        <w:rPr>
          <w:rFonts w:asciiTheme="majorBidi" w:hAnsiTheme="majorBidi" w:cstheme="majorBidi"/>
          <w:b/>
          <w:bCs/>
          <w:sz w:val="28"/>
          <w:szCs w:val="28"/>
        </w:rPr>
        <w:t>Méthode</w:t>
      </w:r>
      <w:r w:rsidRPr="00C93426">
        <w:rPr>
          <w:rFonts w:asciiTheme="majorBidi" w:hAnsiTheme="majorBidi" w:cstheme="majorBidi"/>
          <w:sz w:val="28"/>
          <w:szCs w:val="28"/>
        </w:rPr>
        <w:t xml:space="preserve"> (de collecte) Une méthode de collecte est un ensemble de  techniques, de savoir-faire et/ou d’outils  spécifiques mobilisés  de manière logique  (règles, étapes et principes) pour  collecter des données  associées à un paramètre à observer  ou à un facteur écologique à prendre en compte.  </w:t>
      </w:r>
    </w:p>
    <w:p w:rsidR="000E1474" w:rsidRPr="00515E81" w:rsidRDefault="000E1474" w:rsidP="000E1474">
      <w:pPr>
        <w:jc w:val="both"/>
        <w:rPr>
          <w:rFonts w:asciiTheme="majorBidi" w:hAnsiTheme="majorBidi" w:cstheme="majorBidi"/>
          <w:sz w:val="28"/>
          <w:szCs w:val="28"/>
        </w:rPr>
      </w:pPr>
      <w:r w:rsidRPr="00515E81">
        <w:rPr>
          <w:rFonts w:asciiTheme="majorBidi" w:hAnsiTheme="majorBidi" w:cstheme="majorBidi"/>
          <w:b/>
          <w:bCs/>
          <w:sz w:val="28"/>
          <w:szCs w:val="28"/>
        </w:rPr>
        <w:t xml:space="preserve">   </w:t>
      </w:r>
      <w:r w:rsidRPr="00C93426">
        <w:rPr>
          <w:rFonts w:asciiTheme="majorBidi" w:hAnsiTheme="majorBidi" w:cstheme="majorBidi"/>
          <w:b/>
          <w:bCs/>
          <w:sz w:val="28"/>
          <w:szCs w:val="28"/>
        </w:rPr>
        <w:t>Inventaire</w:t>
      </w:r>
      <w:r w:rsidRPr="00C93426">
        <w:rPr>
          <w:rFonts w:asciiTheme="majorBidi" w:hAnsiTheme="majorBidi" w:cstheme="majorBidi"/>
          <w:sz w:val="28"/>
          <w:szCs w:val="28"/>
        </w:rPr>
        <w:t xml:space="preserve">    C’est un  ensemble d’observations quantitatives et qualitatives et de mesures utilisant des protocoles normalisés, réalisées en une période de temps limitée.  </w:t>
      </w:r>
    </w:p>
    <w:p w:rsidR="000E1474" w:rsidRPr="00515E81" w:rsidRDefault="000E1474" w:rsidP="000E1474">
      <w:pPr>
        <w:jc w:val="both"/>
        <w:rPr>
          <w:rFonts w:asciiTheme="majorBidi" w:hAnsiTheme="majorBidi" w:cstheme="majorBidi"/>
          <w:sz w:val="28"/>
          <w:szCs w:val="28"/>
        </w:rPr>
      </w:pPr>
      <w:r w:rsidRPr="00515E81">
        <w:rPr>
          <w:rFonts w:asciiTheme="majorBidi" w:hAnsiTheme="majorBidi" w:cstheme="majorBidi"/>
          <w:b/>
          <w:bCs/>
          <w:sz w:val="28"/>
          <w:szCs w:val="28"/>
        </w:rPr>
        <w:t>  Surveillance</w:t>
      </w:r>
      <w:r w:rsidRPr="00515E81">
        <w:rPr>
          <w:rFonts w:asciiTheme="majorBidi" w:hAnsiTheme="majorBidi" w:cstheme="majorBidi"/>
          <w:sz w:val="28"/>
          <w:szCs w:val="28"/>
        </w:rPr>
        <w:t xml:space="preserve">   C’est une série de collectes de données (série d’inventaires) répétées dans le temps»  </w:t>
      </w:r>
    </w:p>
    <w:p w:rsidR="000E1474" w:rsidRPr="00515E81" w:rsidRDefault="000E1474" w:rsidP="000E1474">
      <w:pPr>
        <w:jc w:val="both"/>
        <w:rPr>
          <w:rFonts w:asciiTheme="majorBidi" w:hAnsiTheme="majorBidi" w:cstheme="majorBidi"/>
          <w:sz w:val="28"/>
          <w:szCs w:val="28"/>
        </w:rPr>
      </w:pPr>
      <w:r w:rsidRPr="00515E81">
        <w:rPr>
          <w:rFonts w:asciiTheme="majorBidi" w:hAnsiTheme="majorBidi" w:cstheme="majorBidi"/>
          <w:b/>
          <w:bCs/>
          <w:sz w:val="28"/>
          <w:szCs w:val="28"/>
        </w:rPr>
        <w:t>  Suivi</w:t>
      </w:r>
      <w:r w:rsidRPr="00515E81">
        <w:rPr>
          <w:rFonts w:asciiTheme="majorBidi" w:hAnsiTheme="majorBidi" w:cstheme="majorBidi"/>
          <w:sz w:val="28"/>
          <w:szCs w:val="28"/>
        </w:rPr>
        <w:t xml:space="preserve">   Face à un problème bien identifié, le suivi repose sur une série de collectes de</w:t>
      </w:r>
      <w:r>
        <w:rPr>
          <w:rFonts w:asciiTheme="majorBidi" w:hAnsiTheme="majorBidi" w:cstheme="majorBidi"/>
          <w:sz w:val="28"/>
          <w:szCs w:val="28"/>
        </w:rPr>
        <w:t xml:space="preserve"> </w:t>
      </w:r>
      <w:r w:rsidRPr="00515E81">
        <w:rPr>
          <w:rFonts w:asciiTheme="majorBidi" w:hAnsiTheme="majorBidi" w:cstheme="majorBidi"/>
          <w:sz w:val="28"/>
          <w:szCs w:val="28"/>
        </w:rPr>
        <w:t xml:space="preserve">données répétées dans le temps.  </w:t>
      </w:r>
    </w:p>
    <w:p w:rsidR="000E1474" w:rsidRPr="00515E81" w:rsidRDefault="000E1474" w:rsidP="000E1474">
      <w:pPr>
        <w:jc w:val="both"/>
        <w:rPr>
          <w:rFonts w:asciiTheme="majorBidi" w:hAnsiTheme="majorBidi" w:cstheme="majorBidi"/>
          <w:sz w:val="28"/>
          <w:szCs w:val="28"/>
        </w:rPr>
      </w:pPr>
      <w:r w:rsidRPr="00515E81">
        <w:rPr>
          <w:rFonts w:asciiTheme="majorBidi" w:hAnsiTheme="majorBidi" w:cstheme="majorBidi"/>
          <w:b/>
          <w:bCs/>
          <w:sz w:val="28"/>
          <w:szCs w:val="28"/>
        </w:rPr>
        <w:t>  Une  étude</w:t>
      </w:r>
      <w:r w:rsidRPr="00515E81">
        <w:rPr>
          <w:rFonts w:asciiTheme="majorBidi" w:hAnsiTheme="majorBidi" w:cstheme="majorBidi"/>
          <w:sz w:val="28"/>
          <w:szCs w:val="28"/>
        </w:rPr>
        <w:t xml:space="preserve">  on regroupera sous le terme « étude » les notions d’inventaires, de surveillance et de suivi.  </w:t>
      </w:r>
    </w:p>
    <w:p w:rsidR="000E1474" w:rsidRPr="00515E81" w:rsidRDefault="000E1474" w:rsidP="000E1474">
      <w:pPr>
        <w:jc w:val="both"/>
        <w:rPr>
          <w:rFonts w:asciiTheme="majorBidi" w:hAnsiTheme="majorBidi" w:cstheme="majorBidi"/>
          <w:sz w:val="28"/>
          <w:szCs w:val="28"/>
        </w:rPr>
      </w:pPr>
      <w:r w:rsidRPr="00515E81">
        <w:rPr>
          <w:rFonts w:asciiTheme="majorBidi" w:hAnsiTheme="majorBidi" w:cstheme="majorBidi"/>
          <w:sz w:val="28"/>
          <w:szCs w:val="28"/>
        </w:rPr>
        <w:t xml:space="preserve">  </w:t>
      </w:r>
      <w:r w:rsidRPr="00515E81">
        <w:rPr>
          <w:rFonts w:asciiTheme="majorBidi" w:hAnsiTheme="majorBidi" w:cstheme="majorBidi"/>
          <w:b/>
          <w:bCs/>
          <w:sz w:val="28"/>
          <w:szCs w:val="28"/>
        </w:rPr>
        <w:t>La recherche</w:t>
      </w:r>
      <w:r w:rsidRPr="00515E81">
        <w:rPr>
          <w:rFonts w:asciiTheme="majorBidi" w:hAnsiTheme="majorBidi" w:cstheme="majorBidi"/>
          <w:sz w:val="28"/>
          <w:szCs w:val="28"/>
        </w:rPr>
        <w:t xml:space="preserve">  Un programme de recherche, c'est la réalisation des recueils de données dans des conditions bien particulières afin de vérifier les hypothèses de départ, après traitement statistique des données et analyse des résultats. </w:t>
      </w:r>
    </w:p>
    <w:p w:rsidR="000E1474" w:rsidRPr="00F571E7" w:rsidRDefault="000E1474" w:rsidP="000E1474">
      <w:pPr>
        <w:rPr>
          <w:rFonts w:asciiTheme="majorBidi" w:hAnsiTheme="majorBidi" w:cstheme="majorBidi"/>
          <w:b/>
          <w:bCs/>
          <w:sz w:val="28"/>
          <w:szCs w:val="28"/>
        </w:rPr>
      </w:pPr>
      <w:r w:rsidRPr="00F571E7">
        <w:rPr>
          <w:rFonts w:asciiTheme="majorBidi" w:hAnsiTheme="majorBidi" w:cstheme="majorBidi"/>
          <w:b/>
          <w:bCs/>
          <w:sz w:val="28"/>
          <w:szCs w:val="28"/>
        </w:rPr>
        <w:t xml:space="preserve">I.1. Le matériel végétal et animal </w:t>
      </w:r>
    </w:p>
    <w:p w:rsidR="000E1474" w:rsidRDefault="000E1474" w:rsidP="000E1474">
      <w:pPr>
        <w:rPr>
          <w:rFonts w:asciiTheme="majorBidi" w:hAnsiTheme="majorBidi" w:cstheme="majorBidi"/>
          <w:b/>
          <w:bCs/>
          <w:sz w:val="28"/>
          <w:szCs w:val="28"/>
        </w:rPr>
      </w:pPr>
      <w:r w:rsidRPr="00F571E7">
        <w:rPr>
          <w:rFonts w:asciiTheme="majorBidi" w:hAnsiTheme="majorBidi" w:cstheme="majorBidi"/>
          <w:b/>
          <w:bCs/>
          <w:sz w:val="28"/>
          <w:szCs w:val="28"/>
        </w:rPr>
        <w:t>I.1.1. Le matériel végétal</w:t>
      </w:r>
    </w:p>
    <w:p w:rsidR="000E1474" w:rsidRPr="00874078" w:rsidRDefault="000E1474" w:rsidP="000E1474">
      <w:pPr>
        <w:jc w:val="both"/>
        <w:rPr>
          <w:rFonts w:asciiTheme="majorBidi" w:hAnsiTheme="majorBidi" w:cstheme="majorBidi"/>
          <w:sz w:val="28"/>
          <w:szCs w:val="28"/>
        </w:rPr>
      </w:pPr>
      <w:r w:rsidRPr="00874078">
        <w:rPr>
          <w:rFonts w:asciiTheme="majorBidi" w:hAnsiTheme="majorBidi" w:cstheme="majorBidi"/>
          <w:sz w:val="28"/>
          <w:szCs w:val="28"/>
        </w:rPr>
        <w:t xml:space="preserve">La flore est un élément fondamental pour apprécier la qualité d’un milieu naturel. En effet, la prise en compte des espèces végétales permet de décrire les habitats naturels, de caractériser les conditions écologiques régnantes ou encore de déceler des espèces d’intérêt patrimonial. Du fait de son caractère intégrateur,  synthétisant les conditions du milieu et de fonctionnement de l’écosystème, la végétation est considérée comme un bon indicateur et permet donc de caractériser l’habitat. Un relevé floristique aussi bien quantitatif que qualitatif apporte rapidement de précieux renseignements sur les différentes composantes de l’écosystème, avant même de connaitre les résultats des différentes analyses effectuées au laboratoire. </w:t>
      </w:r>
    </w:p>
    <w:p w:rsidR="000E1474" w:rsidRPr="00874078" w:rsidRDefault="000E1474" w:rsidP="000E1474">
      <w:pPr>
        <w:jc w:val="both"/>
        <w:rPr>
          <w:rFonts w:asciiTheme="majorBidi" w:hAnsiTheme="majorBidi" w:cstheme="majorBidi"/>
          <w:sz w:val="28"/>
          <w:szCs w:val="28"/>
        </w:rPr>
      </w:pPr>
      <w:r w:rsidRPr="00874078">
        <w:rPr>
          <w:rFonts w:asciiTheme="majorBidi" w:hAnsiTheme="majorBidi" w:cstheme="majorBidi"/>
          <w:sz w:val="28"/>
          <w:szCs w:val="28"/>
        </w:rPr>
        <w:t>Pour toute étude de la végétation il serait nécessaire d’établir d’abord un  plan</w:t>
      </w:r>
      <w:r>
        <w:rPr>
          <w:rFonts w:asciiTheme="majorBidi" w:hAnsiTheme="majorBidi" w:cstheme="majorBidi"/>
          <w:sz w:val="28"/>
          <w:szCs w:val="28"/>
        </w:rPr>
        <w:t xml:space="preserve"> </w:t>
      </w:r>
      <w:r w:rsidRPr="00874078">
        <w:rPr>
          <w:rFonts w:asciiTheme="majorBidi" w:hAnsiTheme="majorBidi" w:cstheme="majorBidi"/>
          <w:sz w:val="28"/>
          <w:szCs w:val="28"/>
        </w:rPr>
        <w:t>d’échantillonnage qui peut être différent suivant l’étude envisagée ou suivant les objectifs. Il faut ensuite procéder au prélèvement des échantillons suivant une méthode ou technique qui différera également en fonction de l’étude demandée. Une fois  les échantillons prélevés on</w:t>
      </w:r>
      <w:r>
        <w:rPr>
          <w:rFonts w:asciiTheme="majorBidi" w:hAnsiTheme="majorBidi" w:cstheme="majorBidi"/>
          <w:sz w:val="28"/>
          <w:szCs w:val="28"/>
        </w:rPr>
        <w:t xml:space="preserve"> </w:t>
      </w:r>
      <w:r w:rsidRPr="00874078">
        <w:rPr>
          <w:rFonts w:asciiTheme="majorBidi" w:hAnsiTheme="majorBidi" w:cstheme="majorBidi"/>
          <w:sz w:val="28"/>
          <w:szCs w:val="28"/>
        </w:rPr>
        <w:t xml:space="preserve">procède alors au traitement statistique des résultats et leur interprétation. </w:t>
      </w:r>
    </w:p>
    <w:p w:rsidR="000E1474" w:rsidRDefault="000E1474" w:rsidP="000E1474">
      <w:pPr>
        <w:rPr>
          <w:rFonts w:asciiTheme="majorBidi" w:hAnsiTheme="majorBidi" w:cstheme="majorBidi"/>
          <w:b/>
          <w:bCs/>
          <w:sz w:val="28"/>
          <w:szCs w:val="28"/>
          <w:rtl/>
        </w:rPr>
      </w:pPr>
    </w:p>
    <w:p w:rsidR="000E1474" w:rsidRPr="00874078" w:rsidRDefault="000E1474" w:rsidP="000E1474">
      <w:pPr>
        <w:rPr>
          <w:rFonts w:asciiTheme="majorBidi" w:hAnsiTheme="majorBidi" w:cstheme="majorBidi"/>
          <w:b/>
          <w:bCs/>
          <w:sz w:val="28"/>
          <w:szCs w:val="28"/>
        </w:rPr>
      </w:pPr>
      <w:r w:rsidRPr="00874078">
        <w:rPr>
          <w:rFonts w:asciiTheme="majorBidi" w:hAnsiTheme="majorBidi" w:cstheme="majorBidi"/>
          <w:b/>
          <w:bCs/>
          <w:sz w:val="28"/>
          <w:szCs w:val="28"/>
        </w:rPr>
        <w:t xml:space="preserve">I.1.2. Le matériel animal </w:t>
      </w:r>
    </w:p>
    <w:p w:rsidR="000E1474" w:rsidRPr="00874078" w:rsidRDefault="000E1474" w:rsidP="000E1474">
      <w:pPr>
        <w:jc w:val="both"/>
        <w:rPr>
          <w:rFonts w:asciiTheme="majorBidi" w:hAnsiTheme="majorBidi" w:cstheme="majorBidi"/>
          <w:sz w:val="28"/>
          <w:szCs w:val="28"/>
        </w:rPr>
      </w:pPr>
      <w:r w:rsidRPr="00874078">
        <w:rPr>
          <w:rFonts w:asciiTheme="majorBidi" w:hAnsiTheme="majorBidi" w:cstheme="majorBidi"/>
          <w:sz w:val="28"/>
          <w:szCs w:val="28"/>
        </w:rPr>
        <w:t xml:space="preserve">La faune vagile, c’est-  à-dire non fixée à l’avantage sur les végétaux de pouvoir se déplacer. En conséquence, s’il est facile d’aborder la flore du point de vue quantitatif, il n’en sera pas de même pour les animaux. Il est relativement plus facile de considérer l’aspect qualitatif. </w:t>
      </w:r>
    </w:p>
    <w:p w:rsidR="000E1474" w:rsidRDefault="000E1474" w:rsidP="000E1474">
      <w:pPr>
        <w:jc w:val="both"/>
        <w:rPr>
          <w:rFonts w:asciiTheme="majorBidi" w:hAnsiTheme="majorBidi" w:cstheme="majorBidi"/>
          <w:sz w:val="28"/>
          <w:szCs w:val="28"/>
        </w:rPr>
      </w:pPr>
      <w:r w:rsidRPr="00874078">
        <w:rPr>
          <w:rFonts w:asciiTheme="majorBidi" w:hAnsiTheme="majorBidi" w:cstheme="majorBidi"/>
          <w:sz w:val="28"/>
          <w:szCs w:val="28"/>
        </w:rPr>
        <w:t>Les seuls moyens d’étudier le peuplement animal sont basés sur l’observation directe, à l’œil nu, à la jumelle, en vidéo, sur l’audition, ou encore grâce a des techniques de capture et recapture après marquage. Les moyens modernes mis au service des techniciens de terrain permettent même à l’aide d’émetteurs sophistiqués placés sur les animaux avant de les relâcher de les repérer et les suivre dans leur comportement sauvage sans trop les gêner.</w:t>
      </w:r>
    </w:p>
    <w:p w:rsidR="000E1474" w:rsidRPr="009C1DF9" w:rsidRDefault="000E1474" w:rsidP="000E1474">
      <w:pPr>
        <w:rPr>
          <w:rFonts w:asciiTheme="majorBidi" w:hAnsiTheme="majorBidi" w:cstheme="majorBidi"/>
          <w:b/>
          <w:bCs/>
          <w:sz w:val="28"/>
          <w:szCs w:val="28"/>
        </w:rPr>
      </w:pPr>
      <w:r w:rsidRPr="009C1DF9">
        <w:rPr>
          <w:rFonts w:asciiTheme="majorBidi" w:hAnsiTheme="majorBidi" w:cstheme="majorBidi"/>
          <w:b/>
          <w:bCs/>
          <w:sz w:val="28"/>
          <w:szCs w:val="28"/>
        </w:rPr>
        <w:t xml:space="preserve">I.2. Le milieu  </w:t>
      </w:r>
    </w:p>
    <w:p w:rsidR="000E1474" w:rsidRPr="00874078" w:rsidRDefault="000E1474" w:rsidP="000E1474">
      <w:pPr>
        <w:jc w:val="both"/>
        <w:rPr>
          <w:rFonts w:asciiTheme="majorBidi" w:hAnsiTheme="majorBidi" w:cstheme="majorBidi"/>
          <w:sz w:val="28"/>
          <w:szCs w:val="28"/>
        </w:rPr>
      </w:pPr>
      <w:r w:rsidRPr="00874078">
        <w:rPr>
          <w:rFonts w:asciiTheme="majorBidi" w:hAnsiTheme="majorBidi" w:cstheme="majorBidi"/>
          <w:sz w:val="28"/>
          <w:szCs w:val="28"/>
        </w:rPr>
        <w:t xml:space="preserve">Quel que soit le niveau d’organisation auquel on se place, on sera toujours conduit à étudier les effets des facteurs écologiques propres à  chaque milieu, lesquels sont des paramètres physico-chimiques ou biologiques susceptible d’agir directement sur les êtres vivants. Il faut cependant garder à l’esprit que, quel que soit le niveau d’organisation auquel on se place, ces facteurs n’agissent  jamais isolément car les êtres vivants sont toujours exposés de façon simultanée à l’action conjuguée d’un grand nombre de facteurs écologiques dont beaucoup ne sont pas constants, mais présentent d’importantes variations spatio-temporelles. </w:t>
      </w:r>
    </w:p>
    <w:p w:rsidR="000E1474" w:rsidRPr="00874078" w:rsidRDefault="000E1474" w:rsidP="000E1474">
      <w:pPr>
        <w:jc w:val="both"/>
        <w:rPr>
          <w:rFonts w:asciiTheme="majorBidi" w:hAnsiTheme="majorBidi" w:cstheme="majorBidi"/>
          <w:sz w:val="28"/>
          <w:szCs w:val="28"/>
        </w:rPr>
      </w:pPr>
      <w:r w:rsidRPr="00874078">
        <w:rPr>
          <w:rFonts w:asciiTheme="majorBidi" w:hAnsiTheme="majorBidi" w:cstheme="majorBidi"/>
          <w:sz w:val="28"/>
          <w:szCs w:val="28"/>
        </w:rPr>
        <w:t xml:space="preserve">Il existe plusieurs modalités de classification des facteurs écologiques : </w:t>
      </w:r>
    </w:p>
    <w:p w:rsidR="000E1474" w:rsidRPr="00874078" w:rsidRDefault="000E1474" w:rsidP="000E1474">
      <w:pPr>
        <w:jc w:val="both"/>
        <w:rPr>
          <w:rFonts w:asciiTheme="majorBidi" w:hAnsiTheme="majorBidi" w:cstheme="majorBidi"/>
          <w:sz w:val="28"/>
          <w:szCs w:val="28"/>
        </w:rPr>
      </w:pPr>
      <w:r w:rsidRPr="00874078">
        <w:rPr>
          <w:rFonts w:asciiTheme="majorBidi" w:hAnsiTheme="majorBidi" w:cstheme="majorBidi"/>
          <w:sz w:val="28"/>
          <w:szCs w:val="28"/>
        </w:rPr>
        <w:t>On peut distinguer des facteurs abiotiques, de nature physique ou chimique (facteurs</w:t>
      </w:r>
      <w:r>
        <w:rPr>
          <w:rFonts w:asciiTheme="majorBidi" w:hAnsiTheme="majorBidi" w:cstheme="majorBidi"/>
          <w:sz w:val="28"/>
          <w:szCs w:val="28"/>
        </w:rPr>
        <w:t xml:space="preserve"> </w:t>
      </w:r>
      <w:r w:rsidRPr="00874078">
        <w:rPr>
          <w:rFonts w:asciiTheme="majorBidi" w:hAnsiTheme="majorBidi" w:cstheme="majorBidi"/>
          <w:sz w:val="28"/>
          <w:szCs w:val="28"/>
        </w:rPr>
        <w:t>climatiques ex : composition chimique d’un sol) et des facteurs biotiques (parasitisme, prédation, alimentation, etc.)</w:t>
      </w:r>
      <w:r>
        <w:rPr>
          <w:rFonts w:asciiTheme="majorBidi" w:hAnsiTheme="majorBidi" w:cstheme="majorBidi"/>
          <w:sz w:val="28"/>
          <w:szCs w:val="28"/>
        </w:rPr>
        <w:t>.</w:t>
      </w:r>
      <w:r w:rsidRPr="00874078">
        <w:rPr>
          <w:rFonts w:asciiTheme="majorBidi" w:hAnsiTheme="majorBidi" w:cstheme="majorBidi"/>
          <w:sz w:val="28"/>
          <w:szCs w:val="28"/>
        </w:rPr>
        <w:t xml:space="preserve"> </w:t>
      </w:r>
    </w:p>
    <w:p w:rsidR="000E1474" w:rsidRDefault="000E1474" w:rsidP="000E1474">
      <w:pPr>
        <w:jc w:val="both"/>
        <w:rPr>
          <w:rFonts w:asciiTheme="majorBidi" w:hAnsiTheme="majorBidi" w:cstheme="majorBidi"/>
          <w:sz w:val="28"/>
          <w:szCs w:val="28"/>
        </w:rPr>
      </w:pPr>
      <w:r w:rsidRPr="00874078">
        <w:rPr>
          <w:rFonts w:asciiTheme="majorBidi" w:hAnsiTheme="majorBidi" w:cstheme="majorBidi"/>
          <w:sz w:val="28"/>
          <w:szCs w:val="28"/>
        </w:rPr>
        <w:t>Certains facteurs écologiques sont dit indépendant de la densité parce qu’ils exercent leurs effets sur les individus pris isolément, indépendamment de la densité de la population à laquelle ils appartiennent.   La quasi-totalité des facteurs physico-chimiques peut être rangés dans cette catégorie. A l’inverse existent des facteurs dépendants de la densité, qui ont une action dont l’intensité augmente avec l’abondance des individus. Ce sont   presque toujours des facteurs biotiques comme la compétition ou la prédation (Figure 1).</w:t>
      </w:r>
    </w:p>
    <w:p w:rsidR="000E1474" w:rsidRDefault="000E1474" w:rsidP="000E1474">
      <w:pPr>
        <w:rPr>
          <w:rFonts w:asciiTheme="majorBidi" w:hAnsiTheme="majorBidi" w:cstheme="majorBidi"/>
          <w:sz w:val="28"/>
          <w:szCs w:val="28"/>
        </w:rPr>
      </w:pPr>
      <w:r>
        <w:rPr>
          <w:noProof/>
          <w:lang w:eastAsia="fr-FR"/>
        </w:rPr>
        <w:drawing>
          <wp:inline distT="0" distB="0" distL="0" distR="0" wp14:anchorId="7D36B987" wp14:editId="37786814">
            <wp:extent cx="5760720" cy="298704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987040"/>
                    </a:xfrm>
                    <a:prstGeom prst="rect">
                      <a:avLst/>
                    </a:prstGeom>
                  </pic:spPr>
                </pic:pic>
              </a:graphicData>
            </a:graphic>
          </wp:inline>
        </w:drawing>
      </w:r>
    </w:p>
    <w:p w:rsidR="000E1474" w:rsidRPr="004D408C" w:rsidRDefault="000E1474" w:rsidP="000E1474">
      <w:pPr>
        <w:jc w:val="both"/>
        <w:rPr>
          <w:rFonts w:asciiTheme="majorBidi" w:hAnsiTheme="majorBidi" w:cstheme="majorBidi"/>
          <w:sz w:val="28"/>
          <w:szCs w:val="28"/>
        </w:rPr>
      </w:pPr>
      <w:r w:rsidRPr="004D408C">
        <w:rPr>
          <w:rFonts w:asciiTheme="majorBidi" w:hAnsiTheme="majorBidi" w:cstheme="majorBidi"/>
          <w:sz w:val="28"/>
          <w:szCs w:val="28"/>
        </w:rPr>
        <w:t>Un facteur écologique est tout paramètre physico-chimique ou biologique susceptible d'agir </w:t>
      </w:r>
      <w:r w:rsidRPr="0084074B">
        <w:rPr>
          <w:rFonts w:asciiTheme="majorBidi" w:hAnsiTheme="majorBidi" w:cstheme="majorBidi"/>
          <w:b/>
          <w:bCs/>
          <w:sz w:val="28"/>
          <w:szCs w:val="28"/>
        </w:rPr>
        <w:t>directement</w:t>
      </w:r>
      <w:r w:rsidRPr="004D408C">
        <w:rPr>
          <w:rFonts w:asciiTheme="majorBidi" w:hAnsiTheme="majorBidi" w:cstheme="majorBidi"/>
          <w:i/>
          <w:iCs/>
          <w:sz w:val="28"/>
          <w:szCs w:val="28"/>
        </w:rPr>
        <w:t> </w:t>
      </w:r>
      <w:r w:rsidRPr="004D408C">
        <w:rPr>
          <w:rFonts w:asciiTheme="majorBidi" w:hAnsiTheme="majorBidi" w:cstheme="majorBidi"/>
          <w:sz w:val="28"/>
          <w:szCs w:val="28"/>
        </w:rPr>
        <w:t>sur les êtres vivants durant au moins une phase de leur cycle de vie. Cette définition ne considère pas les éléments comme l'altitude et la profondeur car ils n'agissent pas directement. En effet, l'altitude agit par l'intermédiaire de la température, de l'ensoleillement et de la pression atmosphérique. De même la profondeur agit sur les animaux et les végétaux aquatiques par l'intermédiaire de l'augmentation de la pression et de la diminution de l'éclairement.</w:t>
      </w:r>
    </w:p>
    <w:p w:rsidR="000E1474" w:rsidRPr="004D408C" w:rsidRDefault="000E1474" w:rsidP="000E1474">
      <w:pPr>
        <w:jc w:val="both"/>
        <w:rPr>
          <w:rFonts w:asciiTheme="majorBidi" w:hAnsiTheme="majorBidi" w:cstheme="majorBidi"/>
          <w:sz w:val="28"/>
          <w:szCs w:val="28"/>
        </w:rPr>
      </w:pPr>
      <w:r w:rsidRPr="004D408C">
        <w:rPr>
          <w:rFonts w:asciiTheme="majorBidi" w:hAnsiTheme="majorBidi" w:cstheme="majorBidi"/>
          <w:sz w:val="28"/>
          <w:szCs w:val="28"/>
        </w:rPr>
        <w:t xml:space="preserve">Les </w:t>
      </w:r>
      <w:r w:rsidRPr="0084074B">
        <w:rPr>
          <w:rFonts w:asciiTheme="majorBidi" w:hAnsiTheme="majorBidi" w:cstheme="majorBidi"/>
          <w:b/>
          <w:bCs/>
          <w:sz w:val="28"/>
          <w:szCs w:val="28"/>
        </w:rPr>
        <w:t>facteurs écologiques</w:t>
      </w:r>
      <w:r w:rsidRPr="004D408C">
        <w:rPr>
          <w:rFonts w:asciiTheme="majorBidi" w:hAnsiTheme="majorBidi" w:cstheme="majorBidi"/>
          <w:sz w:val="28"/>
          <w:szCs w:val="28"/>
        </w:rPr>
        <w:t xml:space="preserve"> agissent différemment sur les êtres vivants :</w:t>
      </w:r>
    </w:p>
    <w:p w:rsidR="000E1474" w:rsidRPr="004D408C" w:rsidRDefault="000E1474" w:rsidP="000E1474">
      <w:pPr>
        <w:jc w:val="both"/>
        <w:rPr>
          <w:rFonts w:asciiTheme="majorBidi" w:hAnsiTheme="majorBidi" w:cstheme="majorBidi"/>
          <w:sz w:val="28"/>
          <w:szCs w:val="28"/>
        </w:rPr>
      </w:pPr>
      <w:r w:rsidRPr="004D408C">
        <w:rPr>
          <w:rFonts w:asciiTheme="majorBidi" w:hAnsiTheme="majorBidi" w:cstheme="majorBidi"/>
          <w:sz w:val="28"/>
          <w:szCs w:val="28"/>
        </w:rPr>
        <w:t xml:space="preserve">- Ils interviennent dans la </w:t>
      </w:r>
      <w:r w:rsidRPr="0084074B">
        <w:rPr>
          <w:rFonts w:asciiTheme="majorBidi" w:hAnsiTheme="majorBidi" w:cstheme="majorBidi"/>
          <w:b/>
          <w:bCs/>
          <w:sz w:val="28"/>
          <w:szCs w:val="28"/>
        </w:rPr>
        <w:t>répartition géographique</w:t>
      </w:r>
      <w:r w:rsidRPr="004D408C">
        <w:rPr>
          <w:rFonts w:asciiTheme="majorBidi" w:hAnsiTheme="majorBidi" w:cstheme="majorBidi"/>
          <w:sz w:val="28"/>
          <w:szCs w:val="28"/>
        </w:rPr>
        <w:t xml:space="preserve"> des êtres vivants en éliminant certaines espèces des territoires dont les caractéristiques ne leur sont pas favorables.</w:t>
      </w:r>
    </w:p>
    <w:p w:rsidR="000E1474" w:rsidRPr="004D408C" w:rsidRDefault="000E1474" w:rsidP="000E1474">
      <w:pPr>
        <w:jc w:val="both"/>
        <w:rPr>
          <w:rFonts w:asciiTheme="majorBidi" w:hAnsiTheme="majorBidi" w:cstheme="majorBidi"/>
          <w:sz w:val="28"/>
          <w:szCs w:val="28"/>
        </w:rPr>
      </w:pPr>
      <w:r w:rsidRPr="004D408C">
        <w:rPr>
          <w:rFonts w:asciiTheme="majorBidi" w:hAnsiTheme="majorBidi" w:cstheme="majorBidi"/>
          <w:sz w:val="28"/>
          <w:szCs w:val="28"/>
        </w:rPr>
        <w:t xml:space="preserve">- Ils influencent </w:t>
      </w:r>
      <w:r w:rsidRPr="0084074B">
        <w:rPr>
          <w:rFonts w:asciiTheme="majorBidi" w:hAnsiTheme="majorBidi" w:cstheme="majorBidi"/>
          <w:b/>
          <w:bCs/>
          <w:sz w:val="28"/>
          <w:szCs w:val="28"/>
        </w:rPr>
        <w:t>la densité</w:t>
      </w:r>
      <w:r w:rsidRPr="004D408C">
        <w:rPr>
          <w:rFonts w:asciiTheme="majorBidi" w:hAnsiTheme="majorBidi" w:cstheme="majorBidi"/>
          <w:sz w:val="28"/>
          <w:szCs w:val="28"/>
        </w:rPr>
        <w:t xml:space="preserve"> des populations dans leur milieu en modifiant le taux de fécondité et de mortalité de diverses espèces (action sur le cycle de développement et sur les migrations animales).</w:t>
      </w:r>
    </w:p>
    <w:p w:rsidR="000E1474" w:rsidRPr="004D408C" w:rsidRDefault="000E1474" w:rsidP="000E1474">
      <w:pPr>
        <w:jc w:val="both"/>
        <w:rPr>
          <w:rFonts w:asciiTheme="majorBidi" w:hAnsiTheme="majorBidi" w:cstheme="majorBidi"/>
          <w:sz w:val="28"/>
          <w:szCs w:val="28"/>
        </w:rPr>
      </w:pPr>
      <w:r w:rsidRPr="004D408C">
        <w:rPr>
          <w:rFonts w:asciiTheme="majorBidi" w:hAnsiTheme="majorBidi" w:cstheme="majorBidi"/>
          <w:sz w:val="28"/>
          <w:szCs w:val="28"/>
        </w:rPr>
        <w:t xml:space="preserve">- Ils favorisent l'apparition des </w:t>
      </w:r>
      <w:r w:rsidRPr="0084074B">
        <w:rPr>
          <w:rFonts w:asciiTheme="majorBidi" w:hAnsiTheme="majorBidi" w:cstheme="majorBidi"/>
          <w:b/>
          <w:bCs/>
          <w:sz w:val="28"/>
          <w:szCs w:val="28"/>
        </w:rPr>
        <w:t xml:space="preserve">modifications adaptatives </w:t>
      </w:r>
      <w:r w:rsidRPr="004D408C">
        <w:rPr>
          <w:rFonts w:asciiTheme="majorBidi" w:hAnsiTheme="majorBidi" w:cstheme="majorBidi"/>
          <w:sz w:val="28"/>
          <w:szCs w:val="28"/>
        </w:rPr>
        <w:t>chez certains êtres vivants.</w:t>
      </w:r>
    </w:p>
    <w:p w:rsidR="000E1474" w:rsidRPr="004D408C" w:rsidRDefault="000E1474" w:rsidP="000E1474">
      <w:pPr>
        <w:jc w:val="both"/>
        <w:rPr>
          <w:rFonts w:asciiTheme="majorBidi" w:hAnsiTheme="majorBidi" w:cstheme="majorBidi"/>
          <w:sz w:val="28"/>
          <w:szCs w:val="28"/>
        </w:rPr>
      </w:pPr>
      <w:r w:rsidRPr="004D408C">
        <w:rPr>
          <w:rFonts w:asciiTheme="majorBidi" w:hAnsiTheme="majorBidi" w:cstheme="majorBidi"/>
          <w:sz w:val="28"/>
          <w:szCs w:val="28"/>
        </w:rPr>
        <w:t>D'une manière générale on distingue les facteurs abiotiques et les facteurs biotiques.</w:t>
      </w:r>
    </w:p>
    <w:p w:rsidR="000E1474" w:rsidRPr="004D408C" w:rsidRDefault="000E1474" w:rsidP="000E1474">
      <w:pPr>
        <w:jc w:val="both"/>
        <w:rPr>
          <w:rFonts w:asciiTheme="majorBidi" w:hAnsiTheme="majorBidi" w:cstheme="majorBidi"/>
          <w:b/>
          <w:bCs/>
          <w:sz w:val="28"/>
          <w:szCs w:val="28"/>
        </w:rPr>
      </w:pPr>
      <w:r w:rsidRPr="004D408C">
        <w:rPr>
          <w:rFonts w:asciiTheme="majorBidi" w:hAnsiTheme="majorBidi" w:cstheme="majorBidi"/>
          <w:b/>
          <w:bCs/>
          <w:i/>
          <w:iCs/>
          <w:sz w:val="28"/>
          <w:szCs w:val="28"/>
        </w:rPr>
        <w:t>- les facteurs abiotiques </w:t>
      </w:r>
    </w:p>
    <w:p w:rsidR="000E1474" w:rsidRPr="004D408C" w:rsidRDefault="000E1474" w:rsidP="000E1474">
      <w:pPr>
        <w:jc w:val="both"/>
        <w:rPr>
          <w:rFonts w:asciiTheme="majorBidi" w:hAnsiTheme="majorBidi" w:cstheme="majorBidi"/>
          <w:sz w:val="28"/>
          <w:szCs w:val="28"/>
        </w:rPr>
      </w:pPr>
      <w:r w:rsidRPr="004D408C">
        <w:rPr>
          <w:rFonts w:asciiTheme="majorBidi" w:hAnsiTheme="majorBidi" w:cstheme="majorBidi"/>
          <w:sz w:val="28"/>
          <w:szCs w:val="28"/>
        </w:rPr>
        <w:t>Ce sont des facteurs physico-chimiques du milieu, tels que les éléments du climat, du sol, etc. qui exercent une influence sur les êtres vivants.</w:t>
      </w:r>
      <w:r>
        <w:rPr>
          <w:rFonts w:asciiTheme="majorBidi" w:hAnsiTheme="majorBidi" w:cstheme="majorBidi"/>
          <w:sz w:val="28"/>
          <w:szCs w:val="28"/>
        </w:rPr>
        <w:t xml:space="preserve"> </w:t>
      </w:r>
      <w:r w:rsidRPr="004D408C">
        <w:rPr>
          <w:rFonts w:asciiTheme="majorBidi" w:hAnsiTheme="majorBidi" w:cstheme="majorBidi"/>
          <w:sz w:val="28"/>
          <w:szCs w:val="28"/>
        </w:rPr>
        <w:t>Ils ne dépendent pas des organismes vivants. Ils sont de nature chimique ou physique, climatique, hydrologique et édaphique.</w:t>
      </w:r>
    </w:p>
    <w:p w:rsidR="000E1474" w:rsidRPr="004D408C" w:rsidRDefault="000E1474" w:rsidP="000E1474">
      <w:pPr>
        <w:rPr>
          <w:rFonts w:asciiTheme="majorBidi" w:hAnsiTheme="majorBidi" w:cstheme="majorBidi"/>
          <w:b/>
          <w:bCs/>
          <w:sz w:val="28"/>
          <w:szCs w:val="28"/>
        </w:rPr>
      </w:pPr>
      <w:r w:rsidRPr="004D408C">
        <w:rPr>
          <w:rFonts w:asciiTheme="majorBidi" w:hAnsiTheme="majorBidi" w:cstheme="majorBidi"/>
          <w:b/>
          <w:bCs/>
          <w:i/>
          <w:iCs/>
          <w:sz w:val="28"/>
          <w:szCs w:val="28"/>
        </w:rPr>
        <w:t>- Les facteurs biotiques</w:t>
      </w:r>
    </w:p>
    <w:p w:rsidR="000E1474" w:rsidRPr="004D408C" w:rsidRDefault="000E1474" w:rsidP="000E1474">
      <w:pPr>
        <w:jc w:val="both"/>
        <w:rPr>
          <w:rFonts w:asciiTheme="majorBidi" w:hAnsiTheme="majorBidi" w:cstheme="majorBidi"/>
          <w:sz w:val="28"/>
          <w:szCs w:val="28"/>
        </w:rPr>
      </w:pPr>
      <w:r w:rsidRPr="004D408C">
        <w:rPr>
          <w:rFonts w:asciiTheme="majorBidi" w:hAnsiTheme="majorBidi" w:cstheme="majorBidi"/>
          <w:sz w:val="28"/>
          <w:szCs w:val="28"/>
        </w:rPr>
        <w:t>Il s'agit des facteurs écologiques qui se manifestent au sein des populations et qui influencent leur démographie : effets de groupe et de masse, compétitions intra-ou interspécifiques, prédation, parasitisme. Ils dépendent donc des organismes vivants. Ce sont toutes les interactions qui existent entre les êtres vivants présents dans un écosystème donné.</w:t>
      </w:r>
    </w:p>
    <w:p w:rsidR="000E1474" w:rsidRPr="004D408C" w:rsidRDefault="000E1474" w:rsidP="000E1474">
      <w:pPr>
        <w:jc w:val="both"/>
        <w:rPr>
          <w:rFonts w:asciiTheme="majorBidi" w:hAnsiTheme="majorBidi" w:cstheme="majorBidi"/>
          <w:sz w:val="28"/>
          <w:szCs w:val="28"/>
        </w:rPr>
      </w:pPr>
      <w:r w:rsidRPr="004D408C">
        <w:rPr>
          <w:rFonts w:asciiTheme="majorBidi" w:hAnsiTheme="majorBidi" w:cstheme="majorBidi"/>
          <w:sz w:val="28"/>
          <w:szCs w:val="28"/>
        </w:rPr>
        <w:t>Une autre classification distingue les </w:t>
      </w:r>
      <w:r w:rsidRPr="0084074B">
        <w:rPr>
          <w:rFonts w:asciiTheme="majorBidi" w:hAnsiTheme="majorBidi" w:cstheme="majorBidi"/>
          <w:b/>
          <w:bCs/>
          <w:i/>
          <w:iCs/>
          <w:sz w:val="28"/>
          <w:szCs w:val="28"/>
        </w:rPr>
        <w:t>facteurs indépendants de la densité</w:t>
      </w:r>
      <w:r w:rsidRPr="0084074B">
        <w:rPr>
          <w:rFonts w:asciiTheme="majorBidi" w:hAnsiTheme="majorBidi" w:cstheme="majorBidi"/>
          <w:b/>
          <w:bCs/>
          <w:sz w:val="28"/>
          <w:szCs w:val="28"/>
        </w:rPr>
        <w:t> </w:t>
      </w:r>
      <w:r w:rsidRPr="004D408C">
        <w:rPr>
          <w:rFonts w:asciiTheme="majorBidi" w:hAnsiTheme="majorBidi" w:cstheme="majorBidi"/>
          <w:sz w:val="28"/>
          <w:szCs w:val="28"/>
        </w:rPr>
        <w:t xml:space="preserve">(facteurs qui exercent leurs effets sur individus pris isolément, de façon indépendante de la densité) et </w:t>
      </w:r>
      <w:r w:rsidRPr="0084074B">
        <w:rPr>
          <w:rFonts w:asciiTheme="majorBidi" w:hAnsiTheme="majorBidi" w:cstheme="majorBidi"/>
          <w:sz w:val="28"/>
          <w:szCs w:val="28"/>
        </w:rPr>
        <w:t>les</w:t>
      </w:r>
      <w:r w:rsidRPr="0084074B">
        <w:rPr>
          <w:rFonts w:asciiTheme="majorBidi" w:hAnsiTheme="majorBidi" w:cstheme="majorBidi"/>
          <w:b/>
          <w:bCs/>
          <w:sz w:val="28"/>
          <w:szCs w:val="28"/>
        </w:rPr>
        <w:t> </w:t>
      </w:r>
      <w:r w:rsidRPr="0084074B">
        <w:rPr>
          <w:rFonts w:asciiTheme="majorBidi" w:hAnsiTheme="majorBidi" w:cstheme="majorBidi"/>
          <w:b/>
          <w:bCs/>
          <w:i/>
          <w:iCs/>
          <w:sz w:val="28"/>
          <w:szCs w:val="28"/>
        </w:rPr>
        <w:t>facteurs dépendant de la densité</w:t>
      </w:r>
      <w:r w:rsidRPr="0084074B">
        <w:rPr>
          <w:rFonts w:asciiTheme="majorBidi" w:hAnsiTheme="majorBidi" w:cstheme="majorBidi"/>
          <w:b/>
          <w:bCs/>
          <w:sz w:val="28"/>
          <w:szCs w:val="28"/>
        </w:rPr>
        <w:t>.</w:t>
      </w:r>
    </w:p>
    <w:p w:rsidR="000E1474" w:rsidRPr="00C62D56" w:rsidRDefault="000E1474" w:rsidP="000E1474">
      <w:pPr>
        <w:rPr>
          <w:rFonts w:asciiTheme="majorBidi" w:hAnsiTheme="majorBidi" w:cstheme="majorBidi"/>
          <w:b/>
          <w:bCs/>
          <w:sz w:val="28"/>
          <w:szCs w:val="28"/>
        </w:rPr>
      </w:pPr>
      <w:r w:rsidRPr="00C62D56">
        <w:rPr>
          <w:rFonts w:asciiTheme="majorBidi" w:hAnsiTheme="majorBidi" w:cstheme="majorBidi"/>
          <w:b/>
          <w:bCs/>
          <w:sz w:val="28"/>
          <w:szCs w:val="28"/>
        </w:rPr>
        <w:t xml:space="preserve">I.3. Structure et homogénéité des peuplements </w:t>
      </w:r>
    </w:p>
    <w:p w:rsidR="000E1474" w:rsidRDefault="000E1474" w:rsidP="000E1474">
      <w:pPr>
        <w:rPr>
          <w:rFonts w:asciiTheme="majorBidi" w:hAnsiTheme="majorBidi" w:cstheme="majorBidi"/>
          <w:b/>
          <w:bCs/>
          <w:sz w:val="28"/>
          <w:szCs w:val="28"/>
        </w:rPr>
      </w:pPr>
      <w:r w:rsidRPr="00C62D56">
        <w:rPr>
          <w:rFonts w:asciiTheme="majorBidi" w:hAnsiTheme="majorBidi" w:cstheme="majorBidi"/>
          <w:b/>
          <w:bCs/>
          <w:sz w:val="28"/>
          <w:szCs w:val="28"/>
        </w:rPr>
        <w:t xml:space="preserve">I.3.1. Physionomie et structure des communautés végétales  </w:t>
      </w:r>
    </w:p>
    <w:p w:rsidR="000E1474" w:rsidRPr="00515E81" w:rsidRDefault="000E1474" w:rsidP="000E1474">
      <w:pPr>
        <w:jc w:val="both"/>
        <w:rPr>
          <w:rFonts w:asciiTheme="majorBidi" w:hAnsiTheme="majorBidi" w:cstheme="majorBidi"/>
          <w:sz w:val="28"/>
          <w:szCs w:val="28"/>
        </w:rPr>
      </w:pPr>
      <w:r w:rsidRPr="00515E81">
        <w:rPr>
          <w:rFonts w:asciiTheme="majorBidi" w:hAnsiTheme="majorBidi" w:cstheme="majorBidi"/>
          <w:sz w:val="28"/>
          <w:szCs w:val="28"/>
        </w:rPr>
        <w:t>La communauté végétale est caractérisée par sa physionomie ou apparence (ex : l’apparence de la forêt est différente de celle des champs), sa structure, sa composition floristique et son écologie.</w:t>
      </w:r>
    </w:p>
    <w:p w:rsidR="000E1474" w:rsidRPr="00515E81" w:rsidRDefault="000E1474" w:rsidP="000E1474">
      <w:pPr>
        <w:jc w:val="both"/>
        <w:rPr>
          <w:rFonts w:asciiTheme="majorBidi" w:hAnsiTheme="majorBidi" w:cstheme="majorBidi"/>
          <w:sz w:val="28"/>
          <w:szCs w:val="28"/>
        </w:rPr>
      </w:pPr>
      <w:r w:rsidRPr="00515E81">
        <w:rPr>
          <w:rFonts w:asciiTheme="majorBidi" w:hAnsiTheme="majorBidi" w:cstheme="majorBidi"/>
          <w:sz w:val="28"/>
          <w:szCs w:val="28"/>
        </w:rPr>
        <w:t xml:space="preserve">La physionomie, ou apparence des communautés végétales, dépend en premier lieu du type de formation (forêt, champs) mais aussi de leurs structures. Elle relève également de l’échelle d’observation à laquelle on se place, en particulier pour les photographies aériennes. </w:t>
      </w:r>
    </w:p>
    <w:p w:rsidR="000E1474" w:rsidRPr="00515E81" w:rsidRDefault="000E1474" w:rsidP="000E1474">
      <w:pPr>
        <w:jc w:val="both"/>
        <w:rPr>
          <w:rFonts w:asciiTheme="majorBidi" w:hAnsiTheme="majorBidi" w:cstheme="majorBidi"/>
          <w:sz w:val="28"/>
          <w:szCs w:val="28"/>
        </w:rPr>
      </w:pPr>
      <w:r w:rsidRPr="00515E81">
        <w:rPr>
          <w:rFonts w:asciiTheme="majorBidi" w:hAnsiTheme="majorBidi" w:cstheme="majorBidi"/>
          <w:sz w:val="28"/>
          <w:szCs w:val="28"/>
        </w:rPr>
        <w:t xml:space="preserve">Elle peut apparaître homogène à petite échelle, mais hétérogène à grande échelle, pour la même communauté.  La physionomie de la communauté peut être variable au cours des saisons en raison  d’une périodicité phénologique plus ou moins marquée du spectre biologique, c'est-à-dire de la proportion relative de diverses formes biologiques. </w:t>
      </w:r>
    </w:p>
    <w:p w:rsidR="000E1474" w:rsidRPr="00515E81" w:rsidRDefault="000E1474" w:rsidP="000E1474">
      <w:pPr>
        <w:jc w:val="both"/>
        <w:rPr>
          <w:rFonts w:asciiTheme="majorBidi" w:hAnsiTheme="majorBidi" w:cstheme="majorBidi"/>
          <w:sz w:val="28"/>
          <w:szCs w:val="28"/>
        </w:rPr>
      </w:pPr>
      <w:r w:rsidRPr="00515E81">
        <w:rPr>
          <w:rFonts w:asciiTheme="majorBidi" w:hAnsiTheme="majorBidi" w:cstheme="majorBidi"/>
          <w:sz w:val="28"/>
          <w:szCs w:val="28"/>
        </w:rPr>
        <w:t xml:space="preserve">Ces formes biologiques ou types biologiques s’appuient sur la morphologie générale du végétal et notamment sur la position des bourgeons de renouvellement par rapport au sol. Ces bourgeons sont les organismes qui permettent de passer la mauvaise saison. </w:t>
      </w:r>
    </w:p>
    <w:p w:rsidR="000E1474" w:rsidRPr="00515E81" w:rsidRDefault="000E1474" w:rsidP="000E1474">
      <w:pPr>
        <w:jc w:val="both"/>
        <w:rPr>
          <w:rFonts w:asciiTheme="majorBidi" w:hAnsiTheme="majorBidi" w:cstheme="majorBidi"/>
          <w:sz w:val="28"/>
          <w:szCs w:val="28"/>
        </w:rPr>
      </w:pPr>
      <w:r w:rsidRPr="00515E81">
        <w:rPr>
          <w:rFonts w:asciiTheme="majorBidi" w:hAnsiTheme="majorBidi" w:cstheme="majorBidi"/>
          <w:b/>
          <w:bCs/>
          <w:sz w:val="28"/>
          <w:szCs w:val="28"/>
        </w:rPr>
        <w:t>֍ Phanérophytes</w:t>
      </w:r>
      <w:r w:rsidRPr="00515E81">
        <w:rPr>
          <w:rFonts w:asciiTheme="majorBidi" w:hAnsiTheme="majorBidi" w:cstheme="majorBidi"/>
          <w:sz w:val="28"/>
          <w:szCs w:val="28"/>
        </w:rPr>
        <w:t xml:space="preserve"> (</w:t>
      </w:r>
      <w:r w:rsidRPr="00515E81">
        <w:rPr>
          <w:rFonts w:asciiTheme="majorBidi" w:hAnsiTheme="majorBidi" w:cstheme="majorBidi"/>
          <w:b/>
          <w:bCs/>
          <w:sz w:val="28"/>
          <w:szCs w:val="28"/>
        </w:rPr>
        <w:t>Strate arborée</w:t>
      </w:r>
      <w:r w:rsidRPr="00515E81">
        <w:rPr>
          <w:rFonts w:asciiTheme="majorBidi" w:hAnsiTheme="majorBidi" w:cstheme="majorBidi"/>
          <w:sz w:val="28"/>
          <w:szCs w:val="28"/>
        </w:rPr>
        <w:t>)</w:t>
      </w:r>
    </w:p>
    <w:p w:rsidR="000E1474" w:rsidRPr="00515E81" w:rsidRDefault="000E1474" w:rsidP="000E1474">
      <w:pPr>
        <w:jc w:val="both"/>
        <w:rPr>
          <w:rFonts w:asciiTheme="majorBidi" w:hAnsiTheme="majorBidi" w:cstheme="majorBidi"/>
          <w:sz w:val="28"/>
          <w:szCs w:val="28"/>
        </w:rPr>
      </w:pPr>
      <w:r w:rsidRPr="00515E81">
        <w:rPr>
          <w:rFonts w:asciiTheme="majorBidi" w:hAnsiTheme="majorBidi" w:cstheme="majorBidi"/>
          <w:sz w:val="28"/>
          <w:szCs w:val="28"/>
        </w:rPr>
        <w:t xml:space="preserve">Les phanérophytes et nanophanérophytes sont représentées par des plantes (arbres, arbustes, arbrisseaux et lianes) dépassant </w:t>
      </w:r>
      <w:r w:rsidRPr="00515E81">
        <w:rPr>
          <w:rFonts w:asciiTheme="majorBidi" w:hAnsiTheme="majorBidi" w:cstheme="majorBidi"/>
          <w:b/>
          <w:bCs/>
          <w:sz w:val="28"/>
          <w:szCs w:val="28"/>
        </w:rPr>
        <w:t>25cm de hauteur</w:t>
      </w:r>
      <w:r w:rsidRPr="00515E81">
        <w:rPr>
          <w:rFonts w:asciiTheme="majorBidi" w:hAnsiTheme="majorBidi" w:cstheme="majorBidi"/>
          <w:sz w:val="28"/>
          <w:szCs w:val="28"/>
        </w:rPr>
        <w:t>.</w:t>
      </w:r>
    </w:p>
    <w:p w:rsidR="000E1474" w:rsidRDefault="000E1474" w:rsidP="000E1474">
      <w:pPr>
        <w:rPr>
          <w:rFonts w:asciiTheme="majorBidi" w:hAnsiTheme="majorBidi" w:cstheme="majorBidi"/>
          <w:sz w:val="24"/>
          <w:szCs w:val="24"/>
        </w:rPr>
      </w:pPr>
      <w:r>
        <w:rPr>
          <w:noProof/>
          <w:lang w:eastAsia="fr-FR"/>
        </w:rPr>
        <w:drawing>
          <wp:inline distT="0" distB="0" distL="0" distR="0" wp14:anchorId="213DA0CF" wp14:editId="544EDAFF">
            <wp:extent cx="5759892" cy="2477069"/>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892" cy="2477069"/>
                    </a:xfrm>
                    <a:prstGeom prst="rect">
                      <a:avLst/>
                    </a:prstGeom>
                    <a:noFill/>
                    <a:ln>
                      <a:noFill/>
                    </a:ln>
                    <a:effectLst/>
                    <a:extLst/>
                  </pic:spPr>
                </pic:pic>
              </a:graphicData>
            </a:graphic>
          </wp:inline>
        </w:drawing>
      </w:r>
    </w:p>
    <w:p w:rsidR="000E1474" w:rsidRPr="00515E81" w:rsidRDefault="000E1474" w:rsidP="000E1474">
      <w:pPr>
        <w:spacing w:after="0" w:line="240" w:lineRule="auto"/>
        <w:jc w:val="center"/>
        <w:rPr>
          <w:rFonts w:ascii="Times New Roman" w:eastAsia="Times New Roman" w:hAnsi="Times New Roman" w:cs="Times New Roman"/>
          <w:sz w:val="28"/>
          <w:szCs w:val="28"/>
          <w:lang w:eastAsia="fr-FR"/>
        </w:rPr>
      </w:pPr>
      <w:r w:rsidRPr="00515E81">
        <w:rPr>
          <w:rFonts w:ascii="Times New Roman" w:eastAsia="Times New Roman" w:hAnsi="Times New Roman" w:cs="Times New Roman"/>
          <w:b/>
          <w:bCs/>
          <w:sz w:val="28"/>
          <w:szCs w:val="28"/>
          <w:lang w:eastAsia="fr-FR"/>
        </w:rPr>
        <w:t>Figure 2 :</w:t>
      </w:r>
      <w:r w:rsidRPr="00515E81">
        <w:rPr>
          <w:rFonts w:ascii="Times New Roman" w:eastAsia="Times New Roman" w:hAnsi="Times New Roman" w:cs="Times New Roman"/>
          <w:sz w:val="28"/>
          <w:szCs w:val="28"/>
          <w:lang w:eastAsia="fr-FR"/>
        </w:rPr>
        <w:t xml:space="preserve"> les phanérophytes</w:t>
      </w:r>
    </w:p>
    <w:p w:rsidR="000E1474" w:rsidRPr="00515E81" w:rsidRDefault="000E1474" w:rsidP="000E1474">
      <w:pPr>
        <w:rPr>
          <w:rFonts w:asciiTheme="majorBidi" w:hAnsiTheme="majorBidi" w:cstheme="majorBidi"/>
          <w:b/>
          <w:bCs/>
          <w:sz w:val="28"/>
          <w:szCs w:val="28"/>
          <w:u w:val="single"/>
        </w:rPr>
      </w:pPr>
    </w:p>
    <w:p w:rsidR="000E1474" w:rsidRPr="00515E81" w:rsidRDefault="000E1474" w:rsidP="000E1474">
      <w:pPr>
        <w:rPr>
          <w:rFonts w:asciiTheme="majorBidi" w:hAnsiTheme="majorBidi" w:cstheme="majorBidi"/>
          <w:sz w:val="28"/>
          <w:szCs w:val="28"/>
        </w:rPr>
      </w:pPr>
      <w:r w:rsidRPr="00515E81">
        <w:rPr>
          <w:rFonts w:asciiTheme="majorBidi" w:hAnsiTheme="majorBidi" w:cstheme="majorBidi"/>
          <w:b/>
          <w:bCs/>
          <w:sz w:val="28"/>
          <w:szCs w:val="28"/>
        </w:rPr>
        <w:t>֍Chamaéphytes (Strate arbustive)</w:t>
      </w:r>
    </w:p>
    <w:p w:rsidR="000E1474" w:rsidRPr="00515E81" w:rsidRDefault="000E1474" w:rsidP="000E1474">
      <w:pPr>
        <w:rPr>
          <w:rFonts w:asciiTheme="majorBidi" w:hAnsiTheme="majorBidi" w:cstheme="majorBidi"/>
          <w:sz w:val="28"/>
          <w:szCs w:val="28"/>
        </w:rPr>
      </w:pPr>
      <w:r w:rsidRPr="00515E81">
        <w:rPr>
          <w:rFonts w:asciiTheme="majorBidi" w:hAnsiTheme="majorBidi" w:cstheme="majorBidi"/>
          <w:sz w:val="28"/>
          <w:szCs w:val="28"/>
        </w:rPr>
        <w:t>Les Chamaéphytes sont formées de sous arbrisseaux, herbes  et plantes sub-ligneuses ne dépassant pas 25 cm de hauteur.</w:t>
      </w:r>
    </w:p>
    <w:p w:rsidR="000E1474" w:rsidRPr="00B7341B" w:rsidRDefault="000E1474" w:rsidP="000E1474">
      <w:pPr>
        <w:rPr>
          <w:rFonts w:asciiTheme="majorBidi" w:hAnsiTheme="majorBidi" w:cstheme="majorBidi"/>
          <w:sz w:val="24"/>
          <w:szCs w:val="24"/>
        </w:rPr>
      </w:pPr>
      <w:r>
        <w:rPr>
          <w:noProof/>
          <w:lang w:eastAsia="fr-FR"/>
        </w:rPr>
        <w:drawing>
          <wp:inline distT="0" distB="0" distL="0" distR="0" wp14:anchorId="70345282" wp14:editId="224E3852">
            <wp:extent cx="5984240" cy="3725839"/>
            <wp:effectExtent l="0" t="0" r="0" b="8255"/>
            <wp:docPr id="8" name="Picture 7" descr="C:\Documents and Settings\Administrateur\Bureau\Figure-3-Above-and-below-ground-architecture-of-common-chamaephytes-and-phanerophy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3" name="Picture 7" descr="C:\Documents and Settings\Administrateur\Bureau\Figure-3-Above-and-below-ground-architecture-of-common-chamaephytes-and-phanerophytes.png"/>
                    <pic:cNvPicPr>
                      <a:picLocks noChangeAspect="1" noChangeArrowheads="1"/>
                    </pic:cNvPicPr>
                  </pic:nvPicPr>
                  <pic:blipFill>
                    <a:blip r:embed="rId22"/>
                    <a:srcRect/>
                    <a:stretch>
                      <a:fillRect/>
                    </a:stretch>
                  </pic:blipFill>
                  <pic:spPr bwMode="auto">
                    <a:xfrm>
                      <a:off x="0" y="0"/>
                      <a:ext cx="5988333" cy="3728387"/>
                    </a:xfrm>
                    <a:prstGeom prst="rect">
                      <a:avLst/>
                    </a:prstGeom>
                    <a:noFill/>
                  </pic:spPr>
                </pic:pic>
              </a:graphicData>
            </a:graphic>
          </wp:inline>
        </w:drawing>
      </w:r>
    </w:p>
    <w:p w:rsidR="000E1474" w:rsidRPr="00B7341B" w:rsidRDefault="000E1474" w:rsidP="000E1474">
      <w:pPr>
        <w:spacing w:after="0" w:line="240" w:lineRule="auto"/>
        <w:rPr>
          <w:rFonts w:ascii="Times New Roman" w:eastAsia="Times New Roman" w:hAnsi="Times New Roman" w:cs="Times New Roman"/>
          <w:sz w:val="24"/>
          <w:szCs w:val="24"/>
          <w:lang w:eastAsia="fr-FR"/>
        </w:rPr>
      </w:pPr>
    </w:p>
    <w:p w:rsidR="000E1474" w:rsidRPr="00515E81" w:rsidRDefault="000E1474" w:rsidP="000E1474">
      <w:pPr>
        <w:jc w:val="center"/>
        <w:rPr>
          <w:rFonts w:asciiTheme="majorBidi" w:hAnsiTheme="majorBidi" w:cstheme="majorBidi"/>
          <w:sz w:val="28"/>
          <w:szCs w:val="28"/>
        </w:rPr>
      </w:pPr>
      <w:r w:rsidRPr="00515E81">
        <w:rPr>
          <w:rFonts w:asciiTheme="majorBidi" w:hAnsiTheme="majorBidi" w:cstheme="majorBidi"/>
          <w:b/>
          <w:bCs/>
          <w:sz w:val="28"/>
          <w:szCs w:val="28"/>
        </w:rPr>
        <w:t>Figure 3 :</w:t>
      </w:r>
      <w:r w:rsidRPr="00515E81">
        <w:rPr>
          <w:rFonts w:asciiTheme="majorBidi" w:hAnsiTheme="majorBidi" w:cstheme="majorBidi"/>
          <w:sz w:val="28"/>
          <w:szCs w:val="28"/>
        </w:rPr>
        <w:t xml:space="preserve"> Chamaéphytes</w:t>
      </w:r>
    </w:p>
    <w:p w:rsidR="000E1474" w:rsidRDefault="000E1474" w:rsidP="000E1474">
      <w:pPr>
        <w:rPr>
          <w:rFonts w:asciiTheme="majorBidi" w:hAnsiTheme="majorBidi" w:cstheme="majorBidi"/>
          <w:sz w:val="24"/>
          <w:szCs w:val="24"/>
        </w:rPr>
      </w:pPr>
    </w:p>
    <w:p w:rsidR="000E1474" w:rsidRDefault="000E1474" w:rsidP="000E1474">
      <w:pPr>
        <w:rPr>
          <w:rFonts w:asciiTheme="majorBidi" w:hAnsiTheme="majorBidi" w:cstheme="majorBidi"/>
          <w:sz w:val="24"/>
          <w:szCs w:val="24"/>
        </w:rPr>
      </w:pPr>
    </w:p>
    <w:p w:rsidR="000E1474" w:rsidRPr="00515E81" w:rsidRDefault="000E1474" w:rsidP="000E1474">
      <w:pPr>
        <w:rPr>
          <w:rFonts w:asciiTheme="majorBidi" w:hAnsiTheme="majorBidi" w:cstheme="majorBidi"/>
          <w:b/>
          <w:bCs/>
          <w:i/>
          <w:iCs/>
          <w:sz w:val="28"/>
          <w:szCs w:val="28"/>
        </w:rPr>
      </w:pPr>
      <w:r w:rsidRPr="00515E81">
        <w:rPr>
          <w:rFonts w:asciiTheme="majorBidi" w:hAnsiTheme="majorBidi" w:cstheme="majorBidi"/>
          <w:b/>
          <w:bCs/>
          <w:sz w:val="28"/>
          <w:szCs w:val="28"/>
        </w:rPr>
        <w:t>֍Hémi-cryptophytes (Strate herbacées)</w:t>
      </w:r>
    </w:p>
    <w:p w:rsidR="000E1474" w:rsidRPr="00515E81" w:rsidRDefault="000E1474" w:rsidP="000E1474">
      <w:pPr>
        <w:rPr>
          <w:rFonts w:asciiTheme="majorBidi" w:hAnsiTheme="majorBidi" w:cstheme="majorBidi"/>
          <w:sz w:val="28"/>
          <w:szCs w:val="28"/>
        </w:rPr>
      </w:pPr>
      <w:r w:rsidRPr="00515E81">
        <w:rPr>
          <w:rFonts w:asciiTheme="majorBidi" w:hAnsiTheme="majorBidi" w:cstheme="majorBidi"/>
          <w:sz w:val="28"/>
          <w:szCs w:val="28"/>
        </w:rPr>
        <w:t>Les hémi-cryptophytes regroupent les plantes basses à bourgeons pérennants situés au ras du sol. Ces espèces possèdent des feuilles basales en rosettes,</w:t>
      </w:r>
    </w:p>
    <w:p w:rsidR="000E1474" w:rsidRDefault="000E1474" w:rsidP="000E1474">
      <w:pPr>
        <w:rPr>
          <w:rFonts w:asciiTheme="majorBidi" w:hAnsiTheme="majorBidi" w:cstheme="majorBidi"/>
          <w:sz w:val="24"/>
          <w:szCs w:val="24"/>
        </w:rPr>
      </w:pPr>
      <w:r w:rsidRPr="00B7341B">
        <w:rPr>
          <w:noProof/>
          <w:lang w:eastAsia="fr-FR"/>
        </w:rPr>
        <w:drawing>
          <wp:anchor distT="0" distB="0" distL="114300" distR="114300" simplePos="0" relativeHeight="251659264" behindDoc="0" locked="0" layoutInCell="1" allowOverlap="1" wp14:anchorId="2DD35544" wp14:editId="1F7AE361">
            <wp:simplePos x="0" y="0"/>
            <wp:positionH relativeFrom="column">
              <wp:posOffset>0</wp:posOffset>
            </wp:positionH>
            <wp:positionV relativeFrom="paragraph">
              <wp:posOffset>34290</wp:posOffset>
            </wp:positionV>
            <wp:extent cx="2286000" cy="2286016"/>
            <wp:effectExtent l="0" t="0" r="0" b="0"/>
            <wp:wrapNone/>
            <wp:docPr id="9" name="Picture 7" descr="C:\Documents and Settings\Administrateur\Bureau\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7" name="Picture 7" descr="C:\Documents and Settings\Administrateur\Bureau\téléchargement.jpg"/>
                    <pic:cNvPicPr>
                      <a:picLocks noChangeAspect="1" noChangeArrowheads="1"/>
                    </pic:cNvPicPr>
                  </pic:nvPicPr>
                  <pic:blipFill>
                    <a:blip r:embed="rId23"/>
                    <a:srcRect/>
                    <a:stretch>
                      <a:fillRect/>
                    </a:stretch>
                  </pic:blipFill>
                  <pic:spPr bwMode="auto">
                    <a:xfrm>
                      <a:off x="0" y="0"/>
                      <a:ext cx="2286000" cy="2286016"/>
                    </a:xfrm>
                    <a:prstGeom prst="rect">
                      <a:avLst/>
                    </a:prstGeom>
                    <a:noFill/>
                  </pic:spPr>
                </pic:pic>
              </a:graphicData>
            </a:graphic>
          </wp:anchor>
        </w:drawing>
      </w:r>
      <w:r w:rsidRPr="00B7341B">
        <w:rPr>
          <w:noProof/>
          <w:lang w:eastAsia="fr-FR"/>
        </w:rPr>
        <w:drawing>
          <wp:anchor distT="0" distB="0" distL="114300" distR="114300" simplePos="0" relativeHeight="251660288" behindDoc="0" locked="0" layoutInCell="1" allowOverlap="1" wp14:anchorId="4871B344" wp14:editId="4CF705EE">
            <wp:simplePos x="0" y="0"/>
            <wp:positionH relativeFrom="column">
              <wp:posOffset>2510790</wp:posOffset>
            </wp:positionH>
            <wp:positionV relativeFrom="paragraph">
              <wp:posOffset>0</wp:posOffset>
            </wp:positionV>
            <wp:extent cx="2751628" cy="2286016"/>
            <wp:effectExtent l="0" t="0" r="0" b="0"/>
            <wp:wrapNone/>
            <wp:docPr id="15" name="Picture 9" descr="C:\Documents and Settings\Administrateur\Bureau\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9" name="Picture 9" descr="C:\Documents and Settings\Administrateur\Bureau\images.jpg"/>
                    <pic:cNvPicPr>
                      <a:picLocks noChangeAspect="1" noChangeArrowheads="1"/>
                    </pic:cNvPicPr>
                  </pic:nvPicPr>
                  <pic:blipFill>
                    <a:blip r:embed="rId24"/>
                    <a:srcRect/>
                    <a:stretch>
                      <a:fillRect/>
                    </a:stretch>
                  </pic:blipFill>
                  <pic:spPr bwMode="auto">
                    <a:xfrm>
                      <a:off x="0" y="0"/>
                      <a:ext cx="2751628" cy="2286016"/>
                    </a:xfrm>
                    <a:prstGeom prst="rect">
                      <a:avLst/>
                    </a:prstGeom>
                    <a:noFill/>
                  </pic:spPr>
                </pic:pic>
              </a:graphicData>
            </a:graphic>
          </wp:anchor>
        </w:drawing>
      </w:r>
      <w:r w:rsidRPr="00B7341B">
        <w:rPr>
          <w:noProof/>
          <w:lang w:eastAsia="fr-FR"/>
        </w:rPr>
        <mc:AlternateContent>
          <mc:Choice Requires="wps">
            <w:drawing>
              <wp:anchor distT="0" distB="0" distL="114300" distR="114300" simplePos="0" relativeHeight="251661312" behindDoc="0" locked="0" layoutInCell="1" allowOverlap="1" wp14:anchorId="3BAB4737" wp14:editId="34D7D4F5">
                <wp:simplePos x="0" y="0"/>
                <wp:positionH relativeFrom="column">
                  <wp:posOffset>142240</wp:posOffset>
                </wp:positionH>
                <wp:positionV relativeFrom="paragraph">
                  <wp:posOffset>2482850</wp:posOffset>
                </wp:positionV>
                <wp:extent cx="2000264" cy="369332"/>
                <wp:effectExtent l="0" t="0" r="0" b="0"/>
                <wp:wrapNone/>
                <wp:docPr id="11" name="ZoneTexte 10"/>
                <wp:cNvGraphicFramePr/>
                <a:graphic xmlns:a="http://schemas.openxmlformats.org/drawingml/2006/main">
                  <a:graphicData uri="http://schemas.microsoft.com/office/word/2010/wordprocessingShape">
                    <wps:wsp>
                      <wps:cNvSpPr txBox="1"/>
                      <wps:spPr>
                        <a:xfrm>
                          <a:off x="0" y="0"/>
                          <a:ext cx="2000264" cy="369332"/>
                        </a:xfrm>
                        <a:prstGeom prst="rect">
                          <a:avLst/>
                        </a:prstGeom>
                        <a:noFill/>
                      </wps:spPr>
                      <wps:txbx>
                        <w:txbxContent>
                          <w:p w:rsidR="000E1474" w:rsidRPr="00B90394" w:rsidRDefault="000E1474" w:rsidP="000E1474">
                            <w:pPr>
                              <w:pStyle w:val="NormalWeb"/>
                              <w:spacing w:before="0" w:beforeAutospacing="0" w:after="0" w:afterAutospacing="0"/>
                              <w:rPr>
                                <w:rFonts w:asciiTheme="majorBidi" w:hAnsiTheme="majorBidi" w:cstheme="majorBidi"/>
                                <w:sz w:val="20"/>
                                <w:szCs w:val="20"/>
                              </w:rPr>
                            </w:pPr>
                            <w:hyperlink r:id="rId25" w:history="1">
                              <w:r w:rsidRPr="00B90394">
                                <w:rPr>
                                  <w:rStyle w:val="Lienhypertexte"/>
                                  <w:rFonts w:asciiTheme="majorBidi" w:eastAsia="+mn-ea" w:hAnsiTheme="majorBidi" w:cstheme="majorBidi"/>
                                  <w:color w:val="auto"/>
                                  <w:kern w:val="24"/>
                                  <w:sz w:val="28"/>
                                  <w:szCs w:val="28"/>
                                  <w:u w:val="none"/>
                                </w:rPr>
                                <w:t>Berardia</w:t>
                              </w:r>
                            </w:hyperlink>
                            <w:hyperlink r:id="rId26" w:history="1">
                              <w:r w:rsidRPr="00B90394">
                                <w:rPr>
                                  <w:rStyle w:val="Lienhypertexte"/>
                                  <w:rFonts w:asciiTheme="majorBidi" w:eastAsia="+mn-ea" w:hAnsiTheme="majorBidi" w:cstheme="majorBidi"/>
                                  <w:color w:val="auto"/>
                                  <w:kern w:val="24"/>
                                  <w:sz w:val="28"/>
                                  <w:szCs w:val="28"/>
                                  <w:u w:val="none"/>
                                </w:rPr>
                                <w:t xml:space="preserve"> </w:t>
                              </w:r>
                            </w:hyperlink>
                            <w:hyperlink r:id="rId27" w:history="1">
                              <w:r w:rsidRPr="00B90394">
                                <w:rPr>
                                  <w:rStyle w:val="Lienhypertexte"/>
                                  <w:rFonts w:asciiTheme="majorBidi" w:eastAsia="+mn-ea" w:hAnsiTheme="majorBidi" w:cstheme="majorBidi"/>
                                  <w:color w:val="auto"/>
                                  <w:kern w:val="24"/>
                                  <w:sz w:val="28"/>
                                  <w:szCs w:val="28"/>
                                  <w:u w:val="none"/>
                                </w:rPr>
                                <w:t>subacaulis</w:t>
                              </w:r>
                            </w:hyperlink>
                          </w:p>
                        </w:txbxContent>
                      </wps:txbx>
                      <wps:bodyPr wrap="square" rtlCol="0">
                        <a:spAutoFit/>
                      </wps:bodyPr>
                    </wps:wsp>
                  </a:graphicData>
                </a:graphic>
              </wp:anchor>
            </w:drawing>
          </mc:Choice>
          <mc:Fallback>
            <w:pict>
              <v:shapetype w14:anchorId="3BAB4737" id="_x0000_t202" coordsize="21600,21600" o:spt="202" path="m,l,21600r21600,l21600,xe">
                <v:stroke joinstyle="miter"/>
                <v:path gradientshapeok="t" o:connecttype="rect"/>
              </v:shapetype>
              <v:shape id="ZoneTexte 10" o:spid="_x0000_s1026" type="#_x0000_t202" style="position:absolute;margin-left:11.2pt;margin-top:195.5pt;width:157.5pt;height:29.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" filled="f" stroked="f">
                <v:textbox style="mso-fit-shape-to-text:t">
                  <w:txbxContent>
                    <w:p w:rsidR="000E1474" w:rsidRPr="00B90394" w:rsidRDefault="000E1474" w:rsidP="000E1474">
                      <w:pPr>
                        <w:pStyle w:val="NormalWeb"/>
                        <w:spacing w:before="0" w:beforeAutospacing="0" w:after="0" w:afterAutospacing="0"/>
                        <w:rPr>
                          <w:rFonts w:asciiTheme="majorBidi" w:hAnsiTheme="majorBidi" w:cstheme="majorBidi"/>
                          <w:sz w:val="20"/>
                          <w:szCs w:val="20"/>
                        </w:rPr>
                      </w:pPr>
                      <w:hyperlink r:id="rId28" w:history="1">
                        <w:r w:rsidRPr="00B90394">
                          <w:rPr>
                            <w:rStyle w:val="Lienhypertexte"/>
                            <w:rFonts w:asciiTheme="majorBidi" w:eastAsia="+mn-ea" w:hAnsiTheme="majorBidi" w:cstheme="majorBidi"/>
                            <w:color w:val="auto"/>
                            <w:kern w:val="24"/>
                            <w:sz w:val="28"/>
                            <w:szCs w:val="28"/>
                            <w:u w:val="none"/>
                          </w:rPr>
                          <w:t>Berardia</w:t>
                        </w:r>
                      </w:hyperlink>
                      <w:hyperlink r:id="rId29" w:history="1">
                        <w:r w:rsidRPr="00B90394">
                          <w:rPr>
                            <w:rStyle w:val="Lienhypertexte"/>
                            <w:rFonts w:asciiTheme="majorBidi" w:eastAsia="+mn-ea" w:hAnsiTheme="majorBidi" w:cstheme="majorBidi"/>
                            <w:color w:val="auto"/>
                            <w:kern w:val="24"/>
                            <w:sz w:val="28"/>
                            <w:szCs w:val="28"/>
                            <w:u w:val="none"/>
                          </w:rPr>
                          <w:t xml:space="preserve"> </w:t>
                        </w:r>
                      </w:hyperlink>
                      <w:hyperlink r:id="rId30" w:history="1">
                        <w:r w:rsidRPr="00B90394">
                          <w:rPr>
                            <w:rStyle w:val="Lienhypertexte"/>
                            <w:rFonts w:asciiTheme="majorBidi" w:eastAsia="+mn-ea" w:hAnsiTheme="majorBidi" w:cstheme="majorBidi"/>
                            <w:color w:val="auto"/>
                            <w:kern w:val="24"/>
                            <w:sz w:val="28"/>
                            <w:szCs w:val="28"/>
                            <w:u w:val="none"/>
                          </w:rPr>
                          <w:t>subacaulis</w:t>
                        </w:r>
                      </w:hyperlink>
                    </w:p>
                  </w:txbxContent>
                </v:textbox>
              </v:shape>
            </w:pict>
          </mc:Fallback>
        </mc:AlternateContent>
      </w:r>
      <w:r w:rsidRPr="00B7341B">
        <w:rPr>
          <w:noProof/>
          <w:lang w:eastAsia="fr-FR"/>
        </w:rPr>
        <mc:AlternateContent>
          <mc:Choice Requires="wps">
            <w:drawing>
              <wp:anchor distT="0" distB="0" distL="114300" distR="114300" simplePos="0" relativeHeight="251662336" behindDoc="0" locked="0" layoutInCell="1" allowOverlap="1" wp14:anchorId="57119BE3" wp14:editId="599627FC">
                <wp:simplePos x="0" y="0"/>
                <wp:positionH relativeFrom="column">
                  <wp:posOffset>2603500</wp:posOffset>
                </wp:positionH>
                <wp:positionV relativeFrom="paragraph">
                  <wp:posOffset>2482850</wp:posOffset>
                </wp:positionV>
                <wp:extent cx="2357454" cy="369332"/>
                <wp:effectExtent l="0" t="0" r="0" b="0"/>
                <wp:wrapNone/>
                <wp:docPr id="12" name="ZoneTexte 11"/>
                <wp:cNvGraphicFramePr/>
                <a:graphic xmlns:a="http://schemas.openxmlformats.org/drawingml/2006/main">
                  <a:graphicData uri="http://schemas.microsoft.com/office/word/2010/wordprocessingShape">
                    <wps:wsp>
                      <wps:cNvSpPr txBox="1"/>
                      <wps:spPr>
                        <a:xfrm>
                          <a:off x="0" y="0"/>
                          <a:ext cx="2357454" cy="369332"/>
                        </a:xfrm>
                        <a:prstGeom prst="rect">
                          <a:avLst/>
                        </a:prstGeom>
                        <a:noFill/>
                      </wps:spPr>
                      <wps:txbx>
                        <w:txbxContent>
                          <w:p w:rsidR="000E1474" w:rsidRPr="00B90394" w:rsidRDefault="000E1474" w:rsidP="000E1474">
                            <w:pPr>
                              <w:pStyle w:val="NormalWeb"/>
                              <w:spacing w:before="0" w:beforeAutospacing="0" w:after="0" w:afterAutospacing="0"/>
                              <w:jc w:val="center"/>
                              <w:rPr>
                                <w:rFonts w:asciiTheme="majorBidi" w:hAnsiTheme="majorBidi" w:cstheme="majorBidi"/>
                                <w:sz w:val="20"/>
                                <w:szCs w:val="20"/>
                              </w:rPr>
                            </w:pPr>
                            <w:hyperlink r:id="rId31" w:history="1">
                              <w:r w:rsidRPr="00B90394">
                                <w:rPr>
                                  <w:rStyle w:val="Lienhypertexte"/>
                                  <w:rFonts w:asciiTheme="majorBidi" w:eastAsia="+mn-ea" w:hAnsiTheme="majorBidi" w:cstheme="majorBidi"/>
                                  <w:color w:val="000000"/>
                                  <w:kern w:val="24"/>
                                  <w:sz w:val="28"/>
                                  <w:szCs w:val="28"/>
                                  <w:u w:val="none"/>
                                </w:rPr>
                                <w:t xml:space="preserve">Convolvulus </w:t>
                              </w:r>
                            </w:hyperlink>
                            <w:hyperlink r:id="rId32" w:history="1">
                              <w:r w:rsidRPr="00B90394">
                                <w:rPr>
                                  <w:rStyle w:val="Lienhypertexte"/>
                                  <w:rFonts w:asciiTheme="majorBidi" w:eastAsia="+mn-ea" w:hAnsiTheme="majorBidi" w:cstheme="majorBidi"/>
                                  <w:color w:val="000000"/>
                                  <w:kern w:val="24"/>
                                  <w:sz w:val="28"/>
                                  <w:szCs w:val="28"/>
                                  <w:u w:val="none"/>
                                </w:rPr>
                                <w:t>arvensis</w:t>
                              </w:r>
                            </w:hyperlink>
                          </w:p>
                        </w:txbxContent>
                      </wps:txbx>
                      <wps:bodyPr wrap="square" rtlCol="0">
                        <a:spAutoFit/>
                      </wps:bodyPr>
                    </wps:wsp>
                  </a:graphicData>
                </a:graphic>
              </wp:anchor>
            </w:drawing>
          </mc:Choice>
          <mc:Fallback>
            <w:pict>
              <v:shape w14:anchorId="57119BE3" id="ZoneTexte 11" o:spid="_x0000_s1027" type="#_x0000_t202" style="position:absolute;margin-left:205pt;margin-top:195.5pt;width:185.65pt;height:29.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" filled="f" stroked="f">
                <v:textbox style="mso-fit-shape-to-text:t">
                  <w:txbxContent>
                    <w:p w:rsidR="000E1474" w:rsidRPr="00B90394" w:rsidRDefault="000E1474" w:rsidP="000E1474">
                      <w:pPr>
                        <w:pStyle w:val="NormalWeb"/>
                        <w:spacing w:before="0" w:beforeAutospacing="0" w:after="0" w:afterAutospacing="0"/>
                        <w:jc w:val="center"/>
                        <w:rPr>
                          <w:rFonts w:asciiTheme="majorBidi" w:hAnsiTheme="majorBidi" w:cstheme="majorBidi"/>
                          <w:sz w:val="20"/>
                          <w:szCs w:val="20"/>
                        </w:rPr>
                      </w:pPr>
                      <w:hyperlink r:id="rId33" w:history="1">
                        <w:r w:rsidRPr="00B90394">
                          <w:rPr>
                            <w:rStyle w:val="Lienhypertexte"/>
                            <w:rFonts w:asciiTheme="majorBidi" w:eastAsia="+mn-ea" w:hAnsiTheme="majorBidi" w:cstheme="majorBidi"/>
                            <w:color w:val="000000"/>
                            <w:kern w:val="24"/>
                            <w:sz w:val="28"/>
                            <w:szCs w:val="28"/>
                            <w:u w:val="none"/>
                          </w:rPr>
                          <w:t xml:space="preserve">Convolvulus </w:t>
                        </w:r>
                      </w:hyperlink>
                      <w:hyperlink r:id="rId34" w:history="1">
                        <w:r w:rsidRPr="00B90394">
                          <w:rPr>
                            <w:rStyle w:val="Lienhypertexte"/>
                            <w:rFonts w:asciiTheme="majorBidi" w:eastAsia="+mn-ea" w:hAnsiTheme="majorBidi" w:cstheme="majorBidi"/>
                            <w:color w:val="000000"/>
                            <w:kern w:val="24"/>
                            <w:sz w:val="28"/>
                            <w:szCs w:val="28"/>
                            <w:u w:val="none"/>
                          </w:rPr>
                          <w:t>arvensis</w:t>
                        </w:r>
                      </w:hyperlink>
                    </w:p>
                  </w:txbxContent>
                </v:textbox>
              </v:shape>
            </w:pict>
          </mc:Fallback>
        </mc:AlternateContent>
      </w:r>
    </w:p>
    <w:p w:rsidR="000E1474" w:rsidRPr="00B7341B" w:rsidRDefault="000E1474" w:rsidP="000E1474">
      <w:pPr>
        <w:rPr>
          <w:rFonts w:asciiTheme="majorBidi" w:hAnsiTheme="majorBidi" w:cstheme="majorBidi"/>
          <w:sz w:val="24"/>
          <w:szCs w:val="24"/>
        </w:rPr>
      </w:pPr>
    </w:p>
    <w:p w:rsidR="000E1474" w:rsidRPr="00B7341B" w:rsidRDefault="000E1474" w:rsidP="000E1474">
      <w:pPr>
        <w:rPr>
          <w:rFonts w:asciiTheme="majorBidi" w:hAnsiTheme="majorBidi" w:cstheme="majorBidi"/>
          <w:sz w:val="24"/>
          <w:szCs w:val="24"/>
        </w:rPr>
      </w:pPr>
    </w:p>
    <w:p w:rsidR="000E1474" w:rsidRPr="00B7341B" w:rsidRDefault="000E1474" w:rsidP="000E1474">
      <w:pPr>
        <w:rPr>
          <w:rFonts w:asciiTheme="majorBidi" w:hAnsiTheme="majorBidi" w:cstheme="majorBidi"/>
          <w:sz w:val="24"/>
          <w:szCs w:val="24"/>
        </w:rPr>
      </w:pPr>
    </w:p>
    <w:p w:rsidR="000E1474" w:rsidRPr="00B7341B" w:rsidRDefault="000E1474" w:rsidP="000E1474">
      <w:pPr>
        <w:rPr>
          <w:rFonts w:asciiTheme="majorBidi" w:hAnsiTheme="majorBidi" w:cstheme="majorBidi"/>
          <w:sz w:val="24"/>
          <w:szCs w:val="24"/>
        </w:rPr>
      </w:pPr>
    </w:p>
    <w:p w:rsidR="000E1474" w:rsidRPr="00B7341B" w:rsidRDefault="000E1474" w:rsidP="000E1474">
      <w:pPr>
        <w:rPr>
          <w:rFonts w:asciiTheme="majorBidi" w:hAnsiTheme="majorBidi" w:cstheme="majorBidi"/>
          <w:sz w:val="24"/>
          <w:szCs w:val="24"/>
        </w:rPr>
      </w:pPr>
    </w:p>
    <w:p w:rsidR="000E1474" w:rsidRPr="00B7341B" w:rsidRDefault="000E1474" w:rsidP="000E1474">
      <w:pPr>
        <w:rPr>
          <w:rFonts w:asciiTheme="majorBidi" w:hAnsiTheme="majorBidi" w:cstheme="majorBidi"/>
          <w:sz w:val="24"/>
          <w:szCs w:val="24"/>
        </w:rPr>
      </w:pPr>
    </w:p>
    <w:p w:rsidR="000E1474" w:rsidRPr="00B7341B" w:rsidRDefault="000E1474" w:rsidP="000E1474">
      <w:pPr>
        <w:rPr>
          <w:rFonts w:asciiTheme="majorBidi" w:hAnsiTheme="majorBidi" w:cstheme="majorBidi"/>
          <w:sz w:val="24"/>
          <w:szCs w:val="24"/>
        </w:rPr>
      </w:pPr>
    </w:p>
    <w:p w:rsidR="000E1474" w:rsidRPr="00B7341B" w:rsidRDefault="000E1474" w:rsidP="000E1474">
      <w:pPr>
        <w:rPr>
          <w:rFonts w:asciiTheme="majorBidi" w:hAnsiTheme="majorBidi" w:cstheme="majorBidi"/>
          <w:sz w:val="24"/>
          <w:szCs w:val="24"/>
        </w:rPr>
      </w:pPr>
    </w:p>
    <w:p w:rsidR="000E1474" w:rsidRDefault="000E1474" w:rsidP="000E1474">
      <w:pPr>
        <w:rPr>
          <w:rFonts w:asciiTheme="majorBidi" w:hAnsiTheme="majorBidi" w:cstheme="majorBidi"/>
          <w:sz w:val="24"/>
          <w:szCs w:val="24"/>
        </w:rPr>
      </w:pPr>
    </w:p>
    <w:p w:rsidR="000E1474" w:rsidRPr="00515E81" w:rsidRDefault="000E1474" w:rsidP="000E1474">
      <w:pPr>
        <w:spacing w:after="0" w:line="240" w:lineRule="auto"/>
        <w:jc w:val="center"/>
        <w:rPr>
          <w:rFonts w:ascii="Times New Roman" w:eastAsia="Times New Roman" w:hAnsi="Times New Roman" w:cs="Times New Roman"/>
          <w:b/>
          <w:bCs/>
          <w:sz w:val="28"/>
          <w:szCs w:val="28"/>
          <w:lang w:eastAsia="fr-FR"/>
        </w:rPr>
      </w:pPr>
      <w:r w:rsidRPr="00515E81">
        <w:rPr>
          <w:rFonts w:ascii="Times New Roman" w:eastAsia="Times New Roman" w:hAnsi="Times New Roman" w:cs="Times New Roman"/>
          <w:b/>
          <w:bCs/>
          <w:sz w:val="28"/>
          <w:szCs w:val="28"/>
          <w:lang w:eastAsia="fr-FR"/>
        </w:rPr>
        <w:t xml:space="preserve">Figure 4: </w:t>
      </w:r>
      <w:r w:rsidRPr="00515E81">
        <w:rPr>
          <w:rFonts w:ascii="Times New Roman" w:eastAsia="Times New Roman" w:hAnsi="Times New Roman" w:cs="Times New Roman"/>
          <w:sz w:val="28"/>
          <w:szCs w:val="28"/>
          <w:lang w:eastAsia="fr-FR"/>
        </w:rPr>
        <w:t>Hémi-cryptophytes</w:t>
      </w:r>
    </w:p>
    <w:p w:rsidR="000E1474" w:rsidRPr="00515E81" w:rsidRDefault="000E1474" w:rsidP="000E1474">
      <w:pPr>
        <w:spacing w:after="0" w:line="240" w:lineRule="auto"/>
        <w:rPr>
          <w:rFonts w:ascii="Times New Roman" w:eastAsia="Times New Roman" w:hAnsi="Times New Roman" w:cs="Times New Roman"/>
          <w:b/>
          <w:bCs/>
          <w:sz w:val="28"/>
          <w:szCs w:val="28"/>
          <w:lang w:eastAsia="fr-FR"/>
        </w:rPr>
      </w:pPr>
    </w:p>
    <w:p w:rsidR="000E1474" w:rsidRPr="00515E81" w:rsidRDefault="000E1474" w:rsidP="000E1474">
      <w:pPr>
        <w:spacing w:after="0" w:line="240" w:lineRule="auto"/>
        <w:rPr>
          <w:rFonts w:ascii="Times New Roman" w:eastAsia="Times New Roman" w:hAnsi="Times New Roman" w:cs="Times New Roman"/>
          <w:b/>
          <w:bCs/>
          <w:sz w:val="28"/>
          <w:szCs w:val="28"/>
          <w:lang w:eastAsia="fr-FR"/>
        </w:rPr>
      </w:pPr>
      <w:r w:rsidRPr="00515E81">
        <w:rPr>
          <w:rFonts w:ascii="Times New Roman" w:eastAsia="Times New Roman" w:hAnsi="Times New Roman" w:cs="Times New Roman"/>
          <w:b/>
          <w:bCs/>
          <w:sz w:val="28"/>
          <w:szCs w:val="28"/>
          <w:lang w:eastAsia="fr-FR"/>
        </w:rPr>
        <w:t>֍Géophytes (Strate herbacée)</w:t>
      </w:r>
    </w:p>
    <w:p w:rsidR="000E1474" w:rsidRPr="00515E81" w:rsidRDefault="000E1474" w:rsidP="000E1474">
      <w:pPr>
        <w:spacing w:after="0" w:line="240" w:lineRule="auto"/>
        <w:rPr>
          <w:rFonts w:ascii="Times New Roman" w:eastAsia="Times New Roman" w:hAnsi="Times New Roman" w:cs="Times New Roman"/>
          <w:sz w:val="28"/>
          <w:szCs w:val="28"/>
          <w:lang w:eastAsia="fr-FR"/>
        </w:rPr>
      </w:pPr>
    </w:p>
    <w:p w:rsidR="000E1474" w:rsidRPr="00515E81" w:rsidRDefault="000E1474" w:rsidP="000E1474">
      <w:pPr>
        <w:spacing w:after="0" w:line="240" w:lineRule="auto"/>
        <w:rPr>
          <w:rFonts w:ascii="Times New Roman" w:eastAsia="Times New Roman" w:hAnsi="Times New Roman" w:cs="Times New Roman"/>
          <w:sz w:val="28"/>
          <w:szCs w:val="28"/>
          <w:lang w:eastAsia="fr-FR"/>
        </w:rPr>
      </w:pPr>
      <w:r w:rsidRPr="00515E81">
        <w:rPr>
          <w:rFonts w:ascii="Times New Roman" w:eastAsia="Times New Roman" w:hAnsi="Times New Roman" w:cs="Times New Roman"/>
          <w:sz w:val="28"/>
          <w:szCs w:val="28"/>
          <w:lang w:eastAsia="fr-FR"/>
        </w:rPr>
        <w:t>Les géophytes constituent des plantes dont les organes de conservation sont souterrains (rhizomes, bulbes, tubercules).</w:t>
      </w:r>
    </w:p>
    <w:p w:rsidR="000E1474" w:rsidRPr="00B7341B" w:rsidRDefault="000E1474" w:rsidP="000E1474">
      <w:pPr>
        <w:spacing w:after="0" w:line="240" w:lineRule="auto"/>
        <w:rPr>
          <w:rFonts w:ascii="Times New Roman" w:eastAsia="Times New Roman" w:hAnsi="Times New Roman" w:cs="Times New Roman"/>
          <w:sz w:val="24"/>
          <w:szCs w:val="24"/>
          <w:lang w:eastAsia="fr-FR"/>
        </w:rPr>
      </w:pPr>
    </w:p>
    <w:p w:rsidR="000E1474" w:rsidRPr="00B7341B" w:rsidRDefault="000E1474" w:rsidP="000E1474">
      <w:pPr>
        <w:spacing w:after="0" w:line="240" w:lineRule="auto"/>
        <w:rPr>
          <w:rFonts w:ascii="Times New Roman" w:eastAsia="Times New Roman" w:hAnsi="Times New Roman" w:cs="Times New Roman"/>
          <w:sz w:val="24"/>
          <w:szCs w:val="24"/>
          <w:lang w:eastAsia="fr-FR"/>
        </w:rPr>
      </w:pPr>
      <w:r w:rsidRPr="00B7341B">
        <w:rPr>
          <w:noProof/>
          <w:lang w:eastAsia="fr-FR"/>
        </w:rPr>
        <w:drawing>
          <wp:anchor distT="0" distB="0" distL="114300" distR="114300" simplePos="0" relativeHeight="251667456" behindDoc="0" locked="0" layoutInCell="1" allowOverlap="1" wp14:anchorId="7088C430" wp14:editId="49DB56E1">
            <wp:simplePos x="0" y="0"/>
            <wp:positionH relativeFrom="margin">
              <wp:align>left</wp:align>
            </wp:positionH>
            <wp:positionV relativeFrom="paragraph">
              <wp:posOffset>8890</wp:posOffset>
            </wp:positionV>
            <wp:extent cx="1958340" cy="2213610"/>
            <wp:effectExtent l="0" t="0" r="3810" b="0"/>
            <wp:wrapNone/>
            <wp:docPr id="16" name="Picture 8" descr="C:\Documents and Settings\Administrateur\Bureau\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2" name="Picture 8" descr="C:\Documents and Settings\Administrateur\Bureau\images (2).jpg"/>
                    <pic:cNvPicPr>
                      <a:picLocks noChangeAspect="1" noChangeArrowheads="1"/>
                    </pic:cNvPicPr>
                  </pic:nvPicPr>
                  <pic:blipFill>
                    <a:blip r:embed="rId35"/>
                    <a:srcRect/>
                    <a:stretch>
                      <a:fillRect/>
                    </a:stretch>
                  </pic:blipFill>
                  <pic:spPr bwMode="auto">
                    <a:xfrm>
                      <a:off x="0" y="0"/>
                      <a:ext cx="1958340" cy="2213610"/>
                    </a:xfrm>
                    <a:prstGeom prst="rect">
                      <a:avLst/>
                    </a:prstGeom>
                    <a:noFill/>
                  </pic:spPr>
                </pic:pic>
              </a:graphicData>
            </a:graphic>
            <wp14:sizeRelH relativeFrom="margin">
              <wp14:pctWidth>0</wp14:pctWidth>
            </wp14:sizeRelH>
          </wp:anchor>
        </w:drawing>
      </w:r>
      <w:r w:rsidRPr="00B7341B">
        <w:rPr>
          <w:noProof/>
          <w:lang w:eastAsia="fr-FR"/>
        </w:rPr>
        <w:drawing>
          <wp:anchor distT="0" distB="0" distL="114300" distR="114300" simplePos="0" relativeHeight="251665408" behindDoc="0" locked="0" layoutInCell="1" allowOverlap="1" wp14:anchorId="7EA0CFE0" wp14:editId="7A53B1EB">
            <wp:simplePos x="0" y="0"/>
            <wp:positionH relativeFrom="page">
              <wp:posOffset>5281248</wp:posOffset>
            </wp:positionH>
            <wp:positionV relativeFrom="paragraph">
              <wp:posOffset>108898</wp:posOffset>
            </wp:positionV>
            <wp:extent cx="1960783" cy="2071370"/>
            <wp:effectExtent l="0" t="0" r="1905" b="5080"/>
            <wp:wrapNone/>
            <wp:docPr id="18" name="Picture 7" descr="C:\Documents and Settings\Administrateur\Bureau\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1" name="Picture 7" descr="C:\Documents and Settings\Administrateur\Bureau\images (1).jpg"/>
                    <pic:cNvPicPr>
                      <a:picLocks noChangeAspect="1" noChangeArrowheads="1"/>
                    </pic:cNvPicPr>
                  </pic:nvPicPr>
                  <pic:blipFill>
                    <a:blip r:embed="rId36"/>
                    <a:srcRect/>
                    <a:stretch>
                      <a:fillRect/>
                    </a:stretch>
                  </pic:blipFill>
                  <pic:spPr bwMode="auto">
                    <a:xfrm>
                      <a:off x="0" y="0"/>
                      <a:ext cx="1960783" cy="2071370"/>
                    </a:xfrm>
                    <a:prstGeom prst="rect">
                      <a:avLst/>
                    </a:prstGeom>
                    <a:noFill/>
                  </pic:spPr>
                </pic:pic>
              </a:graphicData>
            </a:graphic>
            <wp14:sizeRelH relativeFrom="margin">
              <wp14:pctWidth>0</wp14:pctWidth>
            </wp14:sizeRelH>
          </wp:anchor>
        </w:drawing>
      </w:r>
      <w:r w:rsidRPr="00B7341B">
        <w:rPr>
          <w:noProof/>
          <w:lang w:eastAsia="fr-FR"/>
        </w:rPr>
        <w:drawing>
          <wp:anchor distT="0" distB="0" distL="114300" distR="114300" simplePos="0" relativeHeight="251663360" behindDoc="0" locked="0" layoutInCell="1" allowOverlap="1" wp14:anchorId="77DD73C9" wp14:editId="05AFEA1F">
            <wp:simplePos x="0" y="0"/>
            <wp:positionH relativeFrom="column">
              <wp:posOffset>2192446</wp:posOffset>
            </wp:positionH>
            <wp:positionV relativeFrom="paragraph">
              <wp:posOffset>47294</wp:posOffset>
            </wp:positionV>
            <wp:extent cx="2095500" cy="2181225"/>
            <wp:effectExtent l="0" t="0" r="0" b="9525"/>
            <wp:wrapNone/>
            <wp:docPr id="19" name="Picture 6" descr="C:\Documents and Settings\Administrateur\Bureau\télécharge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0" name="Picture 6" descr="C:\Documents and Settings\Administrateur\Bureau\téléchargement (1).jpg"/>
                    <pic:cNvPicPr>
                      <a:picLocks noChangeAspect="1" noChangeArrowheads="1"/>
                    </pic:cNvPicPr>
                  </pic:nvPicPr>
                  <pic:blipFill>
                    <a:blip r:embed="rId37"/>
                    <a:srcRect/>
                    <a:stretch>
                      <a:fillRect/>
                    </a:stretch>
                  </pic:blipFill>
                  <pic:spPr bwMode="auto">
                    <a:xfrm>
                      <a:off x="0" y="0"/>
                      <a:ext cx="2095500" cy="2181225"/>
                    </a:xfrm>
                    <a:prstGeom prst="rect">
                      <a:avLst/>
                    </a:prstGeom>
                    <a:noFill/>
                  </pic:spPr>
                </pic:pic>
              </a:graphicData>
            </a:graphic>
            <wp14:sizeRelH relativeFrom="margin">
              <wp14:pctWidth>0</wp14:pctWidth>
            </wp14:sizeRelH>
          </wp:anchor>
        </w:drawing>
      </w:r>
    </w:p>
    <w:p w:rsidR="000E1474" w:rsidRDefault="000E1474" w:rsidP="000E1474">
      <w:pPr>
        <w:ind w:firstLine="708"/>
        <w:rPr>
          <w:rFonts w:asciiTheme="majorBidi" w:hAnsiTheme="majorBidi" w:cstheme="majorBidi"/>
          <w:sz w:val="24"/>
          <w:szCs w:val="24"/>
        </w:rPr>
      </w:pPr>
      <w:r w:rsidRPr="00B7341B">
        <w:rPr>
          <w:noProof/>
          <w:lang w:eastAsia="fr-FR"/>
        </w:rPr>
        <mc:AlternateContent>
          <mc:Choice Requires="wps">
            <w:drawing>
              <wp:anchor distT="0" distB="0" distL="114300" distR="114300" simplePos="0" relativeHeight="251666432" behindDoc="0" locked="0" layoutInCell="1" allowOverlap="1" wp14:anchorId="48B563BB" wp14:editId="71BFC6CF">
                <wp:simplePos x="0" y="0"/>
                <wp:positionH relativeFrom="column">
                  <wp:posOffset>4632458</wp:posOffset>
                </wp:positionH>
                <wp:positionV relativeFrom="paragraph">
                  <wp:posOffset>2086326</wp:posOffset>
                </wp:positionV>
                <wp:extent cx="1643074" cy="369332"/>
                <wp:effectExtent l="0" t="0" r="0" b="0"/>
                <wp:wrapNone/>
                <wp:docPr id="13" name="ZoneTexte 12"/>
                <wp:cNvGraphicFramePr/>
                <a:graphic xmlns:a="http://schemas.openxmlformats.org/drawingml/2006/main">
                  <a:graphicData uri="http://schemas.microsoft.com/office/word/2010/wordprocessingShape">
                    <wps:wsp>
                      <wps:cNvSpPr txBox="1"/>
                      <wps:spPr>
                        <a:xfrm>
                          <a:off x="0" y="0"/>
                          <a:ext cx="1643074" cy="369332"/>
                        </a:xfrm>
                        <a:prstGeom prst="rect">
                          <a:avLst/>
                        </a:prstGeom>
                        <a:noFill/>
                      </wps:spPr>
                      <wps:txbx>
                        <w:txbxContent>
                          <w:p w:rsidR="000E1474" w:rsidRPr="00B90394" w:rsidRDefault="000E1474" w:rsidP="000E1474">
                            <w:pPr>
                              <w:pStyle w:val="NormalWeb"/>
                              <w:spacing w:before="0" w:beforeAutospacing="0" w:after="0" w:afterAutospacing="0"/>
                              <w:jc w:val="center"/>
                              <w:rPr>
                                <w:rFonts w:asciiTheme="majorBidi" w:hAnsiTheme="majorBidi" w:cstheme="majorBidi"/>
                              </w:rPr>
                            </w:pPr>
                            <w:r w:rsidRPr="00B90394">
                              <w:rPr>
                                <w:rFonts w:asciiTheme="majorBidi" w:eastAsia="+mn-ea" w:hAnsiTheme="majorBidi" w:cstheme="majorBidi"/>
                                <w:color w:val="000000"/>
                                <w:kern w:val="24"/>
                                <w:sz w:val="36"/>
                                <w:szCs w:val="36"/>
                              </w:rPr>
                              <w:t>Rhizomes</w:t>
                            </w:r>
                          </w:p>
                        </w:txbxContent>
                      </wps:txbx>
                      <wps:bodyPr wrap="square" rtlCol="0">
                        <a:spAutoFit/>
                      </wps:bodyPr>
                    </wps:wsp>
                  </a:graphicData>
                </a:graphic>
                <wp14:sizeRelH relativeFrom="margin">
                  <wp14:pctWidth>0</wp14:pctWidth>
                </wp14:sizeRelH>
              </wp:anchor>
            </w:drawing>
          </mc:Choice>
          <mc:Fallback>
            <w:pict>
              <v:shape w14:anchorId="48B563BB" id="ZoneTexte 12" o:spid="_x0000_s1028" type="#_x0000_t202" style="position:absolute;left:0;text-align:left;margin-left:364.75pt;margin-top:164.3pt;width:129.4pt;height:29.1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" filled="f" stroked="f">
                <v:textbox style="mso-fit-shape-to-text:t">
                  <w:txbxContent>
                    <w:p w:rsidR="000E1474" w:rsidRPr="00B90394" w:rsidRDefault="000E1474" w:rsidP="000E1474">
                      <w:pPr>
                        <w:pStyle w:val="NormalWeb"/>
                        <w:spacing w:before="0" w:beforeAutospacing="0" w:after="0" w:afterAutospacing="0"/>
                        <w:jc w:val="center"/>
                        <w:rPr>
                          <w:rFonts w:asciiTheme="majorBidi" w:hAnsiTheme="majorBidi" w:cstheme="majorBidi"/>
                        </w:rPr>
                      </w:pPr>
                      <w:r w:rsidRPr="00B90394">
                        <w:rPr>
                          <w:rFonts w:asciiTheme="majorBidi" w:eastAsia="+mn-ea" w:hAnsiTheme="majorBidi" w:cstheme="majorBidi"/>
                          <w:color w:val="000000"/>
                          <w:kern w:val="24"/>
                          <w:sz w:val="36"/>
                          <w:szCs w:val="36"/>
                        </w:rPr>
                        <w:t>Rhizomes</w:t>
                      </w:r>
                    </w:p>
                  </w:txbxContent>
                </v:textbox>
              </v:shape>
            </w:pict>
          </mc:Fallback>
        </mc:AlternateContent>
      </w:r>
      <w:r w:rsidRPr="00B7341B">
        <w:rPr>
          <w:noProof/>
          <w:lang w:eastAsia="fr-FR"/>
        </w:rPr>
        <mc:AlternateContent>
          <mc:Choice Requires="wps">
            <w:drawing>
              <wp:anchor distT="0" distB="0" distL="114300" distR="114300" simplePos="0" relativeHeight="251664384" behindDoc="0" locked="0" layoutInCell="1" allowOverlap="1" wp14:anchorId="653AF725" wp14:editId="222841B3">
                <wp:simplePos x="0" y="0"/>
                <wp:positionH relativeFrom="column">
                  <wp:posOffset>2404565</wp:posOffset>
                </wp:positionH>
                <wp:positionV relativeFrom="paragraph">
                  <wp:posOffset>2140916</wp:posOffset>
                </wp:positionV>
                <wp:extent cx="1643074" cy="369332"/>
                <wp:effectExtent l="0" t="0" r="0" b="0"/>
                <wp:wrapNone/>
                <wp:docPr id="10" name="ZoneTexte 9"/>
                <wp:cNvGraphicFramePr/>
                <a:graphic xmlns:a="http://schemas.openxmlformats.org/drawingml/2006/main">
                  <a:graphicData uri="http://schemas.microsoft.com/office/word/2010/wordprocessingShape">
                    <wps:wsp>
                      <wps:cNvSpPr txBox="1"/>
                      <wps:spPr>
                        <a:xfrm>
                          <a:off x="0" y="0"/>
                          <a:ext cx="1643074" cy="369332"/>
                        </a:xfrm>
                        <a:prstGeom prst="rect">
                          <a:avLst/>
                        </a:prstGeom>
                        <a:noFill/>
                      </wps:spPr>
                      <wps:txbx>
                        <w:txbxContent>
                          <w:p w:rsidR="000E1474" w:rsidRPr="00B90394" w:rsidRDefault="000E1474" w:rsidP="000E1474">
                            <w:pPr>
                              <w:pStyle w:val="NormalWeb"/>
                              <w:spacing w:before="0" w:beforeAutospacing="0" w:after="0" w:afterAutospacing="0"/>
                              <w:jc w:val="center"/>
                              <w:rPr>
                                <w:rFonts w:asciiTheme="majorBidi" w:hAnsiTheme="majorBidi" w:cstheme="majorBidi"/>
                              </w:rPr>
                            </w:pPr>
                            <w:r w:rsidRPr="00B90394">
                              <w:rPr>
                                <w:rFonts w:asciiTheme="majorBidi" w:eastAsia="+mn-ea" w:hAnsiTheme="majorBidi" w:cstheme="majorBidi"/>
                                <w:color w:val="000000"/>
                                <w:kern w:val="24"/>
                                <w:sz w:val="36"/>
                                <w:szCs w:val="36"/>
                              </w:rPr>
                              <w:t>Bulbes</w:t>
                            </w:r>
                          </w:p>
                        </w:txbxContent>
                      </wps:txbx>
                      <wps:bodyPr wrap="square" rtlCol="0">
                        <a:spAutoFit/>
                      </wps:bodyPr>
                    </wps:wsp>
                  </a:graphicData>
                </a:graphic>
                <wp14:sizeRelH relativeFrom="margin">
                  <wp14:pctWidth>0</wp14:pctWidth>
                </wp14:sizeRelH>
              </wp:anchor>
            </w:drawing>
          </mc:Choice>
          <mc:Fallback>
            <w:pict>
              <v:shape w14:anchorId="653AF725" id="ZoneTexte 9" o:spid="_x0000_s1029" type="#_x0000_t202" style="position:absolute;left:0;text-align:left;margin-left:189.35pt;margin-top:168.6pt;width:129.4pt;height:29.1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" filled="f" stroked="f">
                <v:textbox style="mso-fit-shape-to-text:t">
                  <w:txbxContent>
                    <w:p w:rsidR="000E1474" w:rsidRPr="00B90394" w:rsidRDefault="000E1474" w:rsidP="000E1474">
                      <w:pPr>
                        <w:pStyle w:val="NormalWeb"/>
                        <w:spacing w:before="0" w:beforeAutospacing="0" w:after="0" w:afterAutospacing="0"/>
                        <w:jc w:val="center"/>
                        <w:rPr>
                          <w:rFonts w:asciiTheme="majorBidi" w:hAnsiTheme="majorBidi" w:cstheme="majorBidi"/>
                        </w:rPr>
                      </w:pPr>
                      <w:r w:rsidRPr="00B90394">
                        <w:rPr>
                          <w:rFonts w:asciiTheme="majorBidi" w:eastAsia="+mn-ea" w:hAnsiTheme="majorBidi" w:cstheme="majorBidi"/>
                          <w:color w:val="000000"/>
                          <w:kern w:val="24"/>
                          <w:sz w:val="36"/>
                          <w:szCs w:val="36"/>
                        </w:rPr>
                        <w:t>Bulbes</w:t>
                      </w:r>
                    </w:p>
                  </w:txbxContent>
                </v:textbox>
              </v:shape>
            </w:pict>
          </mc:Fallback>
        </mc:AlternateContent>
      </w:r>
      <w:r w:rsidRPr="00B7341B">
        <w:rPr>
          <w:noProof/>
          <w:lang w:eastAsia="fr-FR"/>
        </w:rPr>
        <mc:AlternateContent>
          <mc:Choice Requires="wps">
            <w:drawing>
              <wp:anchor distT="0" distB="0" distL="114300" distR="114300" simplePos="0" relativeHeight="251668480" behindDoc="0" locked="0" layoutInCell="1" allowOverlap="1" wp14:anchorId="7D6D4225" wp14:editId="638F88A4">
                <wp:simplePos x="0" y="0"/>
                <wp:positionH relativeFrom="column">
                  <wp:posOffset>144259</wp:posOffset>
                </wp:positionH>
                <wp:positionV relativeFrom="paragraph">
                  <wp:posOffset>2110702</wp:posOffset>
                </wp:positionV>
                <wp:extent cx="1583140" cy="368935"/>
                <wp:effectExtent l="0" t="0" r="0" b="0"/>
                <wp:wrapNone/>
                <wp:docPr id="17" name="ZoneTexte 16"/>
                <wp:cNvGraphicFramePr/>
                <a:graphic xmlns:a="http://schemas.openxmlformats.org/drawingml/2006/main">
                  <a:graphicData uri="http://schemas.microsoft.com/office/word/2010/wordprocessingShape">
                    <wps:wsp>
                      <wps:cNvSpPr txBox="1"/>
                      <wps:spPr>
                        <a:xfrm>
                          <a:off x="0" y="0"/>
                          <a:ext cx="1583140" cy="368935"/>
                        </a:xfrm>
                        <a:prstGeom prst="rect">
                          <a:avLst/>
                        </a:prstGeom>
                        <a:noFill/>
                      </wps:spPr>
                      <wps:txbx>
                        <w:txbxContent>
                          <w:p w:rsidR="000E1474" w:rsidRPr="00B90394" w:rsidRDefault="000E1474" w:rsidP="000E1474">
                            <w:pPr>
                              <w:pStyle w:val="NormalWeb"/>
                              <w:spacing w:before="0" w:beforeAutospacing="0" w:after="0" w:afterAutospacing="0"/>
                              <w:jc w:val="center"/>
                              <w:rPr>
                                <w:rFonts w:asciiTheme="majorBidi" w:hAnsiTheme="majorBidi" w:cstheme="majorBidi"/>
                              </w:rPr>
                            </w:pPr>
                            <w:r w:rsidRPr="00B90394">
                              <w:rPr>
                                <w:rFonts w:asciiTheme="majorBidi" w:eastAsia="+mn-ea" w:hAnsiTheme="majorBidi" w:cstheme="majorBidi"/>
                                <w:color w:val="000000"/>
                                <w:kern w:val="24"/>
                                <w:sz w:val="36"/>
                                <w:szCs w:val="36"/>
                              </w:rPr>
                              <w:t>Tubercules</w:t>
                            </w:r>
                          </w:p>
                        </w:txbxContent>
                      </wps:txbx>
                      <wps:bodyPr wrap="square" rtlCol="0">
                        <a:spAutoFit/>
                      </wps:bodyPr>
                    </wps:wsp>
                  </a:graphicData>
                </a:graphic>
                <wp14:sizeRelH relativeFrom="margin">
                  <wp14:pctWidth>0</wp14:pctWidth>
                </wp14:sizeRelH>
              </wp:anchor>
            </w:drawing>
          </mc:Choice>
          <mc:Fallback>
            <w:pict>
              <v:shape w14:anchorId="7D6D4225" id="ZoneTexte 16" o:spid="_x0000_s1030" type="#_x0000_t202" style="position:absolute;left:0;text-align:left;margin-left:11.35pt;margin-top:166.2pt;width:124.65pt;height:29.0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" filled="f" stroked="f">
                <v:textbox style="mso-fit-shape-to-text:t">
                  <w:txbxContent>
                    <w:p w:rsidR="000E1474" w:rsidRPr="00B90394" w:rsidRDefault="000E1474" w:rsidP="000E1474">
                      <w:pPr>
                        <w:pStyle w:val="NormalWeb"/>
                        <w:spacing w:before="0" w:beforeAutospacing="0" w:after="0" w:afterAutospacing="0"/>
                        <w:jc w:val="center"/>
                        <w:rPr>
                          <w:rFonts w:asciiTheme="majorBidi" w:hAnsiTheme="majorBidi" w:cstheme="majorBidi"/>
                        </w:rPr>
                      </w:pPr>
                      <w:r w:rsidRPr="00B90394">
                        <w:rPr>
                          <w:rFonts w:asciiTheme="majorBidi" w:eastAsia="+mn-ea" w:hAnsiTheme="majorBidi" w:cstheme="majorBidi"/>
                          <w:color w:val="000000"/>
                          <w:kern w:val="24"/>
                          <w:sz w:val="36"/>
                          <w:szCs w:val="36"/>
                        </w:rPr>
                        <w:t>Tubercules</w:t>
                      </w:r>
                    </w:p>
                  </w:txbxContent>
                </v:textbox>
              </v:shape>
            </w:pict>
          </mc:Fallback>
        </mc:AlternateContent>
      </w:r>
    </w:p>
    <w:p w:rsidR="000E1474" w:rsidRPr="00F71AD2" w:rsidRDefault="000E1474" w:rsidP="000E1474">
      <w:pPr>
        <w:rPr>
          <w:rFonts w:asciiTheme="majorBidi" w:hAnsiTheme="majorBidi" w:cstheme="majorBidi"/>
          <w:sz w:val="24"/>
          <w:szCs w:val="24"/>
        </w:rPr>
      </w:pPr>
    </w:p>
    <w:p w:rsidR="000E1474" w:rsidRPr="00F71AD2" w:rsidRDefault="000E1474" w:rsidP="000E1474">
      <w:pPr>
        <w:rPr>
          <w:rFonts w:asciiTheme="majorBidi" w:hAnsiTheme="majorBidi" w:cstheme="majorBidi"/>
          <w:sz w:val="24"/>
          <w:szCs w:val="24"/>
        </w:rPr>
      </w:pPr>
    </w:p>
    <w:p w:rsidR="000E1474" w:rsidRPr="00F71AD2" w:rsidRDefault="000E1474" w:rsidP="000E1474">
      <w:pPr>
        <w:rPr>
          <w:rFonts w:asciiTheme="majorBidi" w:hAnsiTheme="majorBidi" w:cstheme="majorBidi"/>
          <w:sz w:val="24"/>
          <w:szCs w:val="24"/>
        </w:rPr>
      </w:pPr>
    </w:p>
    <w:p w:rsidR="000E1474" w:rsidRPr="00F71AD2" w:rsidRDefault="000E1474" w:rsidP="000E1474">
      <w:pPr>
        <w:rPr>
          <w:rFonts w:asciiTheme="majorBidi" w:hAnsiTheme="majorBidi" w:cstheme="majorBidi"/>
          <w:sz w:val="24"/>
          <w:szCs w:val="24"/>
        </w:rPr>
      </w:pPr>
    </w:p>
    <w:p w:rsidR="000E1474" w:rsidRPr="00F71AD2" w:rsidRDefault="000E1474" w:rsidP="000E1474">
      <w:pPr>
        <w:rPr>
          <w:rFonts w:asciiTheme="majorBidi" w:hAnsiTheme="majorBidi" w:cstheme="majorBidi"/>
          <w:sz w:val="24"/>
          <w:szCs w:val="24"/>
        </w:rPr>
      </w:pPr>
    </w:p>
    <w:p w:rsidR="000E1474" w:rsidRPr="00F71AD2" w:rsidRDefault="000E1474" w:rsidP="000E1474">
      <w:pPr>
        <w:rPr>
          <w:rFonts w:asciiTheme="majorBidi" w:hAnsiTheme="majorBidi" w:cstheme="majorBidi"/>
          <w:sz w:val="24"/>
          <w:szCs w:val="24"/>
        </w:rPr>
      </w:pPr>
    </w:p>
    <w:p w:rsidR="000E1474" w:rsidRPr="00F71AD2" w:rsidRDefault="000E1474" w:rsidP="000E1474">
      <w:pPr>
        <w:rPr>
          <w:rFonts w:asciiTheme="majorBidi" w:hAnsiTheme="majorBidi" w:cstheme="majorBidi"/>
          <w:sz w:val="24"/>
          <w:szCs w:val="24"/>
        </w:rPr>
      </w:pPr>
    </w:p>
    <w:p w:rsidR="000E1474" w:rsidRPr="00F71AD2" w:rsidRDefault="000E1474" w:rsidP="000E1474">
      <w:pPr>
        <w:rPr>
          <w:rFonts w:asciiTheme="majorBidi" w:hAnsiTheme="majorBidi" w:cstheme="majorBidi"/>
          <w:sz w:val="24"/>
          <w:szCs w:val="24"/>
        </w:rPr>
      </w:pPr>
    </w:p>
    <w:p w:rsidR="000E1474" w:rsidRPr="00515E81" w:rsidRDefault="000E1474" w:rsidP="000E1474">
      <w:pPr>
        <w:jc w:val="center"/>
        <w:rPr>
          <w:rFonts w:asciiTheme="majorBidi" w:hAnsiTheme="majorBidi" w:cstheme="majorBidi"/>
          <w:sz w:val="28"/>
          <w:szCs w:val="28"/>
        </w:rPr>
      </w:pPr>
      <w:r w:rsidRPr="00515E81">
        <w:rPr>
          <w:rFonts w:asciiTheme="majorBidi" w:hAnsiTheme="majorBidi" w:cstheme="majorBidi"/>
          <w:b/>
          <w:bCs/>
          <w:sz w:val="28"/>
          <w:szCs w:val="28"/>
        </w:rPr>
        <w:t xml:space="preserve">Figure 5 : </w:t>
      </w:r>
      <w:r w:rsidRPr="00515E81">
        <w:rPr>
          <w:rFonts w:ascii="Times New Roman" w:eastAsia="Times New Roman" w:hAnsi="Times New Roman" w:cs="Times New Roman"/>
          <w:sz w:val="28"/>
          <w:szCs w:val="28"/>
          <w:lang w:eastAsia="fr-FR"/>
        </w:rPr>
        <w:t>Géophytes</w:t>
      </w:r>
    </w:p>
    <w:p w:rsidR="000E1474" w:rsidRDefault="000E1474" w:rsidP="000E1474">
      <w:pPr>
        <w:rPr>
          <w:rFonts w:asciiTheme="majorBidi" w:hAnsiTheme="majorBidi" w:cstheme="majorBidi"/>
          <w:b/>
          <w:bCs/>
          <w:sz w:val="28"/>
          <w:szCs w:val="28"/>
        </w:rPr>
      </w:pPr>
    </w:p>
    <w:p w:rsidR="000E1474" w:rsidRDefault="000E1474" w:rsidP="000E1474">
      <w:pPr>
        <w:rPr>
          <w:rFonts w:asciiTheme="majorBidi" w:hAnsiTheme="majorBidi" w:cstheme="majorBidi"/>
          <w:b/>
          <w:bCs/>
          <w:sz w:val="28"/>
          <w:szCs w:val="28"/>
        </w:rPr>
      </w:pPr>
    </w:p>
    <w:p w:rsidR="000E1474" w:rsidRPr="00515E81" w:rsidRDefault="000E1474" w:rsidP="000E1474">
      <w:pPr>
        <w:rPr>
          <w:rFonts w:asciiTheme="majorBidi" w:hAnsiTheme="majorBidi" w:cstheme="majorBidi"/>
          <w:b/>
          <w:bCs/>
          <w:sz w:val="28"/>
          <w:szCs w:val="28"/>
        </w:rPr>
      </w:pPr>
      <w:r w:rsidRPr="00515E81">
        <w:rPr>
          <w:rFonts w:asciiTheme="majorBidi" w:hAnsiTheme="majorBidi" w:cstheme="majorBidi"/>
          <w:b/>
          <w:bCs/>
          <w:sz w:val="28"/>
          <w:szCs w:val="28"/>
        </w:rPr>
        <w:t xml:space="preserve">֍Thérophytes (Strate herbacées annuelles) </w:t>
      </w:r>
    </w:p>
    <w:p w:rsidR="000E1474" w:rsidRPr="00515E81" w:rsidRDefault="000E1474" w:rsidP="000E1474">
      <w:pPr>
        <w:rPr>
          <w:rFonts w:asciiTheme="majorBidi" w:hAnsiTheme="majorBidi" w:cstheme="majorBidi"/>
          <w:sz w:val="28"/>
          <w:szCs w:val="28"/>
        </w:rPr>
      </w:pPr>
      <w:r w:rsidRPr="00515E81">
        <w:rPr>
          <w:rFonts w:asciiTheme="majorBidi" w:hAnsiTheme="majorBidi" w:cstheme="majorBidi"/>
          <w:sz w:val="28"/>
          <w:szCs w:val="28"/>
        </w:rPr>
        <w:t>Les thérophytes ou plantes annuelles passent la mauvaise saison à l'état de graine.</w:t>
      </w:r>
    </w:p>
    <w:p w:rsidR="000E1474" w:rsidRDefault="000E1474" w:rsidP="000E1474">
      <w:pPr>
        <w:jc w:val="center"/>
        <w:rPr>
          <w:rFonts w:asciiTheme="majorBidi" w:hAnsiTheme="majorBidi" w:cstheme="majorBidi"/>
          <w:sz w:val="24"/>
          <w:szCs w:val="24"/>
        </w:rPr>
      </w:pPr>
      <w:r>
        <w:rPr>
          <w:noProof/>
          <w:lang w:eastAsia="fr-FR"/>
        </w:rPr>
        <w:drawing>
          <wp:inline distT="0" distB="0" distL="0" distR="0" wp14:anchorId="1479D785" wp14:editId="214DB7ED">
            <wp:extent cx="3810000" cy="1712794"/>
            <wp:effectExtent l="0" t="0" r="0" b="1905"/>
            <wp:docPr id="20" name="Picture 2" descr="C:\Documents and Settings\Administrateur\Bureau\jpg_dune20_400_x_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0" name="Picture 2" descr="C:\Documents and Settings\Administrateur\Bureau\jpg_dune20_400_x_300_.jpg"/>
                    <pic:cNvPicPr>
                      <a:picLocks noChangeAspect="1" noChangeArrowheads="1"/>
                    </pic:cNvPicPr>
                  </pic:nvPicPr>
                  <pic:blipFill>
                    <a:blip r:embed="rId38"/>
                    <a:srcRect/>
                    <a:stretch>
                      <a:fillRect/>
                    </a:stretch>
                  </pic:blipFill>
                  <pic:spPr bwMode="auto">
                    <a:xfrm>
                      <a:off x="0" y="0"/>
                      <a:ext cx="3814774" cy="1714940"/>
                    </a:xfrm>
                    <a:prstGeom prst="rect">
                      <a:avLst/>
                    </a:prstGeom>
                    <a:noFill/>
                  </pic:spPr>
                </pic:pic>
              </a:graphicData>
            </a:graphic>
          </wp:inline>
        </w:drawing>
      </w:r>
    </w:p>
    <w:p w:rsidR="000E1474" w:rsidRDefault="000E1474" w:rsidP="000E1474">
      <w:pPr>
        <w:pStyle w:val="NormalWeb"/>
        <w:spacing w:before="0" w:beforeAutospacing="0" w:after="0" w:afterAutospacing="0"/>
        <w:jc w:val="center"/>
        <w:rPr>
          <w:rFonts w:asciiTheme="majorBidi" w:hAnsiTheme="majorBidi" w:cstheme="majorBidi"/>
        </w:rPr>
      </w:pPr>
      <w:r w:rsidRPr="00B90394">
        <w:rPr>
          <w:rFonts w:asciiTheme="majorBidi" w:hAnsiTheme="majorBidi" w:cstheme="majorBidi"/>
        </w:rPr>
        <w:tab/>
      </w:r>
      <w:r w:rsidRPr="00B90394">
        <w:rPr>
          <w:rFonts w:asciiTheme="majorBidi" w:eastAsiaTheme="minorEastAsia" w:hAnsiTheme="majorBidi" w:cstheme="majorBidi"/>
          <w:color w:val="000000" w:themeColor="text1"/>
          <w:kern w:val="24"/>
          <w:sz w:val="28"/>
          <w:szCs w:val="28"/>
        </w:rPr>
        <w:t>Pelouses calcicoles  dominées par des annuelles</w:t>
      </w:r>
    </w:p>
    <w:p w:rsidR="000E1474" w:rsidRPr="00515E81" w:rsidRDefault="000E1474" w:rsidP="000E1474">
      <w:pPr>
        <w:tabs>
          <w:tab w:val="left" w:pos="2794"/>
        </w:tabs>
        <w:rPr>
          <w:rFonts w:asciiTheme="majorBidi" w:hAnsiTheme="majorBidi" w:cstheme="majorBidi"/>
          <w:sz w:val="28"/>
          <w:szCs w:val="28"/>
        </w:rPr>
      </w:pPr>
      <w:r>
        <w:rPr>
          <w:rFonts w:asciiTheme="majorBidi" w:hAnsiTheme="majorBidi" w:cstheme="majorBidi"/>
          <w:sz w:val="24"/>
          <w:szCs w:val="24"/>
        </w:rPr>
        <w:tab/>
      </w:r>
      <w:r w:rsidRPr="00515E81">
        <w:rPr>
          <w:rFonts w:asciiTheme="majorBidi" w:hAnsiTheme="majorBidi" w:cstheme="majorBidi"/>
          <w:b/>
          <w:bCs/>
          <w:sz w:val="28"/>
          <w:szCs w:val="28"/>
        </w:rPr>
        <w:t>Figure 6 :</w:t>
      </w:r>
      <w:r w:rsidRPr="00515E81">
        <w:rPr>
          <w:rFonts w:asciiTheme="majorBidi" w:hAnsiTheme="majorBidi" w:cstheme="majorBidi"/>
          <w:sz w:val="28"/>
          <w:szCs w:val="28"/>
        </w:rPr>
        <w:t xml:space="preserve"> Thérophytes</w:t>
      </w:r>
    </w:p>
    <w:p w:rsidR="000E1474" w:rsidRDefault="000E1474" w:rsidP="000E1474">
      <w:pPr>
        <w:rPr>
          <w:rFonts w:asciiTheme="majorBidi" w:hAnsiTheme="majorBidi" w:cstheme="majorBidi"/>
          <w:sz w:val="24"/>
          <w:szCs w:val="24"/>
        </w:rPr>
      </w:pPr>
    </w:p>
    <w:p w:rsidR="000E1474" w:rsidRDefault="000E1474" w:rsidP="000E1474">
      <w:pPr>
        <w:rPr>
          <w:rFonts w:asciiTheme="majorBidi" w:hAnsiTheme="majorBidi" w:cstheme="majorBidi"/>
          <w:b/>
          <w:bCs/>
          <w:sz w:val="28"/>
          <w:szCs w:val="28"/>
        </w:rPr>
      </w:pPr>
      <w:r w:rsidRPr="001D42E2">
        <w:rPr>
          <w:rFonts w:asciiTheme="majorBidi" w:hAnsiTheme="majorBidi" w:cstheme="majorBidi"/>
          <w:b/>
          <w:bCs/>
          <w:sz w:val="28"/>
          <w:szCs w:val="28"/>
        </w:rPr>
        <w:t>. Structure</w:t>
      </w:r>
    </w:p>
    <w:p w:rsidR="000E1474" w:rsidRDefault="000E1474" w:rsidP="000E1474">
      <w:pPr>
        <w:rPr>
          <w:rFonts w:asciiTheme="majorBidi" w:hAnsiTheme="majorBidi" w:cstheme="majorBidi"/>
          <w:sz w:val="28"/>
          <w:szCs w:val="28"/>
        </w:rPr>
      </w:pPr>
      <w:r w:rsidRPr="001D42E2">
        <w:rPr>
          <w:rFonts w:asciiTheme="majorBidi" w:hAnsiTheme="majorBidi" w:cstheme="majorBidi"/>
          <w:sz w:val="28"/>
          <w:szCs w:val="28"/>
        </w:rPr>
        <w:t xml:space="preserve">Il existe une </w:t>
      </w:r>
      <w:r w:rsidRPr="001D42E2">
        <w:rPr>
          <w:rFonts w:asciiTheme="majorBidi" w:hAnsiTheme="majorBidi" w:cstheme="majorBidi"/>
          <w:b/>
          <w:bCs/>
          <w:sz w:val="28"/>
          <w:szCs w:val="28"/>
        </w:rPr>
        <w:t>structure horizontale</w:t>
      </w:r>
      <w:r w:rsidRPr="001D42E2">
        <w:rPr>
          <w:rFonts w:asciiTheme="majorBidi" w:hAnsiTheme="majorBidi" w:cstheme="majorBidi"/>
          <w:sz w:val="28"/>
          <w:szCs w:val="28"/>
        </w:rPr>
        <w:t xml:space="preserve"> et </w:t>
      </w:r>
      <w:r w:rsidRPr="001D42E2">
        <w:rPr>
          <w:rFonts w:asciiTheme="majorBidi" w:hAnsiTheme="majorBidi" w:cstheme="majorBidi"/>
          <w:b/>
          <w:bCs/>
          <w:sz w:val="28"/>
          <w:szCs w:val="28"/>
        </w:rPr>
        <w:t>verticale</w:t>
      </w:r>
      <w:r w:rsidRPr="001D42E2">
        <w:rPr>
          <w:rFonts w:asciiTheme="majorBidi" w:hAnsiTheme="majorBidi" w:cstheme="majorBidi"/>
          <w:sz w:val="28"/>
          <w:szCs w:val="28"/>
        </w:rPr>
        <w:t xml:space="preserve"> de la communauté :</w:t>
      </w:r>
    </w:p>
    <w:p w:rsidR="000E1474" w:rsidRDefault="000E1474" w:rsidP="000E1474">
      <w:pPr>
        <w:rPr>
          <w:rFonts w:asciiTheme="majorBidi" w:hAnsiTheme="majorBidi" w:cstheme="majorBidi"/>
          <w:b/>
          <w:bCs/>
          <w:sz w:val="28"/>
          <w:szCs w:val="28"/>
        </w:rPr>
      </w:pPr>
      <w:r>
        <w:rPr>
          <w:rFonts w:asciiTheme="majorBidi" w:hAnsiTheme="majorBidi" w:cstheme="majorBidi"/>
          <w:b/>
          <w:bCs/>
          <w:sz w:val="28"/>
          <w:szCs w:val="28"/>
        </w:rPr>
        <w:t>-</w:t>
      </w:r>
      <w:r w:rsidRPr="00707729">
        <w:rPr>
          <w:rFonts w:asciiTheme="majorBidi" w:hAnsiTheme="majorBidi" w:cstheme="majorBidi"/>
          <w:b/>
          <w:bCs/>
          <w:sz w:val="28"/>
          <w:szCs w:val="28"/>
        </w:rPr>
        <w:t>La structure horizontale</w:t>
      </w:r>
      <w:r>
        <w:rPr>
          <w:rFonts w:asciiTheme="majorBidi" w:hAnsiTheme="majorBidi" w:cstheme="majorBidi"/>
          <w:b/>
          <w:bCs/>
          <w:sz w:val="28"/>
          <w:szCs w:val="28"/>
        </w:rPr>
        <w:t> :</w:t>
      </w:r>
    </w:p>
    <w:p w:rsidR="000E1474" w:rsidRPr="009A595C" w:rsidRDefault="000E1474" w:rsidP="000E1474">
      <w:pPr>
        <w:rPr>
          <w:rFonts w:asciiTheme="majorBidi" w:hAnsiTheme="majorBidi" w:cstheme="majorBidi"/>
          <w:sz w:val="28"/>
          <w:szCs w:val="28"/>
        </w:rPr>
      </w:pPr>
      <w:r w:rsidRPr="009A595C">
        <w:rPr>
          <w:rFonts w:asciiTheme="majorBidi" w:hAnsiTheme="majorBidi" w:cstheme="majorBidi"/>
          <w:sz w:val="28"/>
          <w:szCs w:val="28"/>
        </w:rPr>
        <w:t>La structure horizontale est à l’origine de la physionomie d’une communauté végétale. Elle correspond à la distribution, ou mode de répartition des individus à la surface du sol.</w:t>
      </w:r>
    </w:p>
    <w:p w:rsidR="000E1474" w:rsidRPr="00707729" w:rsidRDefault="000E1474" w:rsidP="000E1474">
      <w:pPr>
        <w:rPr>
          <w:rFonts w:asciiTheme="majorBidi" w:hAnsiTheme="majorBidi" w:cstheme="majorBidi"/>
          <w:b/>
          <w:bCs/>
          <w:sz w:val="28"/>
          <w:szCs w:val="28"/>
        </w:rPr>
      </w:pPr>
      <w:r w:rsidRPr="004169A4">
        <w:rPr>
          <w:rFonts w:asciiTheme="majorBidi" w:hAnsiTheme="majorBidi" w:cstheme="majorBidi"/>
          <w:b/>
          <w:bCs/>
          <w:noProof/>
          <w:sz w:val="28"/>
          <w:szCs w:val="28"/>
          <w:lang w:eastAsia="fr-FR"/>
        </w:rPr>
        <w:drawing>
          <wp:inline distT="0" distB="0" distL="0" distR="0" wp14:anchorId="3D95B1D3" wp14:editId="32D3C45E">
            <wp:extent cx="5758815" cy="2495550"/>
            <wp:effectExtent l="0" t="0" r="0" b="0"/>
            <wp:docPr id="21" name="Image 21" descr="https://khaymasvt.ma/wp/wp-content/uploads/2019/12/STRATH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haymasvt.ma/wp/wp-content/uploads/2019/12/STRATHRZ.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1887" cy="2496881"/>
                    </a:xfrm>
                    <a:prstGeom prst="rect">
                      <a:avLst/>
                    </a:prstGeom>
                    <a:noFill/>
                    <a:ln>
                      <a:noFill/>
                    </a:ln>
                  </pic:spPr>
                </pic:pic>
              </a:graphicData>
            </a:graphic>
          </wp:inline>
        </w:drawing>
      </w:r>
    </w:p>
    <w:p w:rsidR="000E1474" w:rsidRDefault="000E1474" w:rsidP="000E1474">
      <w:pPr>
        <w:jc w:val="center"/>
        <w:rPr>
          <w:rFonts w:asciiTheme="majorBidi" w:hAnsiTheme="majorBidi" w:cstheme="majorBidi"/>
          <w:b/>
          <w:bCs/>
          <w:sz w:val="28"/>
          <w:szCs w:val="28"/>
        </w:rPr>
      </w:pPr>
      <w:r>
        <w:rPr>
          <w:rFonts w:asciiTheme="majorBidi" w:hAnsiTheme="majorBidi" w:cstheme="majorBidi"/>
          <w:b/>
          <w:bCs/>
          <w:noProof/>
          <w:sz w:val="28"/>
          <w:szCs w:val="28"/>
          <w:lang w:eastAsia="fr-FR"/>
        </w:rPr>
        <w:drawing>
          <wp:inline distT="0" distB="0" distL="0" distR="0" wp14:anchorId="01212664" wp14:editId="6FCA6E71">
            <wp:extent cx="5761355" cy="16764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1355" cy="1676400"/>
                    </a:xfrm>
                    <a:prstGeom prst="rect">
                      <a:avLst/>
                    </a:prstGeom>
                    <a:noFill/>
                  </pic:spPr>
                </pic:pic>
              </a:graphicData>
            </a:graphic>
          </wp:inline>
        </w:drawing>
      </w:r>
    </w:p>
    <w:p w:rsidR="000E1474" w:rsidRPr="00C93426" w:rsidRDefault="000E1474" w:rsidP="000E1474">
      <w:pPr>
        <w:jc w:val="center"/>
        <w:rPr>
          <w:rFonts w:asciiTheme="majorBidi" w:hAnsiTheme="majorBidi" w:cstheme="majorBidi"/>
          <w:sz w:val="28"/>
          <w:szCs w:val="28"/>
        </w:rPr>
      </w:pPr>
      <w:r>
        <w:rPr>
          <w:rFonts w:asciiTheme="majorBidi" w:hAnsiTheme="majorBidi" w:cstheme="majorBidi"/>
          <w:b/>
          <w:bCs/>
          <w:sz w:val="28"/>
          <w:szCs w:val="28"/>
        </w:rPr>
        <w:t xml:space="preserve">Figure 7 : </w:t>
      </w:r>
      <w:r w:rsidRPr="00C93426">
        <w:rPr>
          <w:rFonts w:asciiTheme="majorBidi" w:hAnsiTheme="majorBidi" w:cstheme="majorBidi"/>
          <w:sz w:val="28"/>
          <w:szCs w:val="28"/>
        </w:rPr>
        <w:t xml:space="preserve">La structure </w:t>
      </w:r>
      <w:r>
        <w:rPr>
          <w:rFonts w:asciiTheme="majorBidi" w:hAnsiTheme="majorBidi" w:cstheme="majorBidi"/>
          <w:sz w:val="28"/>
          <w:szCs w:val="28"/>
        </w:rPr>
        <w:t>horizontale</w:t>
      </w:r>
      <w:r w:rsidRPr="00C93426">
        <w:rPr>
          <w:rFonts w:asciiTheme="majorBidi" w:hAnsiTheme="majorBidi" w:cstheme="majorBidi"/>
          <w:sz w:val="28"/>
          <w:szCs w:val="28"/>
        </w:rPr>
        <w:t xml:space="preserve">  </w:t>
      </w:r>
    </w:p>
    <w:p w:rsidR="000E1474" w:rsidRDefault="000E1474" w:rsidP="000E1474">
      <w:pPr>
        <w:spacing w:after="0" w:line="480" w:lineRule="auto"/>
        <w:rPr>
          <w:rFonts w:ascii="Times New Roman" w:eastAsiaTheme="minorEastAsia" w:hAnsi="Times New Roman" w:cs="Times New Roman"/>
          <w:color w:val="000000" w:themeColor="text1"/>
          <w:kern w:val="24"/>
          <w:sz w:val="28"/>
          <w:szCs w:val="28"/>
          <w:lang w:eastAsia="fr-FR"/>
        </w:rPr>
      </w:pPr>
      <w:r>
        <w:rPr>
          <w:rFonts w:ascii="Times New Roman" w:eastAsiaTheme="minorEastAsia" w:hAnsi="Times New Roman" w:cs="Times New Roman"/>
          <w:b/>
          <w:bCs/>
          <w:color w:val="000000" w:themeColor="text1"/>
          <w:kern w:val="24"/>
          <w:sz w:val="28"/>
          <w:szCs w:val="28"/>
          <w:lang w:eastAsia="fr-FR"/>
        </w:rPr>
        <w:t>-</w:t>
      </w:r>
      <w:r w:rsidRPr="00880371">
        <w:rPr>
          <w:rFonts w:ascii="Times New Roman" w:eastAsiaTheme="minorEastAsia" w:hAnsi="Times New Roman" w:cs="Times New Roman"/>
          <w:b/>
          <w:bCs/>
          <w:color w:val="000000" w:themeColor="text1"/>
          <w:kern w:val="24"/>
          <w:sz w:val="28"/>
          <w:szCs w:val="28"/>
          <w:lang w:eastAsia="fr-FR"/>
        </w:rPr>
        <w:t>La structure verticale</w:t>
      </w:r>
      <w:r>
        <w:rPr>
          <w:rFonts w:ascii="Times New Roman" w:eastAsiaTheme="minorEastAsia" w:hAnsi="Times New Roman" w:cs="Times New Roman"/>
          <w:b/>
          <w:bCs/>
          <w:color w:val="000000" w:themeColor="text1"/>
          <w:kern w:val="24"/>
          <w:sz w:val="28"/>
          <w:szCs w:val="28"/>
          <w:lang w:eastAsia="fr-FR"/>
        </w:rPr>
        <w:t> :</w:t>
      </w:r>
      <w:r>
        <w:rPr>
          <w:rFonts w:ascii="Times New Roman" w:eastAsiaTheme="minorEastAsia" w:hAnsi="Times New Roman" w:cs="Times New Roman"/>
          <w:color w:val="000000" w:themeColor="text1"/>
          <w:kern w:val="24"/>
          <w:sz w:val="28"/>
          <w:szCs w:val="28"/>
          <w:lang w:eastAsia="fr-FR"/>
        </w:rPr>
        <w:t xml:space="preserve"> </w:t>
      </w:r>
      <w:r w:rsidRPr="00707729">
        <w:rPr>
          <w:rFonts w:ascii="Times New Roman" w:eastAsiaTheme="minorEastAsia" w:hAnsi="Times New Roman" w:cs="Times New Roman"/>
          <w:color w:val="000000" w:themeColor="text1"/>
          <w:kern w:val="24"/>
          <w:sz w:val="28"/>
          <w:szCs w:val="28"/>
          <w:lang w:eastAsia="fr-FR"/>
        </w:rPr>
        <w:t>Répartition des individus en niveaux ou strates de hauteurs différentes</w:t>
      </w:r>
    </w:p>
    <w:p w:rsidR="000E1474" w:rsidRPr="00707729" w:rsidRDefault="000E1474" w:rsidP="000E1474">
      <w:pPr>
        <w:spacing w:after="0" w:line="480" w:lineRule="auto"/>
        <w:rPr>
          <w:rFonts w:ascii="Times New Roman" w:eastAsia="Times New Roman" w:hAnsi="Times New Roman" w:cs="Times New Roman"/>
          <w:sz w:val="28"/>
          <w:szCs w:val="28"/>
          <w:lang w:eastAsia="fr-FR"/>
        </w:rPr>
      </w:pPr>
      <w:r>
        <w:rPr>
          <w:rFonts w:ascii="Times New Roman" w:eastAsia="Times New Roman" w:hAnsi="Times New Roman" w:cs="Times New Roman"/>
          <w:noProof/>
          <w:sz w:val="28"/>
          <w:szCs w:val="28"/>
          <w:lang w:eastAsia="fr-FR"/>
        </w:rPr>
        <w:drawing>
          <wp:inline distT="0" distB="0" distL="0" distR="0" wp14:anchorId="43FBD405" wp14:editId="2F01A9A5">
            <wp:extent cx="5761355" cy="432879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1355" cy="4328795"/>
                    </a:xfrm>
                    <a:prstGeom prst="rect">
                      <a:avLst/>
                    </a:prstGeom>
                    <a:noFill/>
                  </pic:spPr>
                </pic:pic>
              </a:graphicData>
            </a:graphic>
          </wp:inline>
        </w:drawing>
      </w:r>
    </w:p>
    <w:p w:rsidR="000E1474" w:rsidRDefault="000E1474" w:rsidP="000E1474">
      <w:pPr>
        <w:spacing w:after="0" w:line="480" w:lineRule="auto"/>
        <w:jc w:val="center"/>
        <w:rPr>
          <w:rFonts w:ascii="Times New Roman" w:eastAsia="Times New Roman" w:hAnsi="Times New Roman" w:cs="Times New Roman"/>
          <w:sz w:val="28"/>
          <w:szCs w:val="28"/>
          <w:lang w:eastAsia="fr-FR"/>
        </w:rPr>
      </w:pPr>
      <w:r>
        <w:rPr>
          <w:rFonts w:asciiTheme="majorBidi" w:hAnsiTheme="majorBidi" w:cstheme="majorBidi"/>
          <w:b/>
          <w:bCs/>
          <w:sz w:val="28"/>
          <w:szCs w:val="28"/>
        </w:rPr>
        <w:t xml:space="preserve">Figure 8 : </w:t>
      </w:r>
      <w:r w:rsidRPr="00880371">
        <w:rPr>
          <w:rFonts w:asciiTheme="majorBidi" w:hAnsiTheme="majorBidi" w:cstheme="majorBidi"/>
          <w:sz w:val="28"/>
          <w:szCs w:val="28"/>
        </w:rPr>
        <w:t>Structure verticale</w:t>
      </w:r>
    </w:p>
    <w:p w:rsidR="000E1474" w:rsidRDefault="000E1474" w:rsidP="000E1474">
      <w:pPr>
        <w:spacing w:after="0" w:line="480" w:lineRule="auto"/>
        <w:rPr>
          <w:rFonts w:ascii="Times New Roman" w:eastAsiaTheme="minorEastAsia" w:hAnsi="Times New Roman" w:cs="Times New Roman"/>
          <w:color w:val="000000" w:themeColor="text1"/>
          <w:kern w:val="24"/>
          <w:sz w:val="28"/>
          <w:szCs w:val="28"/>
          <w:lang w:eastAsia="fr-FR"/>
        </w:rPr>
      </w:pPr>
    </w:p>
    <w:p w:rsidR="000E1474" w:rsidRDefault="000E1474" w:rsidP="000E1474">
      <w:pPr>
        <w:spacing w:after="0" w:line="480" w:lineRule="auto"/>
        <w:rPr>
          <w:rFonts w:ascii="Times New Roman" w:eastAsiaTheme="minorEastAsia" w:hAnsi="Times New Roman" w:cs="Times New Roman"/>
          <w:color w:val="000000" w:themeColor="text1"/>
          <w:kern w:val="24"/>
          <w:sz w:val="28"/>
          <w:szCs w:val="28"/>
          <w:lang w:eastAsia="fr-FR"/>
        </w:rPr>
      </w:pPr>
    </w:p>
    <w:p w:rsidR="000E1474" w:rsidRPr="0041103C" w:rsidRDefault="000E1474" w:rsidP="000E1474">
      <w:pPr>
        <w:spacing w:after="0" w:line="480" w:lineRule="auto"/>
        <w:rPr>
          <w:rFonts w:ascii="Times New Roman" w:eastAsiaTheme="minorEastAsia" w:hAnsi="Times New Roman" w:cs="Times New Roman"/>
          <w:b/>
          <w:bCs/>
          <w:color w:val="000000" w:themeColor="text1"/>
          <w:kern w:val="24"/>
          <w:sz w:val="28"/>
          <w:szCs w:val="28"/>
          <w:lang w:eastAsia="fr-FR"/>
        </w:rPr>
      </w:pPr>
      <w:r w:rsidRPr="0041103C">
        <w:rPr>
          <w:rFonts w:ascii="Times New Roman" w:eastAsiaTheme="minorEastAsia" w:hAnsi="Times New Roman" w:cs="Times New Roman"/>
          <w:b/>
          <w:bCs/>
          <w:color w:val="000000" w:themeColor="text1"/>
          <w:kern w:val="24"/>
          <w:sz w:val="28"/>
          <w:szCs w:val="28"/>
          <w:lang w:eastAsia="fr-FR"/>
        </w:rPr>
        <w:t>-Strate cryptogamique ( bryophytes, lichens)</w:t>
      </w:r>
    </w:p>
    <w:p w:rsidR="000E1474" w:rsidRPr="00707729" w:rsidRDefault="000E1474" w:rsidP="000E1474">
      <w:pPr>
        <w:spacing w:after="0" w:line="480" w:lineRule="auto"/>
        <w:jc w:val="center"/>
        <w:rPr>
          <w:rFonts w:ascii="Times New Roman" w:eastAsia="Times New Roman" w:hAnsi="Times New Roman" w:cs="Times New Roman"/>
          <w:sz w:val="28"/>
          <w:szCs w:val="28"/>
          <w:lang w:eastAsia="fr-FR"/>
        </w:rPr>
      </w:pPr>
      <w:r w:rsidRPr="00E76B9C">
        <w:rPr>
          <w:rFonts w:ascii="Times New Roman" w:eastAsia="Times New Roman" w:hAnsi="Times New Roman" w:cs="Times New Roman"/>
          <w:noProof/>
          <w:sz w:val="28"/>
          <w:szCs w:val="28"/>
          <w:lang w:eastAsia="fr-FR"/>
        </w:rPr>
        <w:drawing>
          <wp:inline distT="0" distB="0" distL="0" distR="0" wp14:anchorId="6DD5F302" wp14:editId="43D88C49">
            <wp:extent cx="2609850" cy="1752600"/>
            <wp:effectExtent l="0" t="0" r="0" b="0"/>
            <wp:docPr id="24" name="Image 24" descr="Les lichens et bryophytes de la Grande Cariça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s lichens et bryophytes de la Grande Cariçai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p>
    <w:p w:rsidR="000E1474" w:rsidRPr="0041103C" w:rsidRDefault="000E1474" w:rsidP="000E1474">
      <w:pPr>
        <w:spacing w:after="0" w:line="480" w:lineRule="auto"/>
        <w:rPr>
          <w:rFonts w:ascii="Times New Roman" w:eastAsiaTheme="minorEastAsia" w:hAnsi="Times New Roman" w:cs="Times New Roman"/>
          <w:b/>
          <w:bCs/>
          <w:color w:val="000000" w:themeColor="text1"/>
          <w:kern w:val="24"/>
          <w:sz w:val="28"/>
          <w:szCs w:val="28"/>
          <w:lang w:eastAsia="fr-FR"/>
        </w:rPr>
      </w:pPr>
      <w:r w:rsidRPr="0041103C">
        <w:rPr>
          <w:rFonts w:ascii="Times New Roman" w:eastAsiaTheme="minorEastAsia" w:hAnsi="Times New Roman" w:cs="Times New Roman"/>
          <w:b/>
          <w:bCs/>
          <w:color w:val="000000" w:themeColor="text1"/>
          <w:kern w:val="24"/>
          <w:sz w:val="28"/>
          <w:szCs w:val="28"/>
          <w:lang w:eastAsia="fr-FR"/>
        </w:rPr>
        <w:t>-Strate herbacée</w:t>
      </w:r>
    </w:p>
    <w:p w:rsidR="000E1474" w:rsidRPr="00707729" w:rsidRDefault="000E1474" w:rsidP="000E1474">
      <w:pPr>
        <w:spacing w:after="0" w:line="480" w:lineRule="auto"/>
        <w:rPr>
          <w:rFonts w:ascii="Times New Roman" w:eastAsia="Times New Roman" w:hAnsi="Times New Roman" w:cs="Times New Roman"/>
          <w:sz w:val="28"/>
          <w:szCs w:val="28"/>
          <w:lang w:eastAsia="fr-FR"/>
        </w:rPr>
      </w:pPr>
      <w:r>
        <w:rPr>
          <w:rFonts w:ascii="Times New Roman" w:eastAsiaTheme="minorEastAsia" w:hAnsi="Times New Roman" w:cs="Times New Roman"/>
          <w:noProof/>
          <w:color w:val="000000" w:themeColor="text1"/>
          <w:kern w:val="24"/>
          <w:sz w:val="28"/>
          <w:szCs w:val="28"/>
          <w:lang w:eastAsia="fr-FR"/>
        </w:rPr>
        <w:drawing>
          <wp:inline distT="0" distB="0" distL="0" distR="0" wp14:anchorId="658AB066" wp14:editId="149E17C4">
            <wp:extent cx="5761355" cy="26289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1355" cy="2628900"/>
                    </a:xfrm>
                    <a:prstGeom prst="rect">
                      <a:avLst/>
                    </a:prstGeom>
                    <a:noFill/>
                  </pic:spPr>
                </pic:pic>
              </a:graphicData>
            </a:graphic>
          </wp:inline>
        </w:drawing>
      </w:r>
      <w:r w:rsidRPr="00707729">
        <w:rPr>
          <w:rFonts w:ascii="Times New Roman" w:eastAsiaTheme="minorEastAsia" w:hAnsi="Times New Roman" w:cs="Times New Roman"/>
          <w:color w:val="000000" w:themeColor="text1"/>
          <w:kern w:val="24"/>
          <w:sz w:val="28"/>
          <w:szCs w:val="28"/>
          <w:lang w:eastAsia="fr-FR"/>
        </w:rPr>
        <w:t xml:space="preserve"> </w:t>
      </w:r>
    </w:p>
    <w:p w:rsidR="000E1474" w:rsidRPr="00707729" w:rsidRDefault="000E1474" w:rsidP="000E1474">
      <w:pPr>
        <w:spacing w:after="0" w:line="480" w:lineRule="auto"/>
        <w:rPr>
          <w:rFonts w:ascii="Times New Roman" w:eastAsia="Times New Roman" w:hAnsi="Times New Roman" w:cs="Times New Roman"/>
          <w:sz w:val="28"/>
          <w:szCs w:val="28"/>
          <w:lang w:eastAsia="fr-FR"/>
        </w:rPr>
      </w:pPr>
      <w:r w:rsidRPr="0041103C">
        <w:rPr>
          <w:rFonts w:ascii="Times New Roman" w:eastAsiaTheme="minorEastAsia" w:hAnsi="Times New Roman" w:cs="Times New Roman"/>
          <w:b/>
          <w:bCs/>
          <w:color w:val="000000" w:themeColor="text1"/>
          <w:kern w:val="24"/>
          <w:sz w:val="28"/>
          <w:szCs w:val="28"/>
          <w:lang w:eastAsia="fr-FR"/>
        </w:rPr>
        <w:t xml:space="preserve">-Strate arbustive </w:t>
      </w:r>
      <w:r>
        <w:rPr>
          <w:noProof/>
          <w:lang w:eastAsia="fr-FR"/>
        </w:rPr>
        <w:drawing>
          <wp:inline distT="0" distB="0" distL="0" distR="0" wp14:anchorId="10028476" wp14:editId="4BA05691">
            <wp:extent cx="5759936" cy="2533650"/>
            <wp:effectExtent l="0" t="0" r="0" b="0"/>
            <wp:docPr id="26" name="Picture 2" descr="Résultat de recherche d'images pour &quot;strate arboré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Résultat de recherche d'images pour &quot;strate arborée&quot;"/>
                    <pic:cNvPicPr>
                      <a:picLocks noChangeAspect="1" noChangeArrowheads="1"/>
                    </pic:cNvPicPr>
                  </pic:nvPicPr>
                  <pic:blipFill>
                    <a:blip r:embed="rId44"/>
                    <a:srcRect/>
                    <a:stretch>
                      <a:fillRect/>
                    </a:stretch>
                  </pic:blipFill>
                  <pic:spPr bwMode="auto">
                    <a:xfrm>
                      <a:off x="0" y="0"/>
                      <a:ext cx="5772669" cy="2539251"/>
                    </a:xfrm>
                    <a:prstGeom prst="rect">
                      <a:avLst/>
                    </a:prstGeom>
                    <a:noFill/>
                  </pic:spPr>
                </pic:pic>
              </a:graphicData>
            </a:graphic>
          </wp:inline>
        </w:drawing>
      </w:r>
    </w:p>
    <w:p w:rsidR="000E1474" w:rsidRPr="0041103C" w:rsidRDefault="000E1474" w:rsidP="000E1474">
      <w:pPr>
        <w:spacing w:after="0" w:line="480" w:lineRule="auto"/>
        <w:rPr>
          <w:rFonts w:ascii="Times New Roman" w:eastAsiaTheme="minorEastAsia" w:hAnsi="Times New Roman" w:cs="Times New Roman"/>
          <w:b/>
          <w:bCs/>
          <w:color w:val="000000" w:themeColor="text1"/>
          <w:kern w:val="24"/>
          <w:sz w:val="28"/>
          <w:szCs w:val="28"/>
          <w:lang w:eastAsia="fr-FR"/>
        </w:rPr>
      </w:pPr>
      <w:r w:rsidRPr="0041103C">
        <w:rPr>
          <w:rFonts w:ascii="Times New Roman" w:eastAsiaTheme="minorEastAsia" w:hAnsi="Times New Roman" w:cs="Times New Roman"/>
          <w:b/>
          <w:bCs/>
          <w:color w:val="000000" w:themeColor="text1"/>
          <w:kern w:val="24"/>
          <w:sz w:val="28"/>
          <w:szCs w:val="28"/>
          <w:lang w:eastAsia="fr-FR"/>
        </w:rPr>
        <w:t xml:space="preserve">-Strate arborescente où arboré </w:t>
      </w:r>
    </w:p>
    <w:p w:rsidR="000E1474" w:rsidRDefault="000E1474" w:rsidP="000E1474">
      <w:pPr>
        <w:spacing w:after="0" w:line="480" w:lineRule="auto"/>
        <w:rPr>
          <w:rFonts w:ascii="Times New Roman" w:eastAsiaTheme="minorEastAsia" w:hAnsi="Times New Roman" w:cs="Times New Roman"/>
          <w:color w:val="000000" w:themeColor="text1"/>
          <w:kern w:val="24"/>
          <w:sz w:val="28"/>
          <w:szCs w:val="28"/>
          <w:lang w:eastAsia="fr-FR"/>
        </w:rPr>
      </w:pPr>
      <w:r>
        <w:rPr>
          <w:rFonts w:ascii="Times New Roman" w:eastAsiaTheme="minorEastAsia" w:hAnsi="Times New Roman" w:cs="Times New Roman"/>
          <w:noProof/>
          <w:color w:val="000000" w:themeColor="text1"/>
          <w:kern w:val="24"/>
          <w:sz w:val="28"/>
          <w:szCs w:val="28"/>
          <w:lang w:eastAsia="fr-FR"/>
        </w:rPr>
        <w:drawing>
          <wp:inline distT="0" distB="0" distL="0" distR="0" wp14:anchorId="6125DF40" wp14:editId="04F28DA5">
            <wp:extent cx="5761355" cy="309118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1355" cy="3091180"/>
                    </a:xfrm>
                    <a:prstGeom prst="rect">
                      <a:avLst/>
                    </a:prstGeom>
                    <a:noFill/>
                  </pic:spPr>
                </pic:pic>
              </a:graphicData>
            </a:graphic>
          </wp:inline>
        </w:drawing>
      </w:r>
    </w:p>
    <w:p w:rsidR="000E1474" w:rsidRDefault="000E1474" w:rsidP="000E1474">
      <w:pPr>
        <w:rPr>
          <w:rFonts w:asciiTheme="majorBidi" w:hAnsiTheme="majorBidi" w:cstheme="majorBidi"/>
          <w:b/>
          <w:bCs/>
          <w:sz w:val="28"/>
          <w:szCs w:val="28"/>
        </w:rPr>
      </w:pPr>
    </w:p>
    <w:p w:rsidR="000E1474" w:rsidRDefault="000E1474" w:rsidP="000E1474">
      <w:pPr>
        <w:rPr>
          <w:rFonts w:asciiTheme="majorBidi" w:hAnsiTheme="majorBidi" w:cstheme="majorBidi"/>
          <w:b/>
          <w:bCs/>
          <w:sz w:val="28"/>
          <w:szCs w:val="28"/>
        </w:rPr>
      </w:pPr>
      <w:r w:rsidRPr="009A595C">
        <w:rPr>
          <w:rFonts w:asciiTheme="majorBidi" w:hAnsiTheme="majorBidi" w:cstheme="majorBidi"/>
          <w:b/>
          <w:bCs/>
          <w:sz w:val="28"/>
          <w:szCs w:val="28"/>
        </w:rPr>
        <w:t>I.3.2. Structure spatiale des communautés animales</w:t>
      </w:r>
    </w:p>
    <w:p w:rsidR="000E1474" w:rsidRDefault="000E1474" w:rsidP="000E1474">
      <w:pPr>
        <w:jc w:val="both"/>
        <w:rPr>
          <w:rFonts w:asciiTheme="majorBidi" w:hAnsiTheme="majorBidi" w:cstheme="majorBidi"/>
          <w:sz w:val="28"/>
          <w:szCs w:val="28"/>
        </w:rPr>
      </w:pPr>
      <w:r w:rsidRPr="007F2EFC">
        <w:rPr>
          <w:rFonts w:asciiTheme="majorBidi" w:hAnsiTheme="majorBidi" w:cstheme="majorBidi"/>
          <w:sz w:val="28"/>
          <w:szCs w:val="28"/>
        </w:rPr>
        <w:t>Les différents organismes qui composent une communauté ne vivent pas « en vrac » dans l'espace : ils y occupent des emplacements qui sont sou</w:t>
      </w:r>
      <w:r>
        <w:rPr>
          <w:rFonts w:asciiTheme="majorBidi" w:hAnsiTheme="majorBidi" w:cstheme="majorBidi"/>
          <w:sz w:val="28"/>
          <w:szCs w:val="28"/>
        </w:rPr>
        <w:t xml:space="preserve">vent bien définis, tout en étant </w:t>
      </w:r>
      <w:r w:rsidRPr="007F2EFC">
        <w:rPr>
          <w:rFonts w:asciiTheme="majorBidi" w:hAnsiTheme="majorBidi" w:cstheme="majorBidi"/>
          <w:sz w:val="28"/>
          <w:szCs w:val="28"/>
        </w:rPr>
        <w:t xml:space="preserve">variables dans le temps s'il s'agit d'animaux mobiles. </w:t>
      </w:r>
    </w:p>
    <w:p w:rsidR="000E1474" w:rsidRPr="007F2EFC" w:rsidRDefault="000E1474" w:rsidP="000E1474">
      <w:pPr>
        <w:jc w:val="both"/>
        <w:rPr>
          <w:rFonts w:asciiTheme="majorBidi" w:hAnsiTheme="majorBidi" w:cstheme="majorBidi"/>
          <w:sz w:val="28"/>
          <w:szCs w:val="28"/>
        </w:rPr>
      </w:pPr>
      <w:r w:rsidRPr="007F2EFC">
        <w:rPr>
          <w:rFonts w:asciiTheme="majorBidi" w:hAnsiTheme="majorBidi" w:cstheme="majorBidi"/>
          <w:sz w:val="28"/>
          <w:szCs w:val="28"/>
        </w:rPr>
        <w:t xml:space="preserve">L'existence de cette localisation joue un rôle essentiel dans la vie de la communauté, puisqu'elle permet ou empêche la rencontre des diverses espèces et, d'une façon plus générale, préside à leurs relations. Elle est notamment à l'origine des rapports trophiques qui existent entre les organismes, et donc du fonctionnement même de l'écosystème auquel ils appartiennent. </w:t>
      </w:r>
    </w:p>
    <w:p w:rsidR="000E1474" w:rsidRDefault="000E1474" w:rsidP="000E1474">
      <w:pPr>
        <w:jc w:val="both"/>
        <w:rPr>
          <w:rFonts w:asciiTheme="majorBidi" w:hAnsiTheme="majorBidi" w:cstheme="majorBidi"/>
          <w:sz w:val="28"/>
          <w:szCs w:val="28"/>
        </w:rPr>
      </w:pPr>
      <w:r w:rsidRPr="007F2EFC">
        <w:rPr>
          <w:rFonts w:asciiTheme="majorBidi" w:hAnsiTheme="majorBidi" w:cstheme="majorBidi"/>
          <w:sz w:val="28"/>
          <w:szCs w:val="28"/>
        </w:rPr>
        <w:t>La répartition spatiale des êtres vivants peut être co</w:t>
      </w:r>
      <w:r>
        <w:rPr>
          <w:rFonts w:asciiTheme="majorBidi" w:hAnsiTheme="majorBidi" w:cstheme="majorBidi"/>
          <w:sz w:val="28"/>
          <w:szCs w:val="28"/>
        </w:rPr>
        <w:t xml:space="preserve">nsidérée d'une part sur un plan </w:t>
      </w:r>
      <w:r w:rsidRPr="007F2EFC">
        <w:rPr>
          <w:rFonts w:asciiTheme="majorBidi" w:hAnsiTheme="majorBidi" w:cstheme="majorBidi"/>
          <w:sz w:val="28"/>
          <w:szCs w:val="28"/>
        </w:rPr>
        <w:t>horizontal, d'autre part selon un axe vertical.</w:t>
      </w:r>
    </w:p>
    <w:p w:rsidR="000E1474" w:rsidRPr="007F2EFC" w:rsidRDefault="000E1474" w:rsidP="000E1474">
      <w:pPr>
        <w:rPr>
          <w:rFonts w:asciiTheme="majorBidi" w:hAnsiTheme="majorBidi" w:cstheme="majorBidi"/>
          <w:b/>
          <w:bCs/>
          <w:sz w:val="28"/>
          <w:szCs w:val="28"/>
        </w:rPr>
      </w:pPr>
      <w:r w:rsidRPr="007F2EFC">
        <w:rPr>
          <w:rFonts w:asciiTheme="majorBidi" w:hAnsiTheme="majorBidi" w:cstheme="majorBidi"/>
          <w:b/>
          <w:bCs/>
          <w:sz w:val="28"/>
          <w:szCs w:val="28"/>
        </w:rPr>
        <w:t xml:space="preserve">I.3.2.1. Répartition sur un plan horizontal </w:t>
      </w:r>
    </w:p>
    <w:p w:rsidR="000E1474" w:rsidRPr="007F2EFC" w:rsidRDefault="000E1474" w:rsidP="000E1474">
      <w:pPr>
        <w:rPr>
          <w:rFonts w:asciiTheme="majorBidi" w:hAnsiTheme="majorBidi" w:cstheme="majorBidi"/>
          <w:sz w:val="28"/>
          <w:szCs w:val="28"/>
        </w:rPr>
      </w:pPr>
      <w:r w:rsidRPr="007F2EFC">
        <w:rPr>
          <w:rFonts w:asciiTheme="majorBidi" w:hAnsiTheme="majorBidi" w:cstheme="majorBidi"/>
          <w:sz w:val="28"/>
          <w:szCs w:val="28"/>
        </w:rPr>
        <w:t xml:space="preserve">Sur un plan horizontal, divers types de répartition sont possibles pour les individus d'une même espèce.  </w:t>
      </w:r>
    </w:p>
    <w:p w:rsidR="000E1474" w:rsidRPr="00A307C3" w:rsidRDefault="000E1474" w:rsidP="000E1474">
      <w:pPr>
        <w:pStyle w:val="Paragraphedeliste"/>
        <w:numPr>
          <w:ilvl w:val="0"/>
          <w:numId w:val="1"/>
        </w:numPr>
        <w:rPr>
          <w:rFonts w:asciiTheme="majorBidi" w:hAnsiTheme="majorBidi" w:cstheme="majorBidi"/>
          <w:sz w:val="28"/>
          <w:szCs w:val="28"/>
        </w:rPr>
      </w:pPr>
      <w:r w:rsidRPr="00A307C3">
        <w:rPr>
          <w:rFonts w:asciiTheme="majorBidi" w:hAnsiTheme="majorBidi" w:cstheme="majorBidi"/>
          <w:b/>
          <w:bCs/>
          <w:sz w:val="28"/>
          <w:szCs w:val="28"/>
        </w:rPr>
        <w:t>La répartition uniforme</w:t>
      </w:r>
      <w:r w:rsidRPr="00A307C3">
        <w:rPr>
          <w:rFonts w:asciiTheme="majorBidi" w:hAnsiTheme="majorBidi" w:cstheme="majorBidi"/>
          <w:sz w:val="28"/>
          <w:szCs w:val="28"/>
        </w:rPr>
        <w:t xml:space="preserve"> (régulière)  est rare et réservé à des espèces animales territoriales,  elle signifie que les individus ont tendance à se tenir à égale distance les uns des autres. Elle correspond  à un évitement maximum des contacts individuels et traduit donc l’importance de compétition  intra spécifique.  </w:t>
      </w:r>
    </w:p>
    <w:p w:rsidR="000E1474" w:rsidRPr="00A307C3" w:rsidRDefault="000E1474" w:rsidP="000E1474">
      <w:pPr>
        <w:pStyle w:val="Paragraphedeliste"/>
        <w:numPr>
          <w:ilvl w:val="0"/>
          <w:numId w:val="2"/>
        </w:numPr>
        <w:rPr>
          <w:rFonts w:asciiTheme="majorBidi" w:hAnsiTheme="majorBidi" w:cstheme="majorBidi"/>
          <w:sz w:val="28"/>
          <w:szCs w:val="28"/>
        </w:rPr>
      </w:pPr>
      <w:r w:rsidRPr="00A307C3">
        <w:rPr>
          <w:rFonts w:asciiTheme="majorBidi" w:hAnsiTheme="majorBidi" w:cstheme="majorBidi"/>
          <w:b/>
          <w:bCs/>
          <w:sz w:val="28"/>
          <w:szCs w:val="28"/>
        </w:rPr>
        <w:t>La répartition au hasard (aléatoire)</w:t>
      </w:r>
      <w:r w:rsidRPr="00A307C3">
        <w:rPr>
          <w:rFonts w:asciiTheme="majorBidi" w:hAnsiTheme="majorBidi" w:cstheme="majorBidi"/>
          <w:sz w:val="28"/>
          <w:szCs w:val="28"/>
        </w:rPr>
        <w:t xml:space="preserve">  elle implique au contraire une rareté d'interactions entre les individus en même temps qu'une homogénéité des facteurs du milieu.  </w:t>
      </w:r>
    </w:p>
    <w:p w:rsidR="000E1474" w:rsidRPr="00A307C3" w:rsidRDefault="000E1474" w:rsidP="000E1474">
      <w:pPr>
        <w:pStyle w:val="Paragraphedeliste"/>
        <w:numPr>
          <w:ilvl w:val="0"/>
          <w:numId w:val="3"/>
        </w:numPr>
        <w:rPr>
          <w:rFonts w:asciiTheme="majorBidi" w:hAnsiTheme="majorBidi" w:cstheme="majorBidi"/>
          <w:sz w:val="28"/>
          <w:szCs w:val="28"/>
        </w:rPr>
      </w:pPr>
      <w:r w:rsidRPr="00A307C3">
        <w:rPr>
          <w:rFonts w:asciiTheme="majorBidi" w:hAnsiTheme="majorBidi" w:cstheme="majorBidi"/>
          <w:b/>
          <w:bCs/>
          <w:sz w:val="28"/>
          <w:szCs w:val="28"/>
        </w:rPr>
        <w:t>La répartition agrégée (contagieuse)</w:t>
      </w:r>
      <w:r w:rsidRPr="00A307C3">
        <w:rPr>
          <w:rFonts w:asciiTheme="majorBidi" w:hAnsiTheme="majorBidi" w:cstheme="majorBidi"/>
          <w:sz w:val="28"/>
          <w:szCs w:val="28"/>
        </w:rPr>
        <w:t xml:space="preserve">  est la plus fréquente. Elle est due à l’hétérogénéité du milieu ou au comportement des individus qui ont tendance à se regrouper.</w:t>
      </w:r>
    </w:p>
    <w:p w:rsidR="000E1474" w:rsidRDefault="000E1474" w:rsidP="000E1474">
      <w:pPr>
        <w:rPr>
          <w:rFonts w:asciiTheme="majorBidi" w:hAnsiTheme="majorBidi" w:cstheme="majorBidi"/>
          <w:sz w:val="28"/>
          <w:szCs w:val="28"/>
        </w:rPr>
      </w:pPr>
      <w:r>
        <w:rPr>
          <w:noProof/>
          <w:lang w:eastAsia="fr-FR"/>
        </w:rPr>
        <w:drawing>
          <wp:inline distT="0" distB="0" distL="0" distR="0" wp14:anchorId="68309BED" wp14:editId="2BDABAA6">
            <wp:extent cx="1725295" cy="1660469"/>
            <wp:effectExtent l="0" t="0" r="8255" b="0"/>
            <wp:docPr id="28" name="Image 28" descr="https://player.slideplayer.fr/37/10730872/data/images/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layer.slideplayer.fr/37/10730872/data/images/img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2922" cy="1677434"/>
                    </a:xfrm>
                    <a:prstGeom prst="rect">
                      <a:avLst/>
                    </a:prstGeom>
                    <a:noFill/>
                    <a:ln>
                      <a:noFill/>
                    </a:ln>
                  </pic:spPr>
                </pic:pic>
              </a:graphicData>
            </a:graphic>
          </wp:inline>
        </w:drawing>
      </w:r>
      <w:r>
        <w:rPr>
          <w:noProof/>
          <w:lang w:eastAsia="fr-FR"/>
        </w:rPr>
        <w:drawing>
          <wp:inline distT="0" distB="0" distL="0" distR="0" wp14:anchorId="01374D32" wp14:editId="4199374E">
            <wp:extent cx="1819910" cy="1733194"/>
            <wp:effectExtent l="0" t="0" r="8890" b="635"/>
            <wp:docPr id="29" name="Image 29" descr="https://player.slideplayer.fr/37/10730872/data/images/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layer.slideplayer.fr/37/10730872/data/images/img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42071" cy="1754299"/>
                    </a:xfrm>
                    <a:prstGeom prst="rect">
                      <a:avLst/>
                    </a:prstGeom>
                    <a:noFill/>
                    <a:ln>
                      <a:noFill/>
                    </a:ln>
                  </pic:spPr>
                </pic:pic>
              </a:graphicData>
            </a:graphic>
          </wp:inline>
        </w:drawing>
      </w:r>
      <w:r>
        <w:rPr>
          <w:noProof/>
          <w:lang w:eastAsia="fr-FR"/>
        </w:rPr>
        <w:drawing>
          <wp:inline distT="0" distB="0" distL="0" distR="0" wp14:anchorId="2DEB7166" wp14:editId="3C6A0EA0">
            <wp:extent cx="2040255" cy="1814169"/>
            <wp:effectExtent l="0" t="0" r="0" b="0"/>
            <wp:docPr id="30" name="Image 30" descr="https://player.slideplayer.fr/37/10730872/data/images/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layer.slideplayer.fr/37/10730872/data/images/img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50770" cy="1823519"/>
                    </a:xfrm>
                    <a:prstGeom prst="rect">
                      <a:avLst/>
                    </a:prstGeom>
                    <a:noFill/>
                    <a:ln>
                      <a:noFill/>
                    </a:ln>
                  </pic:spPr>
                </pic:pic>
              </a:graphicData>
            </a:graphic>
          </wp:inline>
        </w:drawing>
      </w:r>
    </w:p>
    <w:p w:rsidR="000E1474" w:rsidRPr="00E76B9C" w:rsidRDefault="000E1474" w:rsidP="000E1474">
      <w:pPr>
        <w:jc w:val="center"/>
        <w:rPr>
          <w:rFonts w:asciiTheme="majorBidi" w:hAnsiTheme="majorBidi" w:cstheme="majorBidi"/>
          <w:b/>
          <w:bCs/>
          <w:sz w:val="28"/>
          <w:szCs w:val="28"/>
        </w:rPr>
      </w:pPr>
      <w:r w:rsidRPr="00E76B9C">
        <w:rPr>
          <w:rFonts w:asciiTheme="majorBidi" w:hAnsiTheme="majorBidi" w:cstheme="majorBidi"/>
          <w:b/>
          <w:bCs/>
          <w:sz w:val="28"/>
          <w:szCs w:val="28"/>
        </w:rPr>
        <w:t>Figure 9 :</w:t>
      </w:r>
      <w:r>
        <w:rPr>
          <w:rFonts w:asciiTheme="majorBidi" w:hAnsiTheme="majorBidi" w:cstheme="majorBidi"/>
          <w:b/>
          <w:bCs/>
          <w:sz w:val="28"/>
          <w:szCs w:val="28"/>
        </w:rPr>
        <w:t xml:space="preserve"> </w:t>
      </w:r>
      <w:r w:rsidRPr="00E76B9C">
        <w:rPr>
          <w:rFonts w:asciiTheme="majorBidi" w:hAnsiTheme="majorBidi" w:cstheme="majorBidi"/>
          <w:sz w:val="28"/>
          <w:szCs w:val="28"/>
        </w:rPr>
        <w:t>t</w:t>
      </w:r>
      <w:r>
        <w:rPr>
          <w:rFonts w:asciiTheme="majorBidi" w:hAnsiTheme="majorBidi" w:cstheme="majorBidi"/>
          <w:sz w:val="28"/>
          <w:szCs w:val="28"/>
        </w:rPr>
        <w:t xml:space="preserve">ypes de </w:t>
      </w:r>
      <w:r w:rsidRPr="00E76B9C">
        <w:rPr>
          <w:rFonts w:asciiTheme="majorBidi" w:hAnsiTheme="majorBidi" w:cstheme="majorBidi"/>
          <w:sz w:val="28"/>
          <w:szCs w:val="28"/>
        </w:rPr>
        <w:t>Répartition sur un plan horizontal</w:t>
      </w:r>
    </w:p>
    <w:p w:rsidR="000E1474" w:rsidRPr="000A170B" w:rsidRDefault="000E1474" w:rsidP="000E1474">
      <w:pPr>
        <w:rPr>
          <w:rFonts w:asciiTheme="majorBidi" w:hAnsiTheme="majorBidi" w:cstheme="majorBidi"/>
          <w:sz w:val="28"/>
          <w:szCs w:val="28"/>
        </w:rPr>
      </w:pPr>
    </w:p>
    <w:p w:rsidR="000E1474" w:rsidRDefault="000E1474" w:rsidP="000E1474">
      <w:pPr>
        <w:rPr>
          <w:rFonts w:asciiTheme="majorBidi" w:hAnsiTheme="majorBidi" w:cstheme="majorBidi"/>
          <w:b/>
          <w:bCs/>
          <w:sz w:val="28"/>
          <w:szCs w:val="28"/>
        </w:rPr>
      </w:pPr>
      <w:r w:rsidRPr="000A170B">
        <w:rPr>
          <w:rFonts w:asciiTheme="majorBidi" w:hAnsiTheme="majorBidi" w:cstheme="majorBidi"/>
          <w:b/>
          <w:bCs/>
          <w:sz w:val="28"/>
          <w:szCs w:val="28"/>
        </w:rPr>
        <w:t>I.3.2.2. Répartition sur un plan vertical</w:t>
      </w:r>
    </w:p>
    <w:p w:rsidR="000E1474" w:rsidRPr="000A170B" w:rsidRDefault="000E1474" w:rsidP="000E1474">
      <w:pPr>
        <w:jc w:val="both"/>
        <w:rPr>
          <w:rFonts w:asciiTheme="majorBidi" w:hAnsiTheme="majorBidi" w:cstheme="majorBidi"/>
          <w:sz w:val="28"/>
          <w:szCs w:val="28"/>
        </w:rPr>
      </w:pPr>
      <w:r w:rsidRPr="000A170B">
        <w:rPr>
          <w:rFonts w:asciiTheme="majorBidi" w:hAnsiTheme="majorBidi" w:cstheme="majorBidi"/>
          <w:sz w:val="28"/>
          <w:szCs w:val="28"/>
        </w:rPr>
        <w:t xml:space="preserve">Suivants leur répartition dans le plan vertical, on distingue : les animaux aériens qui vivent dans les airs ou sur les arbres (singes, oiseaux, insectes ailés…), les animaux terrestres qui sont constamment  sur le sol (lion, biche, vache…) et les animaux souterrains qui vivent dans des trous (rats, vers de terre, …). </w:t>
      </w:r>
    </w:p>
    <w:p w:rsidR="000E1474" w:rsidRPr="000A170B" w:rsidRDefault="000E1474" w:rsidP="000E1474">
      <w:pPr>
        <w:jc w:val="both"/>
        <w:rPr>
          <w:rFonts w:asciiTheme="majorBidi" w:hAnsiTheme="majorBidi" w:cstheme="majorBidi"/>
          <w:sz w:val="28"/>
          <w:szCs w:val="28"/>
        </w:rPr>
      </w:pPr>
      <w:r w:rsidRPr="000A170B">
        <w:rPr>
          <w:rFonts w:asciiTheme="majorBidi" w:hAnsiTheme="majorBidi" w:cstheme="majorBidi"/>
          <w:sz w:val="28"/>
          <w:szCs w:val="28"/>
        </w:rPr>
        <w:t xml:space="preserve">Pour  les  animaux,  on  classe  les  espèces  les  plus  caractéristiques   d’un  milieu  en : espèces  dominantes  qui  vivent  sur  le milieu  en  permanence  et  des  espèces  influentes  dont  l’action  ne  se manifeste  qu’une  partie  de   l’année  et  on  exprime  l’abondance  de  la  façon suivante : </w:t>
      </w:r>
    </w:p>
    <w:p w:rsidR="000E1474" w:rsidRPr="000A170B" w:rsidRDefault="000E1474" w:rsidP="000E1474">
      <w:pPr>
        <w:rPr>
          <w:rFonts w:asciiTheme="majorBidi" w:hAnsiTheme="majorBidi" w:cstheme="majorBidi"/>
          <w:b/>
          <w:bCs/>
          <w:sz w:val="28"/>
          <w:szCs w:val="28"/>
        </w:rPr>
      </w:pPr>
      <w:r w:rsidRPr="000A170B">
        <w:rPr>
          <w:rFonts w:asciiTheme="majorBidi" w:hAnsiTheme="majorBidi" w:cstheme="majorBidi"/>
          <w:b/>
          <w:bCs/>
          <w:sz w:val="28"/>
          <w:szCs w:val="28"/>
        </w:rPr>
        <w:t xml:space="preserve">0 : Animal absent    </w:t>
      </w:r>
    </w:p>
    <w:p w:rsidR="000E1474" w:rsidRPr="000A170B" w:rsidRDefault="000E1474" w:rsidP="000E1474">
      <w:pPr>
        <w:rPr>
          <w:rFonts w:asciiTheme="majorBidi" w:hAnsiTheme="majorBidi" w:cstheme="majorBidi"/>
          <w:b/>
          <w:bCs/>
          <w:sz w:val="28"/>
          <w:szCs w:val="28"/>
        </w:rPr>
      </w:pPr>
      <w:r w:rsidRPr="000A170B">
        <w:rPr>
          <w:rFonts w:asciiTheme="majorBidi" w:hAnsiTheme="majorBidi" w:cstheme="majorBidi"/>
          <w:b/>
          <w:bCs/>
          <w:sz w:val="28"/>
          <w:szCs w:val="28"/>
        </w:rPr>
        <w:t xml:space="preserve">+ : Seul et dispersé   </w:t>
      </w:r>
    </w:p>
    <w:p w:rsidR="000E1474" w:rsidRPr="000A170B" w:rsidRDefault="000E1474" w:rsidP="000E1474">
      <w:pPr>
        <w:rPr>
          <w:rFonts w:asciiTheme="majorBidi" w:hAnsiTheme="majorBidi" w:cstheme="majorBidi"/>
          <w:b/>
          <w:bCs/>
          <w:sz w:val="28"/>
          <w:szCs w:val="28"/>
        </w:rPr>
      </w:pPr>
      <w:r w:rsidRPr="000A170B">
        <w:rPr>
          <w:rFonts w:asciiTheme="majorBidi" w:hAnsiTheme="majorBidi" w:cstheme="majorBidi"/>
          <w:b/>
          <w:bCs/>
          <w:sz w:val="28"/>
          <w:szCs w:val="28"/>
        </w:rPr>
        <w:t xml:space="preserve">++ : Pas rare    </w:t>
      </w:r>
    </w:p>
    <w:p w:rsidR="000E1474" w:rsidRDefault="000E1474" w:rsidP="000E1474">
      <w:pPr>
        <w:rPr>
          <w:rFonts w:asciiTheme="majorBidi" w:hAnsiTheme="majorBidi" w:cstheme="majorBidi"/>
          <w:b/>
          <w:bCs/>
          <w:sz w:val="28"/>
          <w:szCs w:val="28"/>
        </w:rPr>
      </w:pPr>
      <w:r w:rsidRPr="000A170B">
        <w:rPr>
          <w:rFonts w:asciiTheme="majorBidi" w:hAnsiTheme="majorBidi" w:cstheme="majorBidi"/>
          <w:b/>
          <w:bCs/>
          <w:sz w:val="28"/>
          <w:szCs w:val="28"/>
        </w:rPr>
        <w:t xml:space="preserve">+++ : Fréquent </w:t>
      </w:r>
      <w:r>
        <w:rPr>
          <w:rFonts w:asciiTheme="majorBidi" w:hAnsiTheme="majorBidi" w:cstheme="majorBidi"/>
          <w:b/>
          <w:bCs/>
          <w:sz w:val="28"/>
          <w:szCs w:val="28"/>
        </w:rPr>
        <w:t xml:space="preserve"> et     </w:t>
      </w:r>
      <w:r w:rsidRPr="000A170B">
        <w:rPr>
          <w:rFonts w:asciiTheme="majorBidi" w:hAnsiTheme="majorBidi" w:cstheme="majorBidi"/>
          <w:b/>
          <w:bCs/>
          <w:sz w:val="28"/>
          <w:szCs w:val="28"/>
        </w:rPr>
        <w:t>++++ : Très fréquent.</w:t>
      </w:r>
    </w:p>
    <w:p w:rsidR="001C139C" w:rsidRDefault="001C139C"/>
    <w:sectPr w:rsidR="001C139C">
      <w:footerReference w:type="default" r:id="rId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1F35" w:rsidRDefault="00A31F35" w:rsidP="000E1474">
      <w:pPr>
        <w:spacing w:after="0" w:line="240" w:lineRule="auto"/>
      </w:pPr>
      <w:r>
        <w:separator/>
      </w:r>
    </w:p>
  </w:endnote>
  <w:endnote w:type="continuationSeparator" w:id="0">
    <w:p w:rsidR="00A31F35" w:rsidRDefault="00A31F35" w:rsidP="000E14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474" w:rsidRDefault="000E1474">
    <w:pPr>
      <w:pStyle w:val="Pieddepage"/>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A31F35">
      <w:rPr>
        <w:caps/>
        <w:noProof/>
        <w:color w:val="5B9BD5" w:themeColor="accent1"/>
      </w:rPr>
      <w:t>1</w:t>
    </w:r>
    <w:r>
      <w:rPr>
        <w:caps/>
        <w:color w:val="5B9BD5" w:themeColor="accent1"/>
      </w:rPr>
      <w:fldChar w:fldCharType="end"/>
    </w:r>
  </w:p>
  <w:p w:rsidR="000E1474" w:rsidRDefault="000E1474">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1F35" w:rsidRDefault="00A31F35" w:rsidP="000E1474">
      <w:pPr>
        <w:spacing w:after="0" w:line="240" w:lineRule="auto"/>
      </w:pPr>
      <w:r>
        <w:separator/>
      </w:r>
    </w:p>
  </w:footnote>
  <w:footnote w:type="continuationSeparator" w:id="0">
    <w:p w:rsidR="00A31F35" w:rsidRDefault="00A31F35" w:rsidP="000E14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96448"/>
    <w:multiLevelType w:val="hybridMultilevel"/>
    <w:tmpl w:val="D8805C28"/>
    <w:lvl w:ilvl="0" w:tplc="040C0009">
      <w:start w:val="1"/>
      <w:numFmt w:val="bullet"/>
      <w:lvlText w:val=""/>
      <w:lvlJc w:val="left"/>
      <w:pPr>
        <w:ind w:left="720" w:hanging="360"/>
      </w:pPr>
      <w:rPr>
        <w:rFonts w:ascii="Wingdings" w:hAnsi="Wingdings" w:hint="default"/>
      </w:rPr>
    </w:lvl>
    <w:lvl w:ilvl="1" w:tplc="0096BA7E">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646563"/>
    <w:multiLevelType w:val="hybridMultilevel"/>
    <w:tmpl w:val="94C281B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D161ADB"/>
    <w:multiLevelType w:val="hybridMultilevel"/>
    <w:tmpl w:val="D76A892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D4B"/>
    <w:rsid w:val="000E1474"/>
    <w:rsid w:val="001C139C"/>
    <w:rsid w:val="00A31F35"/>
    <w:rsid w:val="00AD7A48"/>
    <w:rsid w:val="00BF1D4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44639"/>
  <w15:chartTrackingRefBased/>
  <w15:docId w15:val="{38BA2231-B037-46CC-8E9E-B86EE6E99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47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E1474"/>
    <w:pPr>
      <w:ind w:left="720"/>
      <w:contextualSpacing/>
    </w:pPr>
  </w:style>
  <w:style w:type="paragraph" w:customStyle="1" w:styleId="top0">
    <w:name w:val="top0"/>
    <w:basedOn w:val="Normal"/>
    <w:rsid w:val="000E147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0E1474"/>
    <w:rPr>
      <w:b/>
      <w:bCs/>
    </w:rPr>
  </w:style>
  <w:style w:type="character" w:styleId="Lienhypertexte">
    <w:name w:val="Hyperlink"/>
    <w:basedOn w:val="Policepardfaut"/>
    <w:uiPriority w:val="99"/>
    <w:unhideWhenUsed/>
    <w:rsid w:val="000E1474"/>
    <w:rPr>
      <w:color w:val="0000FF"/>
      <w:u w:val="single"/>
    </w:rPr>
  </w:style>
  <w:style w:type="paragraph" w:styleId="NormalWeb">
    <w:name w:val="Normal (Web)"/>
    <w:basedOn w:val="Normal"/>
    <w:uiPriority w:val="99"/>
    <w:unhideWhenUsed/>
    <w:rsid w:val="000E147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itre">
    <w:name w:val="Title"/>
    <w:basedOn w:val="Normal"/>
    <w:next w:val="Normal"/>
    <w:link w:val="TitreCar"/>
    <w:uiPriority w:val="10"/>
    <w:qFormat/>
    <w:rsid w:val="000E147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E1474"/>
    <w:rPr>
      <w:rFonts w:asciiTheme="majorHAnsi" w:eastAsiaTheme="majorEastAsia" w:hAnsiTheme="majorHAnsi" w:cstheme="majorBidi"/>
      <w:spacing w:val="-10"/>
      <w:kern w:val="28"/>
      <w:sz w:val="56"/>
      <w:szCs w:val="56"/>
    </w:rPr>
  </w:style>
  <w:style w:type="table" w:styleId="Grilledutableau">
    <w:name w:val="Table Grid"/>
    <w:basedOn w:val="TableauNormal"/>
    <w:uiPriority w:val="39"/>
    <w:rsid w:val="000E14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0E1474"/>
    <w:pPr>
      <w:tabs>
        <w:tab w:val="center" w:pos="4536"/>
        <w:tab w:val="right" w:pos="9072"/>
      </w:tabs>
      <w:spacing w:after="0" w:line="240" w:lineRule="auto"/>
    </w:pPr>
  </w:style>
  <w:style w:type="character" w:customStyle="1" w:styleId="En-tteCar">
    <w:name w:val="En-tête Car"/>
    <w:basedOn w:val="Policepardfaut"/>
    <w:link w:val="En-tte"/>
    <w:uiPriority w:val="99"/>
    <w:rsid w:val="000E1474"/>
  </w:style>
  <w:style w:type="paragraph" w:styleId="Pieddepage">
    <w:name w:val="footer"/>
    <w:basedOn w:val="Normal"/>
    <w:link w:val="PieddepageCar"/>
    <w:uiPriority w:val="99"/>
    <w:unhideWhenUsed/>
    <w:rsid w:val="000E147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E14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quaportail.com/definition-8086-zoologie.html" TargetMode="External"/><Relationship Id="rId18" Type="http://schemas.openxmlformats.org/officeDocument/2006/relationships/hyperlink" Target="https://www.aquaportail.com/definition-11718-botanique.html" TargetMode="External"/><Relationship Id="rId26" Type="http://schemas.openxmlformats.org/officeDocument/2006/relationships/hyperlink" Target="https://www.google.fr/url?sa=i&amp;rct=j&amp;q=&amp;esrc=s&amp;source=images&amp;cd=&amp;cad=rja&amp;uact=8&amp;ved=0ahUKEwjH3NKrnOPSAhUHshQKHQIlAmsQjhwIBQ&amp;url=http://sequoia.tela-botanica.org/~herbiera/herbiernum/fiche-print.php?id=136&amp;bvm=bv.149760088,d.cGc&amp;psig=AFQjCNGxQPtIrZmmKMrw4gPVdThGv1sysQ&amp;ust=1490035169879780" TargetMode="External"/><Relationship Id="rId39"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hyperlink" Target="https://www.google.fr/url?sa=i&amp;rct=j&amp;q=&amp;esrc=s&amp;source=images&amp;cd=&amp;cad=rja&amp;uact=8&amp;ved=0ahUKEwjc5sjLnOPSAhWCuRQKHULKChkQjhwIBQ&amp;url=http://mglebrusc.free.fr/textes/la%20mer/Plantes_a_fleurs/Convolvulus_arvensis.htm&amp;bvm=bv.149760088,d.cGc&amp;psig=AFQjCNGxQPtIrZmmKMrw4gPVdThGv1sysQ&amp;ust=1490035169879780" TargetMode="External"/><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www.aquaportail.com/definition-1603-substrat.html" TargetMode="External"/><Relationship Id="rId25" Type="http://schemas.openxmlformats.org/officeDocument/2006/relationships/hyperlink" Target="https://www.google.fr/url?sa=i&amp;rct=j&amp;q=&amp;esrc=s&amp;source=images&amp;cd=&amp;cad=rja&amp;uact=8&amp;ved=0ahUKEwjH3NKrnOPSAhUHshQKHQIlAmsQjhwIBQ&amp;url=http://sequoia.tela-botanica.org/~herbiera/herbiernum/fiche-print.php?id=136&amp;bvm=bv.149760088,d.cGc&amp;psig=AFQjCNGxQPtIrZmmKMrw4gPVdThGv1sysQ&amp;ust=1490035169879780" TargetMode="External"/><Relationship Id="rId33" Type="http://schemas.openxmlformats.org/officeDocument/2006/relationships/hyperlink" Target="https://www.google.fr/url?sa=i&amp;rct=j&amp;q=&amp;esrc=s&amp;source=images&amp;cd=&amp;cad=rja&amp;uact=8&amp;ved=0ahUKEwjc5sjLnOPSAhWCuRQKHULKChkQjhwIBQ&amp;url=http://mglebrusc.free.fr/textes/la%20mer/Plantes_a_fleurs/Convolvulus_arvensis.htm&amp;bvm=bv.149760088,d.cGc&amp;psig=AFQjCNGxQPtIrZmmKMrw4gPVdThGv1sysQ&amp;ust=1490035169879780" TargetMode="External"/><Relationship Id="rId38" Type="http://schemas.openxmlformats.org/officeDocument/2006/relationships/image" Target="media/image15.jpeg"/><Relationship Id="rId46"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hyperlink" Target="https://www.aquaportail.com/definition-1979-ecosysteme.html" TargetMode="External"/><Relationship Id="rId20" Type="http://schemas.openxmlformats.org/officeDocument/2006/relationships/image" Target="media/image7.png"/><Relationship Id="rId29" Type="http://schemas.openxmlformats.org/officeDocument/2006/relationships/hyperlink" Target="https://www.google.fr/url?sa=i&amp;rct=j&amp;q=&amp;esrc=s&amp;source=images&amp;cd=&amp;cad=rja&amp;uact=8&amp;ved=0ahUKEwjH3NKrnOPSAhUHshQKHQIlAmsQjhwIBQ&amp;url=http://sequoia.tela-botanica.org/~herbiera/herbiernum/fiche-print.php?id=136&amp;bvm=bv.149760088,d.cGc&amp;psig=AFQjCNGxQPtIrZmmKMrw4gPVdThGv1sysQ&amp;ust=1490035169879780" TargetMode="External"/><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1.jpeg"/><Relationship Id="rId32" Type="http://schemas.openxmlformats.org/officeDocument/2006/relationships/hyperlink" Target="https://www.google.fr/url?sa=i&amp;rct=j&amp;q=&amp;esrc=s&amp;source=images&amp;cd=&amp;cad=rja&amp;uact=8&amp;ved=0ahUKEwjc5sjLnOPSAhWCuRQKHULKChkQjhwIBQ&amp;url=http://mglebrusc.free.fr/textes/la%20mer/Plantes_a_fleurs/Convolvulus_arvensis.htm&amp;bvm=bv.149760088,d.cGc&amp;psig=AFQjCNGxQPtIrZmmKMrw4gPVdThGv1sysQ&amp;ust=1490035169879780" TargetMode="External"/><Relationship Id="rId37" Type="http://schemas.openxmlformats.org/officeDocument/2006/relationships/image" Target="media/image14.jpeg"/><Relationship Id="rId40" Type="http://schemas.openxmlformats.org/officeDocument/2006/relationships/image" Target="media/image17.png"/><Relationship Id="rId45"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hyperlink" Target="https://www.aquaportail.com/definition-7407-ere-geologique.html" TargetMode="External"/><Relationship Id="rId23" Type="http://schemas.openxmlformats.org/officeDocument/2006/relationships/image" Target="media/image10.jpeg"/><Relationship Id="rId28" Type="http://schemas.openxmlformats.org/officeDocument/2006/relationships/hyperlink" Target="https://www.google.fr/url?sa=i&amp;rct=j&amp;q=&amp;esrc=s&amp;source=images&amp;cd=&amp;cad=rja&amp;uact=8&amp;ved=0ahUKEwjH3NKrnOPSAhUHshQKHQIlAmsQjhwIBQ&amp;url=http://sequoia.tela-botanica.org/~herbiera/herbiernum/fiche-print.php?id=136&amp;bvm=bv.149760088,d.cGc&amp;psig=AFQjCNGxQPtIrZmmKMrw4gPVdThGv1sysQ&amp;ust=1490035169879780" TargetMode="External"/><Relationship Id="rId36" Type="http://schemas.openxmlformats.org/officeDocument/2006/relationships/image" Target="media/image13.jpeg"/><Relationship Id="rId49"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s://www.aquaportail.com/definition-3540-flore.html" TargetMode="External"/><Relationship Id="rId31" Type="http://schemas.openxmlformats.org/officeDocument/2006/relationships/hyperlink" Target="https://www.google.fr/url?sa=i&amp;rct=j&amp;q=&amp;esrc=s&amp;source=images&amp;cd=&amp;cad=rja&amp;uact=8&amp;ved=0ahUKEwjc5sjLnOPSAhWCuRQKHULKChkQjhwIBQ&amp;url=http://mglebrusc.free.fr/textes/la%20mer/Plantes_a_fleurs/Convolvulus_arvensis.htm&amp;bvm=bv.149760088,d.cGc&amp;psig=AFQjCNGxQPtIrZmmKMrw4gPVdThGv1sysQ&amp;ust=1490035169879780" TargetMode="External"/><Relationship Id="rId44"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aquaportail.com/definition-3845-faunistique.html" TargetMode="External"/><Relationship Id="rId22" Type="http://schemas.openxmlformats.org/officeDocument/2006/relationships/image" Target="media/image9.png"/><Relationship Id="rId27" Type="http://schemas.openxmlformats.org/officeDocument/2006/relationships/hyperlink" Target="https://www.google.fr/url?sa=i&amp;rct=j&amp;q=&amp;esrc=s&amp;source=images&amp;cd=&amp;cad=rja&amp;uact=8&amp;ved=0ahUKEwjH3NKrnOPSAhUHshQKHQIlAmsQjhwIBQ&amp;url=http://sequoia.tela-botanica.org/~herbiera/herbiernum/fiche-print.php?id=136&amp;bvm=bv.149760088,d.cGc&amp;psig=AFQjCNGxQPtIrZmmKMrw4gPVdThGv1sysQ&amp;ust=1490035169879780" TargetMode="External"/><Relationship Id="rId30" Type="http://schemas.openxmlformats.org/officeDocument/2006/relationships/hyperlink" Target="https://www.google.fr/url?sa=i&amp;rct=j&amp;q=&amp;esrc=s&amp;source=images&amp;cd=&amp;cad=rja&amp;uact=8&amp;ved=0ahUKEwjH3NKrnOPSAhUHshQKHQIlAmsQjhwIBQ&amp;url=http://sequoia.tela-botanica.org/~herbiera/herbiernum/fiche-print.php?id=136&amp;bvm=bv.149760088,d.cGc&amp;psig=AFQjCNGxQPtIrZmmKMrw4gPVdThGv1sysQ&amp;ust=1490035169879780" TargetMode="External"/><Relationship Id="rId35" Type="http://schemas.openxmlformats.org/officeDocument/2006/relationships/image" Target="media/image12.jpeg"/><Relationship Id="rId43" Type="http://schemas.openxmlformats.org/officeDocument/2006/relationships/image" Target="media/image20.png"/><Relationship Id="rId48" Type="http://schemas.openxmlformats.org/officeDocument/2006/relationships/image" Target="media/image25.jpeg"/><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2547</Words>
  <Characters>14009</Characters>
  <Application>Microsoft Office Word</Application>
  <DocSecurity>0</DocSecurity>
  <Lines>116</Lines>
  <Paragraphs>33</Paragraphs>
  <ScaleCrop>false</ScaleCrop>
  <Company/>
  <LinksUpToDate>false</LinksUpToDate>
  <CharactersWithSpaces>16523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Administrateur</dc:creator>
  <cp:keywords/>
  <dc:description/>
  <cp:lastModifiedBy>Administrateur</cp:lastModifiedBy>
  <cp:revision>3</cp:revision>
  <dcterms:created xsi:type="dcterms:W3CDTF">2023-12-02T12:08:00Z</dcterms:created>
  <dcterms:modified xsi:type="dcterms:W3CDTF">2023-12-02T12:10:00Z</dcterms:modified>
</cp:coreProperties>
</file>