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48329" w14:textId="6E23D56D" w:rsidR="00843532" w:rsidRDefault="004966F6">
      <w:pPr>
        <w:rPr>
          <w:rFonts w:ascii="Times New Roman" w:hAnsi="Times New Roman" w:cs="Times New Roman"/>
          <w:b/>
          <w:bCs/>
          <w:sz w:val="24"/>
          <w:szCs w:val="24"/>
        </w:rPr>
      </w:pPr>
      <w:r w:rsidRPr="004966F6">
        <w:rPr>
          <w:rFonts w:ascii="Times New Roman" w:hAnsi="Times New Roman" w:cs="Times New Roman"/>
          <w:b/>
          <w:bCs/>
          <w:sz w:val="24"/>
          <w:szCs w:val="24"/>
        </w:rPr>
        <w:t>LECTURE FIVE</w:t>
      </w:r>
    </w:p>
    <w:p w14:paraId="6FBF99F3" w14:textId="69936CFB" w:rsidR="004966F6" w:rsidRDefault="004966F6" w:rsidP="004966F6">
      <w:pPr>
        <w:jc w:val="center"/>
        <w:rPr>
          <w:rFonts w:ascii="Times New Roman" w:hAnsi="Times New Roman" w:cs="Times New Roman"/>
          <w:b/>
          <w:bCs/>
          <w:sz w:val="24"/>
          <w:szCs w:val="24"/>
        </w:rPr>
      </w:pPr>
      <w:r>
        <w:rPr>
          <w:rFonts w:ascii="Times New Roman" w:hAnsi="Times New Roman" w:cs="Times New Roman"/>
          <w:b/>
          <w:bCs/>
          <w:sz w:val="24"/>
          <w:szCs w:val="24"/>
        </w:rPr>
        <w:t>CALL Benefits and Limitations</w:t>
      </w:r>
    </w:p>
    <w:p w14:paraId="67053CAE" w14:textId="6D58A479" w:rsidR="004966F6" w:rsidRPr="004966F6" w:rsidRDefault="004966F6" w:rsidP="004966F6">
      <w:pPr>
        <w:pStyle w:val="ListParagraph"/>
        <w:numPr>
          <w:ilvl w:val="0"/>
          <w:numId w:val="5"/>
        </w:numPr>
        <w:tabs>
          <w:tab w:val="left" w:pos="709"/>
        </w:tabs>
        <w:spacing w:line="480" w:lineRule="auto"/>
        <w:jc w:val="both"/>
        <w:rPr>
          <w:rFonts w:ascii="Times New Roman" w:hAnsi="Times New Roman" w:cs="Times New Roman"/>
          <w:b/>
          <w:bCs/>
          <w:sz w:val="24"/>
          <w:szCs w:val="24"/>
          <w:lang w:val="en-GB"/>
        </w:rPr>
      </w:pPr>
      <w:r w:rsidRPr="004966F6">
        <w:rPr>
          <w:rFonts w:ascii="Times New Roman" w:hAnsi="Times New Roman" w:cs="Times New Roman"/>
          <w:b/>
          <w:bCs/>
          <w:sz w:val="24"/>
          <w:szCs w:val="24"/>
          <w:lang w:val="en-GB"/>
        </w:rPr>
        <w:t xml:space="preserve"> CALL Benefits</w:t>
      </w:r>
    </w:p>
    <w:p w14:paraId="4EF5CCD5" w14:textId="77777777"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main benefits that can be discussed in relation to CALL are responding to variant learning styles, fostering deep learning/critical thinking, increasing motivation, fostering learner-</w:t>
      </w:r>
      <w:proofErr w:type="spellStart"/>
      <w:r>
        <w:rPr>
          <w:rFonts w:ascii="Times New Roman" w:hAnsi="Times New Roman" w:cs="Times New Roman"/>
          <w:sz w:val="24"/>
          <w:szCs w:val="24"/>
          <w:lang w:val="en-GB"/>
        </w:rPr>
        <w:t>centered</w:t>
      </w:r>
      <w:proofErr w:type="spellEnd"/>
      <w:r>
        <w:rPr>
          <w:rFonts w:ascii="Times New Roman" w:hAnsi="Times New Roman" w:cs="Times New Roman"/>
          <w:sz w:val="24"/>
          <w:szCs w:val="24"/>
          <w:lang w:val="en-GB"/>
        </w:rPr>
        <w:t xml:space="preserve"> pedagogy, and fostering learner autonomy. </w:t>
      </w:r>
    </w:p>
    <w:p w14:paraId="46BFD741" w14:textId="77777777" w:rsidR="004966F6" w:rsidRDefault="004966F6" w:rsidP="004966F6">
      <w:pPr>
        <w:tabs>
          <w:tab w:val="left" w:pos="709"/>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 Responding to Variant Learning Styles</w:t>
      </w:r>
    </w:p>
    <w:p w14:paraId="48B1A437" w14:textId="666206E1"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Learning styles </w:t>
      </w:r>
      <w:r w:rsidR="00FD72B4">
        <w:rPr>
          <w:rFonts w:ascii="Times New Roman" w:hAnsi="Times New Roman" w:cs="Times New Roman"/>
          <w:sz w:val="24"/>
          <w:szCs w:val="24"/>
          <w:lang w:val="en-GB"/>
        </w:rPr>
        <w:t xml:space="preserve">are </w:t>
      </w:r>
      <w:proofErr w:type="gramStart"/>
      <w:r w:rsidR="00FD72B4">
        <w:rPr>
          <w:rFonts w:ascii="Times New Roman" w:hAnsi="Times New Roman" w:cs="Times New Roman"/>
          <w:sz w:val="24"/>
          <w:szCs w:val="24"/>
          <w:lang w:val="en-GB"/>
        </w:rPr>
        <w:t>specific</w:t>
      </w:r>
      <w:r>
        <w:rPr>
          <w:rFonts w:ascii="Times New Roman" w:hAnsi="Times New Roman" w:cs="Times New Roman"/>
          <w:sz w:val="24"/>
          <w:szCs w:val="24"/>
          <w:lang w:val="en-GB"/>
        </w:rPr>
        <w:t xml:space="preserve">  ways</w:t>
      </w:r>
      <w:proofErr w:type="gramEnd"/>
      <w:r>
        <w:rPr>
          <w:rFonts w:ascii="Times New Roman" w:hAnsi="Times New Roman" w:cs="Times New Roman"/>
          <w:sz w:val="24"/>
          <w:szCs w:val="24"/>
          <w:lang w:val="en-GB"/>
        </w:rPr>
        <w:t xml:space="preserve">  that  learners  use  to  accomplish  different  tasks  (</w:t>
      </w:r>
      <w:proofErr w:type="spellStart"/>
      <w:r>
        <w:rPr>
          <w:rFonts w:ascii="Times New Roman" w:hAnsi="Times New Roman" w:cs="Times New Roman"/>
          <w:sz w:val="24"/>
          <w:szCs w:val="24"/>
          <w:lang w:val="en-GB"/>
        </w:rPr>
        <w:t>Dörnyei</w:t>
      </w:r>
      <w:proofErr w:type="spellEnd"/>
      <w:r>
        <w:rPr>
          <w:rFonts w:ascii="Times New Roman" w:hAnsi="Times New Roman" w:cs="Times New Roman"/>
          <w:sz w:val="24"/>
          <w:szCs w:val="24"/>
          <w:lang w:val="en-GB"/>
        </w:rPr>
        <w:t>, 2005), they determine  how  and  to  what  extent  learners  can  learn  a  new language and they are consistent across tasks. Learners have different learning styles; they can be for example global, analytic, auditory or visual (Oxford, 2005). CALL respond to those different needs and styles with the use of different types of materials and varied resources.</w:t>
      </w:r>
    </w:p>
    <w:p w14:paraId="61F5B662" w14:textId="77777777" w:rsidR="004966F6" w:rsidRDefault="004966F6" w:rsidP="004966F6">
      <w:pPr>
        <w:tabs>
          <w:tab w:val="left" w:pos="709"/>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 Fostering Deep Learning/ Critical Thinking</w:t>
      </w:r>
    </w:p>
    <w:p w14:paraId="2A62B6BA" w14:textId="77777777"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Deep learning/ high order learning refers to an educational model that aims at developing learners’ experiences and competences. Deep learners’ characteristics involve linking new acquired concepts and knowledge with prior knowledge and experience instead of considering them separately; developing personal understanding using content examination, argumentation and logic; reflecting on their own learning showing awareness of their progression. In other words, deep learners exclude rote learning, and they are critical thinkers. </w:t>
      </w:r>
    </w:p>
    <w:p w14:paraId="2808D158" w14:textId="3209F4DD"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Critical thinking or deep learning could be fostered through CALL technologies since they “are very good at storing, manipulating and retrieving large amounts of information” (</w:t>
      </w:r>
      <w:proofErr w:type="spellStart"/>
      <w:r>
        <w:rPr>
          <w:rFonts w:ascii="Times New Roman" w:hAnsi="Times New Roman" w:cs="Times New Roman"/>
          <w:sz w:val="24"/>
          <w:szCs w:val="24"/>
          <w:lang w:val="en-GB"/>
        </w:rPr>
        <w:t>Warschauer</w:t>
      </w:r>
      <w:proofErr w:type="spellEnd"/>
      <w:r>
        <w:rPr>
          <w:rFonts w:ascii="Times New Roman" w:hAnsi="Times New Roman" w:cs="Times New Roman"/>
          <w:sz w:val="24"/>
          <w:szCs w:val="24"/>
          <w:lang w:val="en-GB"/>
        </w:rPr>
        <w:t xml:space="preserve"> &amp; Healy, 1998 cited in Le Baron-Earle, 2013. p. 63). Besides, the presentation of large amounts </w:t>
      </w:r>
      <w:r>
        <w:rPr>
          <w:rFonts w:ascii="Times New Roman" w:hAnsi="Times New Roman" w:cs="Times New Roman"/>
          <w:sz w:val="24"/>
          <w:szCs w:val="24"/>
          <w:lang w:val="en-GB"/>
        </w:rPr>
        <w:lastRenderedPageBreak/>
        <w:t xml:space="preserve">of information allows for the establishment of a more rounded thinking that helps learners reflect and develop their own personal understanding instead of following blindly one point of view or perspective. In addition, the communities of practice provided by CALL are fertile environment where meaning </w:t>
      </w:r>
      <w:r w:rsidR="00900ABA">
        <w:rPr>
          <w:rFonts w:ascii="Times New Roman" w:hAnsi="Times New Roman" w:cs="Times New Roman"/>
          <w:sz w:val="24"/>
          <w:szCs w:val="24"/>
          <w:lang w:val="en-GB"/>
        </w:rPr>
        <w:t>negotiation</w:t>
      </w:r>
      <w:r>
        <w:rPr>
          <w:rFonts w:ascii="Times New Roman" w:hAnsi="Times New Roman" w:cs="Times New Roman"/>
          <w:sz w:val="24"/>
          <w:szCs w:val="24"/>
          <w:lang w:val="en-GB"/>
        </w:rPr>
        <w:t xml:space="preserve"> can take place, and through which metacognition and critical thinking could be promoted.</w:t>
      </w:r>
    </w:p>
    <w:p w14:paraId="7553D34A" w14:textId="77777777" w:rsidR="004966F6" w:rsidRDefault="004966F6" w:rsidP="004966F6">
      <w:pPr>
        <w:tabs>
          <w:tab w:val="left" w:pos="709"/>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 Increasing Motivation</w:t>
      </w:r>
    </w:p>
    <w:p w14:paraId="2BDDB22C" w14:textId="2AFE7628"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Various researchers reported that online discussions increase learners’ participation, and proved to be more balanced </w:t>
      </w:r>
      <w:r w:rsidR="00FD72B4">
        <w:rPr>
          <w:rFonts w:ascii="Times New Roman" w:hAnsi="Times New Roman" w:cs="Times New Roman"/>
          <w:sz w:val="24"/>
          <w:szCs w:val="24"/>
          <w:lang w:val="en-GB"/>
        </w:rPr>
        <w:t>than</w:t>
      </w:r>
      <w:r>
        <w:rPr>
          <w:rFonts w:ascii="Times New Roman" w:hAnsi="Times New Roman" w:cs="Times New Roman"/>
          <w:sz w:val="24"/>
          <w:szCs w:val="24"/>
          <w:lang w:val="en-GB"/>
        </w:rPr>
        <w:t xml:space="preserve"> face-to-face discussions; shy and silent students participate more in online discussions, they gain confidence since they do not have to reveal their real identity. The collaborative nature of the online discussions motivates the learners to work with their peers in an equal manner and with a shadowy presence of the teacher. (Le Baron-Earle, 2013).</w:t>
      </w:r>
    </w:p>
    <w:p w14:paraId="73091839" w14:textId="7BB1B2FE" w:rsidR="004966F6" w:rsidRDefault="004966F6" w:rsidP="004966F6">
      <w:pPr>
        <w:tabs>
          <w:tab w:val="left" w:pos="709"/>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 Fostering Learner </w:t>
      </w:r>
      <w:r w:rsidR="00900ABA">
        <w:rPr>
          <w:rFonts w:ascii="Times New Roman" w:hAnsi="Times New Roman" w:cs="Times New Roman"/>
          <w:b/>
          <w:bCs/>
          <w:sz w:val="24"/>
          <w:szCs w:val="24"/>
          <w:lang w:val="en-GB"/>
        </w:rPr>
        <w:t>Centred</w:t>
      </w:r>
      <w:r>
        <w:rPr>
          <w:rFonts w:ascii="Times New Roman" w:hAnsi="Times New Roman" w:cs="Times New Roman"/>
          <w:b/>
          <w:bCs/>
          <w:sz w:val="24"/>
          <w:szCs w:val="24"/>
          <w:lang w:val="en-GB"/>
        </w:rPr>
        <w:t xml:space="preserve"> Pedagogy</w:t>
      </w:r>
    </w:p>
    <w:p w14:paraId="3EF34588" w14:textId="3965F18E"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CALL applications foster student- </w:t>
      </w:r>
      <w:r w:rsidR="00FD72B4">
        <w:rPr>
          <w:rFonts w:ascii="Times New Roman" w:hAnsi="Times New Roman" w:cs="Times New Roman"/>
          <w:sz w:val="24"/>
          <w:szCs w:val="24"/>
          <w:lang w:val="en-GB"/>
        </w:rPr>
        <w:t>centred</w:t>
      </w:r>
      <w:r>
        <w:rPr>
          <w:rFonts w:ascii="Times New Roman" w:hAnsi="Times New Roman" w:cs="Times New Roman"/>
          <w:sz w:val="24"/>
          <w:szCs w:val="24"/>
          <w:lang w:val="en-GB"/>
        </w:rPr>
        <w:t xml:space="preserve"> pedagogy. The latter necessitate the engagement of learners in setting their learning objectives, the methods, the content, and evaluation. Learners are active participants in the process of language learning not passive recipients. Learners who can ca appropriately use multimedia links to explore explanations and peripheral information can somewhat lower the teacher-centredness of the classroom. Besides,</w:t>
      </w:r>
      <w:r>
        <w:rPr>
          <w:rFonts w:ascii="Times New Roman" w:hAnsi="Times New Roman" w:cs="Times New Roman"/>
          <w:sz w:val="24"/>
          <w:szCs w:val="24"/>
          <w:lang w:val="en-GB"/>
        </w:rPr>
        <w:tab/>
        <w:t xml:space="preserve">a well-formed multimedia database of materials can also assist those young and second language learners who lack dictionary and library search skills. </w:t>
      </w:r>
    </w:p>
    <w:p w14:paraId="15BF51F1" w14:textId="568D2929" w:rsidR="004966F6" w:rsidRDefault="004966F6" w:rsidP="004966F6">
      <w:pPr>
        <w:tabs>
          <w:tab w:val="left" w:pos="709"/>
        </w:tabs>
        <w:spacing w:line="480" w:lineRule="auto"/>
        <w:jc w:val="both"/>
        <w:rPr>
          <w:rFonts w:ascii="Times New Roman" w:hAnsi="Times New Roman" w:cs="Times New Roman"/>
          <w:sz w:val="24"/>
          <w:szCs w:val="24"/>
          <w:lang w:val="en-GB"/>
        </w:rPr>
      </w:pPr>
    </w:p>
    <w:p w14:paraId="0070E769" w14:textId="77777777" w:rsidR="004966F6" w:rsidRDefault="004966F6" w:rsidP="004966F6">
      <w:pPr>
        <w:tabs>
          <w:tab w:val="left" w:pos="709"/>
        </w:tabs>
        <w:spacing w:line="480" w:lineRule="auto"/>
        <w:jc w:val="both"/>
        <w:rPr>
          <w:rFonts w:ascii="Times New Roman" w:hAnsi="Times New Roman" w:cs="Times New Roman"/>
          <w:sz w:val="24"/>
          <w:szCs w:val="24"/>
          <w:lang w:val="en-GB"/>
        </w:rPr>
      </w:pPr>
    </w:p>
    <w:p w14:paraId="67B754BA" w14:textId="77777777" w:rsidR="004966F6" w:rsidRDefault="004966F6" w:rsidP="004966F6">
      <w:pPr>
        <w:tabs>
          <w:tab w:val="left" w:pos="709"/>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e/ Fostering Learner Autonomy</w:t>
      </w:r>
    </w:p>
    <w:p w14:paraId="7F3A5D07" w14:textId="2356BBA4"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Motivation and autonomy are closely related, as it is not clear which results or leads to the other. “autonomous language learners are by definition motivated learners” (</w:t>
      </w:r>
      <w:proofErr w:type="spellStart"/>
      <w:r>
        <w:rPr>
          <w:rFonts w:ascii="Times New Roman" w:hAnsi="Times New Roman" w:cs="Times New Roman"/>
          <w:sz w:val="24"/>
          <w:szCs w:val="24"/>
          <w:lang w:val="en-GB"/>
        </w:rPr>
        <w:t>Ushioda</w:t>
      </w:r>
      <w:proofErr w:type="spellEnd"/>
      <w:r>
        <w:rPr>
          <w:rFonts w:ascii="Times New Roman" w:hAnsi="Times New Roman" w:cs="Times New Roman"/>
          <w:sz w:val="24"/>
          <w:szCs w:val="24"/>
          <w:lang w:val="en-GB"/>
        </w:rPr>
        <w:t>, 1996 cited in Le Baron-Earle 2013. p.84). Furthermore, autonomy is the logical result of learner-</w:t>
      </w:r>
      <w:r w:rsidR="00FD72B4">
        <w:rPr>
          <w:rFonts w:ascii="Times New Roman" w:hAnsi="Times New Roman" w:cs="Times New Roman"/>
          <w:sz w:val="24"/>
          <w:szCs w:val="24"/>
          <w:lang w:val="en-GB"/>
        </w:rPr>
        <w:t>centred</w:t>
      </w:r>
      <w:r>
        <w:rPr>
          <w:rFonts w:ascii="Times New Roman" w:hAnsi="Times New Roman" w:cs="Times New Roman"/>
          <w:sz w:val="24"/>
          <w:szCs w:val="24"/>
          <w:lang w:val="en-GB"/>
        </w:rPr>
        <w:t xml:space="preserve"> pedagogy. Autonomy in EFT/L is “the ability to take charge of one’s learning” (</w:t>
      </w:r>
      <w:proofErr w:type="spellStart"/>
      <w:r>
        <w:rPr>
          <w:rFonts w:ascii="Times New Roman" w:hAnsi="Times New Roman" w:cs="Times New Roman"/>
          <w:sz w:val="24"/>
          <w:szCs w:val="24"/>
          <w:lang w:val="en-GB"/>
        </w:rPr>
        <w:t>Holec</w:t>
      </w:r>
      <w:proofErr w:type="spellEnd"/>
      <w:r>
        <w:rPr>
          <w:rFonts w:ascii="Times New Roman" w:hAnsi="Times New Roman" w:cs="Times New Roman"/>
          <w:sz w:val="24"/>
          <w:szCs w:val="24"/>
          <w:lang w:val="en-GB"/>
        </w:rPr>
        <w:t>, 1981 cited in Le Baron-Earle 2013. p.84). Nowadays, autonomy can be applied in different instructional contexts:</w:t>
      </w:r>
    </w:p>
    <w:p w14:paraId="7D0FC03D" w14:textId="50AC9652"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Self-access </w:t>
      </w:r>
      <w:r w:rsidR="00FD72B4">
        <w:rPr>
          <w:rFonts w:ascii="Times New Roman" w:hAnsi="Times New Roman" w:cs="Times New Roman"/>
          <w:sz w:val="24"/>
          <w:szCs w:val="24"/>
          <w:lang w:val="en-GB"/>
        </w:rPr>
        <w:t>centres</w:t>
      </w:r>
    </w:p>
    <w:p w14:paraId="604ED72C" w14:textId="77777777"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CALL technologies</w:t>
      </w:r>
    </w:p>
    <w:p w14:paraId="4BA1AC4B" w14:textId="77777777"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Distance learning </w:t>
      </w:r>
    </w:p>
    <w:p w14:paraId="145B9603" w14:textId="77777777"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Tandem learning</w:t>
      </w:r>
    </w:p>
    <w:p w14:paraId="18969FA0" w14:textId="77777777"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Study abroad</w:t>
      </w:r>
    </w:p>
    <w:p w14:paraId="657668E2" w14:textId="77777777" w:rsidR="004966F6" w:rsidRDefault="004966F6" w:rsidP="004966F6">
      <w:pPr>
        <w:pStyle w:val="ListParagraph"/>
        <w:numPr>
          <w:ilvl w:val="0"/>
          <w:numId w:val="1"/>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Self-instruction</w:t>
      </w:r>
    </w:p>
    <w:p w14:paraId="0AA282F1" w14:textId="77777777" w:rsidR="004966F6" w:rsidRDefault="004966F6" w:rsidP="004966F6">
      <w:pPr>
        <w:tabs>
          <w:tab w:val="left" w:pos="709"/>
        </w:tabs>
        <w:spacing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Three main aspects of CALL have been identified to foster autonomous learning:</w:t>
      </w:r>
    </w:p>
    <w:p w14:paraId="17860D0D" w14:textId="77777777" w:rsidR="004966F6" w:rsidRDefault="004966F6" w:rsidP="004966F6">
      <w:pPr>
        <w:tabs>
          <w:tab w:val="left" w:pos="709"/>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1/ Physical Flexibility;</w:t>
      </w:r>
      <w:r>
        <w:rPr>
          <w:rFonts w:ascii="Times New Roman" w:hAnsi="Times New Roman" w:cs="Times New Roman"/>
          <w:sz w:val="24"/>
          <w:szCs w:val="24"/>
          <w:lang w:val="en-GB"/>
        </w:rPr>
        <w:t xml:space="preserve"> CALL applications enable learners to study in multiple environments; in class, at home, in the library…</w:t>
      </w:r>
    </w:p>
    <w:p w14:paraId="0CAF79BA" w14:textId="77777777" w:rsidR="004966F6" w:rsidRDefault="004966F6" w:rsidP="004966F6">
      <w:pPr>
        <w:tabs>
          <w:tab w:val="left" w:pos="709"/>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2/ Adjustable pace of learning;</w:t>
      </w:r>
      <w:r>
        <w:rPr>
          <w:rFonts w:ascii="Times New Roman" w:hAnsi="Times New Roman" w:cs="Times New Roman"/>
          <w:sz w:val="24"/>
          <w:szCs w:val="24"/>
          <w:lang w:val="en-GB"/>
        </w:rPr>
        <w:t xml:space="preserve"> learners are given the opportunity to study at their own pace and proficiency.</w:t>
      </w:r>
    </w:p>
    <w:p w14:paraId="42DD8B6B" w14:textId="77777777" w:rsidR="004966F6" w:rsidRDefault="004966F6" w:rsidP="004966F6">
      <w:pPr>
        <w:tabs>
          <w:tab w:val="left" w:pos="709"/>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3/ Learner control over interaction and content;</w:t>
      </w:r>
      <w:r>
        <w:rPr>
          <w:rFonts w:ascii="Times New Roman" w:hAnsi="Times New Roman" w:cs="Times New Roman"/>
          <w:sz w:val="24"/>
          <w:szCs w:val="24"/>
          <w:lang w:val="en-GB"/>
        </w:rPr>
        <w:t xml:space="preserve"> integrative CALL gave learners the opportunity to gain control over the selection of the materials, the access, the learning content and interaction.</w:t>
      </w:r>
    </w:p>
    <w:p w14:paraId="483A6036" w14:textId="077B2B61" w:rsidR="004966F6" w:rsidRPr="004966F6" w:rsidRDefault="004966F6" w:rsidP="004966F6">
      <w:pPr>
        <w:pStyle w:val="ListParagraph"/>
        <w:numPr>
          <w:ilvl w:val="0"/>
          <w:numId w:val="4"/>
        </w:numPr>
        <w:tabs>
          <w:tab w:val="left" w:pos="709"/>
        </w:tabs>
        <w:spacing w:line="480" w:lineRule="auto"/>
        <w:jc w:val="both"/>
        <w:rPr>
          <w:rFonts w:ascii="Times New Roman" w:hAnsi="Times New Roman" w:cs="Times New Roman"/>
          <w:b/>
          <w:bCs/>
          <w:sz w:val="24"/>
          <w:szCs w:val="24"/>
          <w:lang w:val="en-GB"/>
        </w:rPr>
      </w:pPr>
      <w:r w:rsidRPr="004966F6">
        <w:rPr>
          <w:rFonts w:ascii="Times New Roman" w:hAnsi="Times New Roman" w:cs="Times New Roman"/>
          <w:b/>
          <w:bCs/>
          <w:sz w:val="24"/>
          <w:szCs w:val="24"/>
          <w:lang w:val="en-GB"/>
        </w:rPr>
        <w:lastRenderedPageBreak/>
        <w:t>Limitations of CALL</w:t>
      </w:r>
    </w:p>
    <w:p w14:paraId="0289D761" w14:textId="77777777" w:rsidR="004966F6" w:rsidRDefault="004966F6" w:rsidP="004966F6">
      <w:pPr>
        <w:tabs>
          <w:tab w:val="left" w:pos="709"/>
        </w:tabs>
        <w:spacing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ab/>
        <w:t>Despite all the advantages that can be gained from CALL, possible drawbacks can be noticed. Holmberg (2005) summarised some of them as follows:</w:t>
      </w:r>
    </w:p>
    <w:p w14:paraId="7D185CF5"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risk of falling behind for learners with low motivation or bad study habits,</w:t>
      </w:r>
    </w:p>
    <w:p w14:paraId="2AB3101A"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possibility of getting lost or confused about course activities in the absence of the traditional class,</w:t>
      </w:r>
    </w:p>
    <w:p w14:paraId="327D91FC"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absence of the instructor when learners need help, </w:t>
      </w:r>
    </w:p>
    <w:p w14:paraId="1656308A"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access to course materials may be frustrating because of slow internet connection or old computers,</w:t>
      </w:r>
    </w:p>
    <w:p w14:paraId="0390D642"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complexity of managing computer files and online learning software for students with beginner-level computer skills,</w:t>
      </w:r>
    </w:p>
    <w:p w14:paraId="66785753"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difficulty to stimulate hands-on or lab work in a virtual classroom,</w:t>
      </w:r>
    </w:p>
    <w:p w14:paraId="31BAF195" w14:textId="77777777" w:rsidR="004966F6" w:rsidRDefault="004966F6" w:rsidP="004966F6">
      <w:pPr>
        <w:pStyle w:val="ListParagraph"/>
        <w:numPr>
          <w:ilvl w:val="0"/>
          <w:numId w:val="3"/>
        </w:num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feeling of being isolated from instructors and classmates.</w:t>
      </w:r>
    </w:p>
    <w:p w14:paraId="6BD2A037" w14:textId="77777777" w:rsidR="004966F6" w:rsidRDefault="004966F6" w:rsidP="004966F6">
      <w:pPr>
        <w:tabs>
          <w:tab w:val="left" w:pos="709"/>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to these drawbacks, some multimedia </w:t>
      </w:r>
      <w:proofErr w:type="gramStart"/>
      <w:r>
        <w:rPr>
          <w:rFonts w:ascii="Times New Roman" w:hAnsi="Times New Roman" w:cs="Times New Roman"/>
          <w:sz w:val="24"/>
          <w:szCs w:val="24"/>
          <w:lang w:val="en-GB"/>
        </w:rPr>
        <w:t>distract</w:t>
      </w:r>
      <w:proofErr w:type="gramEnd"/>
      <w:r>
        <w:rPr>
          <w:rFonts w:ascii="Times New Roman" w:hAnsi="Times New Roman" w:cs="Times New Roman"/>
          <w:sz w:val="24"/>
          <w:szCs w:val="24"/>
          <w:lang w:val="en-GB"/>
        </w:rPr>
        <w:t xml:space="preserve"> the learner from the task, they provide inappropriate and unnecessary interruptions, such as flashing screens and senseless noises.</w:t>
      </w:r>
    </w:p>
    <w:p w14:paraId="0A595BF0" w14:textId="77777777" w:rsidR="004966F6" w:rsidRDefault="004966F6" w:rsidP="004966F6">
      <w:pPr>
        <w:rPr>
          <w:rFonts w:ascii="Times New Roman" w:hAnsi="Times New Roman" w:cs="Times New Roman"/>
          <w:b/>
          <w:bCs/>
          <w:sz w:val="24"/>
          <w:szCs w:val="24"/>
        </w:rPr>
      </w:pPr>
    </w:p>
    <w:p w14:paraId="250E6980" w14:textId="77777777" w:rsidR="00FD72B4" w:rsidRDefault="00FD72B4" w:rsidP="004966F6">
      <w:pPr>
        <w:tabs>
          <w:tab w:val="left" w:pos="709"/>
        </w:tabs>
        <w:spacing w:line="480" w:lineRule="auto"/>
        <w:ind w:left="708"/>
        <w:jc w:val="both"/>
        <w:rPr>
          <w:rFonts w:ascii="Times New Roman" w:hAnsi="Times New Roman" w:cs="Times New Roman"/>
          <w:b/>
          <w:bCs/>
          <w:sz w:val="24"/>
          <w:szCs w:val="24"/>
          <w:lang w:val="en-GB"/>
        </w:rPr>
      </w:pPr>
    </w:p>
    <w:p w14:paraId="44501300" w14:textId="77777777" w:rsidR="00FD72B4" w:rsidRDefault="00FD72B4" w:rsidP="004966F6">
      <w:pPr>
        <w:tabs>
          <w:tab w:val="left" w:pos="709"/>
        </w:tabs>
        <w:spacing w:line="480" w:lineRule="auto"/>
        <w:ind w:left="708"/>
        <w:jc w:val="both"/>
        <w:rPr>
          <w:rFonts w:ascii="Times New Roman" w:hAnsi="Times New Roman" w:cs="Times New Roman"/>
          <w:b/>
          <w:bCs/>
          <w:sz w:val="24"/>
          <w:szCs w:val="24"/>
          <w:lang w:val="en-GB"/>
        </w:rPr>
      </w:pPr>
    </w:p>
    <w:p w14:paraId="457523F5" w14:textId="77777777" w:rsidR="00FD72B4" w:rsidRDefault="00FD72B4" w:rsidP="004966F6">
      <w:pPr>
        <w:tabs>
          <w:tab w:val="left" w:pos="709"/>
        </w:tabs>
        <w:spacing w:line="480" w:lineRule="auto"/>
        <w:ind w:left="708"/>
        <w:jc w:val="both"/>
        <w:rPr>
          <w:rFonts w:ascii="Times New Roman" w:hAnsi="Times New Roman" w:cs="Times New Roman"/>
          <w:b/>
          <w:bCs/>
          <w:sz w:val="24"/>
          <w:szCs w:val="24"/>
          <w:lang w:val="en-GB"/>
        </w:rPr>
      </w:pPr>
    </w:p>
    <w:p w14:paraId="794110EC" w14:textId="77777777" w:rsidR="00FD72B4" w:rsidRDefault="00FD72B4" w:rsidP="004966F6">
      <w:pPr>
        <w:tabs>
          <w:tab w:val="left" w:pos="709"/>
        </w:tabs>
        <w:spacing w:line="480" w:lineRule="auto"/>
        <w:ind w:left="708"/>
        <w:jc w:val="both"/>
        <w:rPr>
          <w:rFonts w:ascii="Times New Roman" w:hAnsi="Times New Roman" w:cs="Times New Roman"/>
          <w:b/>
          <w:bCs/>
          <w:sz w:val="24"/>
          <w:szCs w:val="24"/>
          <w:lang w:val="en-GB"/>
        </w:rPr>
      </w:pPr>
    </w:p>
    <w:p w14:paraId="539922D6" w14:textId="77777777" w:rsidR="00FD72B4" w:rsidRDefault="00FD72B4" w:rsidP="004966F6">
      <w:pPr>
        <w:tabs>
          <w:tab w:val="left" w:pos="709"/>
        </w:tabs>
        <w:spacing w:line="480" w:lineRule="auto"/>
        <w:ind w:left="708"/>
        <w:jc w:val="both"/>
        <w:rPr>
          <w:rFonts w:ascii="Times New Roman" w:hAnsi="Times New Roman" w:cs="Times New Roman"/>
          <w:b/>
          <w:bCs/>
          <w:sz w:val="24"/>
          <w:szCs w:val="24"/>
          <w:lang w:val="en-GB"/>
        </w:rPr>
      </w:pPr>
    </w:p>
    <w:p w14:paraId="373A66F9" w14:textId="34DA5431" w:rsidR="004966F6" w:rsidRDefault="004966F6" w:rsidP="004966F6">
      <w:pPr>
        <w:tabs>
          <w:tab w:val="left" w:pos="709"/>
        </w:tabs>
        <w:spacing w:line="480" w:lineRule="auto"/>
        <w:ind w:left="708"/>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Reference</w:t>
      </w:r>
      <w:r>
        <w:rPr>
          <w:rFonts w:ascii="Times New Roman" w:hAnsi="Times New Roman" w:cs="Times New Roman"/>
          <w:b/>
          <w:bCs/>
          <w:sz w:val="24"/>
          <w:szCs w:val="24"/>
          <w:lang w:val="en-GB"/>
        </w:rPr>
        <w:t>s</w:t>
      </w:r>
    </w:p>
    <w:p w14:paraId="2BD20095" w14:textId="77777777" w:rsidR="00900ABA" w:rsidRDefault="00900ABA" w:rsidP="00900ABA">
      <w:pPr>
        <w:spacing w:line="240" w:lineRule="auto"/>
        <w:jc w:val="both"/>
        <w:rPr>
          <w:rFonts w:ascii="Times New Roman" w:hAnsi="Times New Roman" w:cs="Times New Roman"/>
          <w:i/>
          <w:iCs/>
          <w:sz w:val="24"/>
          <w:szCs w:val="24"/>
          <w:lang w:val="en-GB"/>
        </w:rPr>
      </w:pPr>
      <w:bookmarkStart w:id="0" w:name="_Hlk61852880"/>
      <w:proofErr w:type="spellStart"/>
      <w:proofErr w:type="gramStart"/>
      <w:r>
        <w:rPr>
          <w:rFonts w:ascii="Times New Roman" w:hAnsi="Times New Roman" w:cs="Times New Roman"/>
          <w:sz w:val="24"/>
          <w:szCs w:val="24"/>
          <w:lang w:val="en-GB"/>
        </w:rPr>
        <w:t>Beatty,K</w:t>
      </w:r>
      <w:proofErr w:type="spellEnd"/>
      <w:proofErr w:type="gramEnd"/>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(2010). </w:t>
      </w:r>
      <w:r>
        <w:rPr>
          <w:rFonts w:ascii="Times New Roman" w:hAnsi="Times New Roman" w:cs="Times New Roman"/>
          <w:i/>
          <w:iCs/>
          <w:sz w:val="24"/>
          <w:szCs w:val="24"/>
          <w:lang w:val="en-GB"/>
        </w:rPr>
        <w:t>Teaching and researching computer assisted language learning (2</w:t>
      </w:r>
      <w:r>
        <w:rPr>
          <w:rFonts w:ascii="Times New Roman" w:hAnsi="Times New Roman" w:cs="Times New Roman"/>
          <w:i/>
          <w:iCs/>
          <w:sz w:val="24"/>
          <w:szCs w:val="24"/>
          <w:vertAlign w:val="superscript"/>
          <w:lang w:val="en-GB"/>
        </w:rPr>
        <w:t>nd</w:t>
      </w:r>
      <w:r>
        <w:rPr>
          <w:rFonts w:ascii="Times New Roman" w:hAnsi="Times New Roman" w:cs="Times New Roman"/>
          <w:i/>
          <w:iCs/>
          <w:sz w:val="24"/>
          <w:szCs w:val="24"/>
          <w:lang w:val="en-GB"/>
        </w:rPr>
        <w:t xml:space="preserve"> ed.). </w:t>
      </w:r>
      <w:r>
        <w:rPr>
          <w:rFonts w:ascii="Times New Roman" w:hAnsi="Times New Roman" w:cs="Times New Roman"/>
          <w:sz w:val="24"/>
          <w:szCs w:val="24"/>
          <w:lang w:val="en-GB"/>
        </w:rPr>
        <w:t>Pearson.</w:t>
      </w:r>
      <w:r>
        <w:rPr>
          <w:rFonts w:ascii="Times New Roman" w:hAnsi="Times New Roman" w:cs="Times New Roman"/>
          <w:i/>
          <w:iCs/>
          <w:sz w:val="24"/>
          <w:szCs w:val="24"/>
          <w:lang w:val="en-GB"/>
        </w:rPr>
        <w:t xml:space="preserve"> </w:t>
      </w:r>
    </w:p>
    <w:p w14:paraId="326D22E1" w14:textId="4C4631EC" w:rsidR="00900ABA" w:rsidRDefault="00900ABA" w:rsidP="00900ABA">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bookmarkEnd w:id="0"/>
    <w:p w14:paraId="22993A9C" w14:textId="77777777" w:rsidR="00FD72B4" w:rsidRDefault="00FD72B4" w:rsidP="00FD72B4">
      <w:pPr>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Dörnyei</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Z  (</w:t>
      </w:r>
      <w:proofErr w:type="gramEnd"/>
      <w:r>
        <w:rPr>
          <w:rFonts w:ascii="Times New Roman" w:hAnsi="Times New Roman" w:cs="Times New Roman"/>
          <w:sz w:val="24"/>
          <w:szCs w:val="24"/>
          <w:lang w:val="en-GB"/>
        </w:rPr>
        <w:t xml:space="preserve">2005). </w:t>
      </w:r>
      <w:r>
        <w:rPr>
          <w:rFonts w:ascii="Times New Roman" w:hAnsi="Times New Roman" w:cs="Times New Roman"/>
          <w:i/>
          <w:iCs/>
          <w:sz w:val="24"/>
          <w:szCs w:val="24"/>
          <w:lang w:val="en-GB"/>
        </w:rPr>
        <w:t xml:space="preserve"> The </w:t>
      </w:r>
      <w:proofErr w:type="gramStart"/>
      <w:r>
        <w:rPr>
          <w:rFonts w:ascii="Times New Roman" w:hAnsi="Times New Roman" w:cs="Times New Roman"/>
          <w:i/>
          <w:iCs/>
          <w:sz w:val="24"/>
          <w:szCs w:val="24"/>
          <w:lang w:val="en-GB"/>
        </w:rPr>
        <w:t>psychology  of</w:t>
      </w:r>
      <w:proofErr w:type="gramEnd"/>
      <w:r>
        <w:rPr>
          <w:rFonts w:ascii="Times New Roman" w:hAnsi="Times New Roman" w:cs="Times New Roman"/>
          <w:i/>
          <w:iCs/>
          <w:sz w:val="24"/>
          <w:szCs w:val="24"/>
          <w:lang w:val="en-GB"/>
        </w:rPr>
        <w:t xml:space="preserve"> the language learner: Individual differences in second language acquisition</w:t>
      </w:r>
      <w:r>
        <w:rPr>
          <w:rFonts w:ascii="Times New Roman" w:hAnsi="Times New Roman" w:cs="Times New Roman"/>
          <w:sz w:val="24"/>
          <w:szCs w:val="24"/>
          <w:lang w:val="en-GB"/>
        </w:rPr>
        <w:t>. Lawrence Erlbaum Associates, Inc.</w:t>
      </w:r>
    </w:p>
    <w:p w14:paraId="7E7E7C46" w14:textId="77777777" w:rsidR="00FD72B4" w:rsidRDefault="00FD72B4" w:rsidP="00FD72B4">
      <w:pPr>
        <w:spacing w:line="480" w:lineRule="auto"/>
        <w:jc w:val="both"/>
        <w:rPr>
          <w:rFonts w:ascii="Times New Roman" w:hAnsi="Times New Roman" w:cs="Times New Roman"/>
          <w:i/>
          <w:iCs/>
          <w:sz w:val="24"/>
          <w:szCs w:val="24"/>
          <w:lang w:val="en-GB"/>
        </w:rPr>
      </w:pPr>
      <w:proofErr w:type="spellStart"/>
      <w:proofErr w:type="gramStart"/>
      <w:r>
        <w:rPr>
          <w:rFonts w:ascii="Times New Roman" w:hAnsi="Times New Roman" w:cs="Times New Roman"/>
          <w:sz w:val="24"/>
          <w:szCs w:val="24"/>
          <w:lang w:val="en-GB"/>
        </w:rPr>
        <w:t>Holmberg,B</w:t>
      </w:r>
      <w:proofErr w:type="spellEnd"/>
      <w:proofErr w:type="gramEnd"/>
      <w:r>
        <w:rPr>
          <w:rFonts w:ascii="Times New Roman" w:hAnsi="Times New Roman" w:cs="Times New Roman"/>
          <w:sz w:val="24"/>
          <w:szCs w:val="24"/>
          <w:lang w:val="en-GB"/>
        </w:rPr>
        <w:t xml:space="preserve"> (2005). The evolution, principles and practices of distance education. In </w:t>
      </w:r>
      <w:proofErr w:type="spellStart"/>
      <w:r>
        <w:rPr>
          <w:rFonts w:ascii="Times New Roman" w:hAnsi="Times New Roman" w:cs="Times New Roman"/>
          <w:i/>
          <w:iCs/>
          <w:sz w:val="24"/>
          <w:szCs w:val="24"/>
          <w:lang w:val="en-GB"/>
        </w:rPr>
        <w:t>Studien</w:t>
      </w:r>
      <w:proofErr w:type="spellEnd"/>
      <w:r>
        <w:rPr>
          <w:rFonts w:ascii="Times New Roman" w:hAnsi="Times New Roman" w:cs="Times New Roman"/>
          <w:i/>
          <w:iCs/>
          <w:sz w:val="24"/>
          <w:szCs w:val="24"/>
          <w:lang w:val="en-GB"/>
        </w:rPr>
        <w:t xml:space="preserve"> und </w:t>
      </w:r>
      <w:proofErr w:type="spellStart"/>
      <w:r>
        <w:rPr>
          <w:rFonts w:ascii="Times New Roman" w:hAnsi="Times New Roman" w:cs="Times New Roman"/>
          <w:i/>
          <w:iCs/>
          <w:sz w:val="24"/>
          <w:szCs w:val="24"/>
          <w:lang w:val="en-GB"/>
        </w:rPr>
        <w:t>Berichte</w:t>
      </w:r>
      <w:proofErr w:type="spellEnd"/>
      <w:r>
        <w:rPr>
          <w:rFonts w:ascii="Times New Roman" w:hAnsi="Times New Roman" w:cs="Times New Roman"/>
          <w:i/>
          <w:iCs/>
          <w:sz w:val="24"/>
          <w:szCs w:val="24"/>
          <w:lang w:val="en-GB"/>
        </w:rPr>
        <w:t xml:space="preserve"> der </w:t>
      </w:r>
      <w:proofErr w:type="spellStart"/>
      <w:r>
        <w:rPr>
          <w:rFonts w:ascii="Times New Roman" w:hAnsi="Times New Roman" w:cs="Times New Roman"/>
          <w:i/>
          <w:iCs/>
          <w:sz w:val="24"/>
          <w:szCs w:val="24"/>
          <w:lang w:val="en-GB"/>
        </w:rPr>
        <w:t>Arbeitsstelle</w:t>
      </w:r>
      <w:proofErr w:type="spellEnd"/>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Fernstudienforschung</w:t>
      </w:r>
      <w:proofErr w:type="spellEnd"/>
      <w:r>
        <w:rPr>
          <w:rFonts w:ascii="Times New Roman" w:hAnsi="Times New Roman" w:cs="Times New Roman"/>
          <w:i/>
          <w:iCs/>
          <w:sz w:val="24"/>
          <w:szCs w:val="24"/>
          <w:lang w:val="en-GB"/>
        </w:rPr>
        <w:t xml:space="preserve"> der Carl von </w:t>
      </w:r>
      <w:proofErr w:type="spellStart"/>
      <w:r>
        <w:rPr>
          <w:rFonts w:ascii="Times New Roman" w:hAnsi="Times New Roman" w:cs="Times New Roman"/>
          <w:i/>
          <w:iCs/>
          <w:sz w:val="24"/>
          <w:szCs w:val="24"/>
          <w:lang w:val="en-GB"/>
        </w:rPr>
        <w:t>Ossietsky</w:t>
      </w:r>
      <w:proofErr w:type="spellEnd"/>
      <w:r>
        <w:rPr>
          <w:rFonts w:ascii="Times New Roman" w:hAnsi="Times New Roman" w:cs="Times New Roman"/>
          <w:i/>
          <w:iCs/>
          <w:sz w:val="24"/>
          <w:szCs w:val="24"/>
          <w:lang w:val="en-GB"/>
        </w:rPr>
        <w:t xml:space="preserve"> Universität Oldenburg.</w:t>
      </w:r>
      <w:r>
        <w:rPr>
          <w:rFonts w:ascii="Times New Roman" w:hAnsi="Times New Roman" w:cs="Times New Roman"/>
          <w:sz w:val="24"/>
          <w:szCs w:val="24"/>
          <w:lang w:val="en-GB"/>
        </w:rPr>
        <w:t xml:space="preserve"> BIS-Verlag der Carl von </w:t>
      </w:r>
      <w:proofErr w:type="spellStart"/>
      <w:r>
        <w:rPr>
          <w:rFonts w:ascii="Times New Roman" w:hAnsi="Times New Roman" w:cs="Times New Roman"/>
          <w:sz w:val="24"/>
          <w:szCs w:val="24"/>
          <w:lang w:val="en-GB"/>
        </w:rPr>
        <w:t>Ossietsky</w:t>
      </w:r>
      <w:proofErr w:type="spellEnd"/>
      <w:r>
        <w:rPr>
          <w:rFonts w:ascii="Times New Roman" w:hAnsi="Times New Roman" w:cs="Times New Roman"/>
          <w:sz w:val="24"/>
          <w:szCs w:val="24"/>
          <w:lang w:val="en-GB"/>
        </w:rPr>
        <w:t xml:space="preserve"> Universität Oldenburg</w:t>
      </w:r>
      <w:r>
        <w:rPr>
          <w:rFonts w:ascii="Times New Roman" w:hAnsi="Times New Roman" w:cs="Times New Roman"/>
          <w:i/>
          <w:iCs/>
          <w:sz w:val="24"/>
          <w:szCs w:val="24"/>
          <w:lang w:val="en-GB"/>
        </w:rPr>
        <w:t>.</w:t>
      </w:r>
    </w:p>
    <w:p w14:paraId="5EF91B8E" w14:textId="75E3DD8C" w:rsidR="00900ABA" w:rsidRDefault="00900ABA" w:rsidP="00900ABA">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F. (2013). </w:t>
      </w:r>
      <w:r>
        <w:rPr>
          <w:rFonts w:ascii="Times New Roman" w:hAnsi="Times New Roman" w:cs="Times New Roman"/>
          <w:i/>
          <w:iCs/>
          <w:sz w:val="24"/>
          <w:szCs w:val="24"/>
          <w:lang w:val="en-GB"/>
        </w:rPr>
        <w:t xml:space="preserve">Social media and language learning: enhancing intercultural communicative competence. </w:t>
      </w:r>
      <w:r>
        <w:rPr>
          <w:rFonts w:ascii="Times New Roman" w:hAnsi="Times New Roman" w:cs="Times New Roman"/>
          <w:sz w:val="24"/>
          <w:szCs w:val="24"/>
          <w:lang w:val="en-GB"/>
        </w:rPr>
        <w:t>University of Limerick.</w:t>
      </w:r>
    </w:p>
    <w:p w14:paraId="77AF6E0B" w14:textId="77777777" w:rsidR="004966F6" w:rsidRDefault="004966F6" w:rsidP="004966F6">
      <w:pPr>
        <w:tabs>
          <w:tab w:val="left" w:pos="709"/>
        </w:tabs>
        <w:spacing w:line="480" w:lineRule="auto"/>
        <w:ind w:left="708"/>
        <w:jc w:val="both"/>
        <w:rPr>
          <w:rFonts w:ascii="Times New Roman" w:hAnsi="Times New Roman" w:cs="Times New Roman"/>
          <w:b/>
          <w:bCs/>
          <w:sz w:val="24"/>
          <w:szCs w:val="24"/>
          <w:lang w:val="en-GB"/>
        </w:rPr>
      </w:pPr>
    </w:p>
    <w:p w14:paraId="57C8BB43" w14:textId="77777777" w:rsidR="004966F6" w:rsidRPr="004966F6" w:rsidRDefault="004966F6" w:rsidP="004966F6">
      <w:pPr>
        <w:rPr>
          <w:rFonts w:ascii="Times New Roman" w:hAnsi="Times New Roman" w:cs="Times New Roman"/>
          <w:b/>
          <w:bCs/>
          <w:sz w:val="24"/>
          <w:szCs w:val="24"/>
        </w:rPr>
      </w:pPr>
    </w:p>
    <w:sectPr w:rsidR="004966F6" w:rsidRPr="00496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B6339"/>
    <w:multiLevelType w:val="hybridMultilevel"/>
    <w:tmpl w:val="145A413C"/>
    <w:lvl w:ilvl="0" w:tplc="9FACF7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84EB6"/>
    <w:multiLevelType w:val="hybridMultilevel"/>
    <w:tmpl w:val="B05C5E0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3DFB0CC3"/>
    <w:multiLevelType w:val="hybridMultilevel"/>
    <w:tmpl w:val="FE0C9C2A"/>
    <w:lvl w:ilvl="0" w:tplc="7818A9AE">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2FE5896"/>
    <w:multiLevelType w:val="multilevel"/>
    <w:tmpl w:val="8F7AD790"/>
    <w:lvl w:ilvl="0">
      <w:start w:val="4"/>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7CA9384F"/>
    <w:multiLevelType w:val="hybridMultilevel"/>
    <w:tmpl w:val="F3A4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F6"/>
    <w:rsid w:val="004966F6"/>
    <w:rsid w:val="00843532"/>
    <w:rsid w:val="00900ABA"/>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7E62"/>
  <w15:chartTrackingRefBased/>
  <w15:docId w15:val="{5AA8C5E0-69A4-4491-8A54-D949D56D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6"/>
    <w:pPr>
      <w:spacing w:after="200" w:line="276" w:lineRule="auto"/>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1274">
      <w:bodyDiv w:val="1"/>
      <w:marLeft w:val="0"/>
      <w:marRight w:val="0"/>
      <w:marTop w:val="0"/>
      <w:marBottom w:val="0"/>
      <w:divBdr>
        <w:top w:val="none" w:sz="0" w:space="0" w:color="auto"/>
        <w:left w:val="none" w:sz="0" w:space="0" w:color="auto"/>
        <w:bottom w:val="none" w:sz="0" w:space="0" w:color="auto"/>
        <w:right w:val="none" w:sz="0" w:space="0" w:color="auto"/>
      </w:divBdr>
    </w:div>
    <w:div w:id="282659191">
      <w:bodyDiv w:val="1"/>
      <w:marLeft w:val="0"/>
      <w:marRight w:val="0"/>
      <w:marTop w:val="0"/>
      <w:marBottom w:val="0"/>
      <w:divBdr>
        <w:top w:val="none" w:sz="0" w:space="0" w:color="auto"/>
        <w:left w:val="none" w:sz="0" w:space="0" w:color="auto"/>
        <w:bottom w:val="none" w:sz="0" w:space="0" w:color="auto"/>
        <w:right w:val="none" w:sz="0" w:space="0" w:color="auto"/>
      </w:divBdr>
    </w:div>
    <w:div w:id="595746165">
      <w:bodyDiv w:val="1"/>
      <w:marLeft w:val="0"/>
      <w:marRight w:val="0"/>
      <w:marTop w:val="0"/>
      <w:marBottom w:val="0"/>
      <w:divBdr>
        <w:top w:val="none" w:sz="0" w:space="0" w:color="auto"/>
        <w:left w:val="none" w:sz="0" w:space="0" w:color="auto"/>
        <w:bottom w:val="none" w:sz="0" w:space="0" w:color="auto"/>
        <w:right w:val="none" w:sz="0" w:space="0" w:color="auto"/>
      </w:divBdr>
    </w:div>
    <w:div w:id="1227297422">
      <w:bodyDiv w:val="1"/>
      <w:marLeft w:val="0"/>
      <w:marRight w:val="0"/>
      <w:marTop w:val="0"/>
      <w:marBottom w:val="0"/>
      <w:divBdr>
        <w:top w:val="none" w:sz="0" w:space="0" w:color="auto"/>
        <w:left w:val="none" w:sz="0" w:space="0" w:color="auto"/>
        <w:bottom w:val="none" w:sz="0" w:space="0" w:color="auto"/>
        <w:right w:val="none" w:sz="0" w:space="0" w:color="auto"/>
      </w:divBdr>
    </w:div>
    <w:div w:id="13388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2021-01-18T07:53:00Z</dcterms:created>
  <dcterms:modified xsi:type="dcterms:W3CDTF">2021-01-18T08:07:00Z</dcterms:modified>
</cp:coreProperties>
</file>