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DE7" w:rsidRPr="00F2712E" w:rsidRDefault="00BE7DE7" w:rsidP="00BE7DE7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E7DE7" w:rsidRPr="00F2712E" w:rsidRDefault="00BE7DE7" w:rsidP="00BE7DE7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712E">
        <w:rPr>
          <w:rFonts w:asciiTheme="majorBidi" w:eastAsia="Times New Roman" w:hAnsiTheme="majorBidi" w:cs="Times New Roman"/>
          <w:b/>
          <w:bCs/>
          <w:noProof/>
          <w:sz w:val="26"/>
          <w:szCs w:val="26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1452C4" wp14:editId="6CB82D00">
                <wp:simplePos x="0" y="0"/>
                <wp:positionH relativeFrom="column">
                  <wp:posOffset>563245</wp:posOffset>
                </wp:positionH>
                <wp:positionV relativeFrom="paragraph">
                  <wp:posOffset>12065</wp:posOffset>
                </wp:positionV>
                <wp:extent cx="4876800" cy="1135380"/>
                <wp:effectExtent l="0" t="0" r="38100" b="64770"/>
                <wp:wrapNone/>
                <wp:docPr id="22" name="Rectangle à coins arrondis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6800" cy="11353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  <a:gs pos="50000">
                              <a:sysClr val="windowText" lastClr="000000">
                                <a:lumMod val="20000"/>
                                <a:lumOff val="80000"/>
                              </a:sysClr>
                            </a:gs>
                            <a:gs pos="10000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ysClr val="windowText" lastClr="000000">
                              <a:lumMod val="60000"/>
                              <a:lumOff val="40000"/>
                            </a:sys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txbx>
                        <w:txbxContent>
                          <w:p w:rsidR="00BE7DE7" w:rsidRPr="00906860" w:rsidRDefault="00BE7DE7" w:rsidP="00BE7DE7">
                            <w:pPr>
                              <w:adjustRightInd w:val="0"/>
                              <w:spacing w:before="240" w:line="36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0686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Cours n° 07: Les</w:t>
                            </w:r>
                            <w:r w:rsidRPr="00906860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2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0686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procédés</w:t>
                            </w:r>
                            <w:r w:rsidRPr="00906860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2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0686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de</w:t>
                            </w:r>
                            <w:r w:rsidRPr="00906860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0686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formation</w:t>
                            </w:r>
                            <w:r w:rsidRPr="00906860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0686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du</w:t>
                            </w:r>
                            <w:r w:rsidRPr="00906860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0686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lexique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 :</w:t>
                            </w:r>
                          </w:p>
                          <w:p w:rsidR="00BE7DE7" w:rsidRPr="00906860" w:rsidRDefault="00BE7DE7" w:rsidP="00BE7DE7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pacing w:before="240" w:line="360" w:lineRule="auto"/>
                              <w:ind w:left="2127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0686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La dérivation</w:t>
                            </w:r>
                          </w:p>
                          <w:p w:rsidR="00BE7DE7" w:rsidRDefault="00BE7DE7" w:rsidP="00BE7DE7">
                            <w:pPr>
                              <w:adjustRightInd w:val="0"/>
                              <w:spacing w:before="240" w:line="36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E7DE7" w:rsidRDefault="00BE7DE7" w:rsidP="00BE7DE7">
                            <w:pPr>
                              <w:adjustRightInd w:val="0"/>
                              <w:spacing w:before="240" w:line="36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E7DE7" w:rsidRPr="00310476" w:rsidRDefault="00BE7DE7" w:rsidP="00BE7DE7">
                            <w:pPr>
                              <w:adjustRightInd w:val="0"/>
                              <w:spacing w:before="240" w:line="36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E7DE7" w:rsidRPr="00265DB9" w:rsidRDefault="00BE7DE7" w:rsidP="00BE7DE7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1452C4" id="Rectangle à coins arrondis 22" o:spid="_x0000_s1026" style="position:absolute;margin-left:44.35pt;margin-top:.95pt;width:384pt;height:8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" fillcolor="#666" strokecolor="#666" strokeweight="1pt">
                <v:fill color2="#ccc" angle="135" focus="50%" type="gradient"/>
                <v:shadow on="t" color="#7f7f7f" opacity=".5" offset="1pt"/>
                <v:textbox>
                  <w:txbxContent>
                    <w:p w:rsidR="00BE7DE7" w:rsidRPr="00906860" w:rsidRDefault="00BE7DE7" w:rsidP="00BE7DE7">
                      <w:pPr>
                        <w:adjustRightInd w:val="0"/>
                        <w:spacing w:before="240" w:line="360" w:lineRule="auto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906860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Cours n° 07: Les</w:t>
                      </w:r>
                      <w:r w:rsidRPr="00906860">
                        <w:rPr>
                          <w:rFonts w:ascii="Times New Roman" w:hAnsi="Times New Roman" w:cs="Times New Roman"/>
                          <w:b/>
                          <w:bCs/>
                          <w:spacing w:val="12"/>
                          <w:sz w:val="32"/>
                          <w:szCs w:val="32"/>
                        </w:rPr>
                        <w:t xml:space="preserve"> </w:t>
                      </w:r>
                      <w:r w:rsidRPr="00906860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procédés</w:t>
                      </w:r>
                      <w:r w:rsidRPr="00906860">
                        <w:rPr>
                          <w:rFonts w:ascii="Times New Roman" w:hAnsi="Times New Roman" w:cs="Times New Roman"/>
                          <w:b/>
                          <w:bCs/>
                          <w:spacing w:val="12"/>
                          <w:sz w:val="32"/>
                          <w:szCs w:val="32"/>
                        </w:rPr>
                        <w:t xml:space="preserve"> </w:t>
                      </w:r>
                      <w:r w:rsidRPr="00906860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de</w:t>
                      </w:r>
                      <w:r w:rsidRPr="00906860">
                        <w:rPr>
                          <w:rFonts w:ascii="Times New Roman" w:hAnsi="Times New Roman" w:cs="Times New Roman"/>
                          <w:b/>
                          <w:bCs/>
                          <w:spacing w:val="11"/>
                          <w:sz w:val="32"/>
                          <w:szCs w:val="32"/>
                        </w:rPr>
                        <w:t xml:space="preserve"> </w:t>
                      </w:r>
                      <w:r w:rsidRPr="00906860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formation</w:t>
                      </w:r>
                      <w:r w:rsidRPr="00906860">
                        <w:rPr>
                          <w:rFonts w:ascii="Times New Roman" w:hAnsi="Times New Roman" w:cs="Times New Roman"/>
                          <w:b/>
                          <w:bCs/>
                          <w:spacing w:val="10"/>
                          <w:sz w:val="32"/>
                          <w:szCs w:val="32"/>
                        </w:rPr>
                        <w:t xml:space="preserve"> </w:t>
                      </w:r>
                      <w:r w:rsidRPr="00906860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du</w:t>
                      </w:r>
                      <w:r w:rsidRPr="00906860">
                        <w:rPr>
                          <w:rFonts w:ascii="Times New Roman" w:hAnsi="Times New Roman" w:cs="Times New Roman"/>
                          <w:b/>
                          <w:bCs/>
                          <w:spacing w:val="10"/>
                          <w:sz w:val="32"/>
                          <w:szCs w:val="32"/>
                        </w:rPr>
                        <w:t xml:space="preserve"> </w:t>
                      </w:r>
                      <w:r w:rsidRPr="00906860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lexique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 :</w:t>
                      </w:r>
                    </w:p>
                    <w:p w:rsidR="00BE7DE7" w:rsidRPr="00906860" w:rsidRDefault="00BE7DE7" w:rsidP="00BE7DE7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adjustRightInd w:val="0"/>
                        <w:spacing w:before="240" w:line="360" w:lineRule="auto"/>
                        <w:ind w:left="2127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906860">
                        <w:rPr>
                          <w:b/>
                          <w:bCs/>
                          <w:sz w:val="32"/>
                          <w:szCs w:val="32"/>
                        </w:rPr>
                        <w:t>La dérivation</w:t>
                      </w:r>
                    </w:p>
                    <w:p w:rsidR="00BE7DE7" w:rsidRDefault="00BE7DE7" w:rsidP="00BE7DE7">
                      <w:pPr>
                        <w:adjustRightInd w:val="0"/>
                        <w:spacing w:before="240" w:line="36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E7DE7" w:rsidRDefault="00BE7DE7" w:rsidP="00BE7DE7">
                      <w:pPr>
                        <w:adjustRightInd w:val="0"/>
                        <w:spacing w:before="240" w:line="36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E7DE7" w:rsidRPr="00310476" w:rsidRDefault="00BE7DE7" w:rsidP="00BE7DE7">
                      <w:pPr>
                        <w:adjustRightInd w:val="0"/>
                        <w:spacing w:before="240" w:line="36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E7DE7" w:rsidRPr="00265DB9" w:rsidRDefault="00BE7DE7" w:rsidP="00BE7DE7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BE7DE7" w:rsidRPr="00F2712E" w:rsidRDefault="00BE7DE7" w:rsidP="00BE7DE7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7DE7" w:rsidRPr="00F2712E" w:rsidRDefault="00BE7DE7" w:rsidP="00BE7DE7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7DE7" w:rsidRPr="00F2712E" w:rsidRDefault="00BE7DE7" w:rsidP="00BE7DE7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7DE7" w:rsidRDefault="00BE7DE7" w:rsidP="00BE7DE7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7DE7" w:rsidRDefault="00BE7DE7" w:rsidP="00BE7DE7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7DE7" w:rsidRDefault="00BE7DE7" w:rsidP="00BE7DE7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7DE7" w:rsidRPr="00F2712E" w:rsidRDefault="00BE7DE7" w:rsidP="00BE7DE7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7DE7" w:rsidRPr="00F2712E" w:rsidRDefault="00BE7DE7" w:rsidP="00BE7DE7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712E">
        <w:rPr>
          <w:rFonts w:asciiTheme="majorBidi" w:eastAsia="Times New Roman" w:hAnsiTheme="majorBidi" w:cstheme="majorBidi"/>
          <w:b/>
          <w:bCs/>
          <w:noProof/>
          <w:sz w:val="26"/>
          <w:szCs w:val="26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A34651" wp14:editId="42CD923A">
                <wp:simplePos x="0" y="0"/>
                <wp:positionH relativeFrom="margin">
                  <wp:posOffset>426085</wp:posOffset>
                </wp:positionH>
                <wp:positionV relativeFrom="paragraph">
                  <wp:posOffset>21590</wp:posOffset>
                </wp:positionV>
                <wp:extent cx="1958340" cy="579120"/>
                <wp:effectExtent l="0" t="0" r="41910" b="49530"/>
                <wp:wrapNone/>
                <wp:docPr id="41" name="Rectangle à coins arrondis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8340" cy="5791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  <a:gs pos="50000">
                              <a:sysClr val="windowText" lastClr="000000">
                                <a:lumMod val="20000"/>
                                <a:lumOff val="80000"/>
                              </a:sysClr>
                            </a:gs>
                            <a:gs pos="10000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ysClr val="windowText" lastClr="000000">
                              <a:lumMod val="60000"/>
                              <a:lumOff val="40000"/>
                            </a:sys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txbx>
                        <w:txbxContent>
                          <w:p w:rsidR="00BE7DE7" w:rsidRPr="00B318B7" w:rsidRDefault="00BE7DE7" w:rsidP="00BE7DE7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pacing w:before="240"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318B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La dérivation</w:t>
                            </w:r>
                          </w:p>
                          <w:p w:rsidR="00BE7DE7" w:rsidRPr="00265DB9" w:rsidRDefault="00BE7DE7" w:rsidP="00BE7DE7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A34651" id="Rectangle à coins arrondis 41" o:spid="_x0000_s1027" style="position:absolute;margin-left:33.55pt;margin-top:1.7pt;width:154.2pt;height:45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" fillcolor="#666" strokecolor="#666" strokeweight="1pt">
                <v:fill color2="#ccc" angle="135" focus="50%" type="gradient"/>
                <v:shadow on="t" color="#7f7f7f" opacity=".5" offset="1pt"/>
                <v:textbox>
                  <w:txbxContent>
                    <w:p w:rsidR="00BE7DE7" w:rsidRPr="00B318B7" w:rsidRDefault="00BE7DE7" w:rsidP="00BE7DE7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adjustRightInd w:val="0"/>
                        <w:spacing w:before="240" w:line="36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B318B7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La dérivation</w:t>
                      </w:r>
                    </w:p>
                    <w:p w:rsidR="00BE7DE7" w:rsidRPr="00265DB9" w:rsidRDefault="00BE7DE7" w:rsidP="00BE7DE7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BE7DE7" w:rsidRPr="00F2712E" w:rsidRDefault="00BE7DE7" w:rsidP="00BE7DE7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7DE7" w:rsidRPr="00F2712E" w:rsidRDefault="00BE7DE7" w:rsidP="00BE7DE7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7DE7" w:rsidRPr="00F2712E" w:rsidRDefault="00BE7DE7" w:rsidP="00BE7DE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7DE7" w:rsidRPr="00F2712E" w:rsidRDefault="00BE7DE7" w:rsidP="00BE7DE7">
      <w:pPr>
        <w:widowControl w:val="0"/>
        <w:autoSpaceDE w:val="0"/>
        <w:autoSpaceDN w:val="0"/>
        <w:spacing w:after="0" w:line="348" w:lineRule="auto"/>
        <w:ind w:left="818" w:right="410" w:hang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12E">
        <w:rPr>
          <w:rFonts w:ascii="Times New Roman" w:eastAsia="Times New Roman" w:hAnsi="Times New Roman" w:cs="Times New Roman"/>
          <w:b/>
          <w:sz w:val="28"/>
          <w:szCs w:val="28"/>
        </w:rPr>
        <w:t xml:space="preserve">Définition :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la dérivation est un procédé qui consiste à partir d’un mot de base appelé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radical,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de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construire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nouveau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mot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soit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par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addition,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soit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par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suppression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ou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par</w:t>
      </w:r>
      <w:r w:rsidRPr="00F2712E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remplacement</w:t>
      </w:r>
      <w:r w:rsidRPr="00F2712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d’éléments</w:t>
      </w:r>
      <w:r w:rsidRPr="00F2712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appelés</w:t>
      </w:r>
      <w:r w:rsidRPr="00F2712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préfixes</w:t>
      </w:r>
      <w:r w:rsidRPr="00F2712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ou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suffixes.</w:t>
      </w:r>
    </w:p>
    <w:p w:rsidR="00BE7DE7" w:rsidRPr="00F2712E" w:rsidRDefault="00BE7DE7" w:rsidP="00BE7DE7">
      <w:pPr>
        <w:widowControl w:val="0"/>
        <w:autoSpaceDE w:val="0"/>
        <w:autoSpaceDN w:val="0"/>
        <w:spacing w:after="0" w:line="348" w:lineRule="auto"/>
        <w:ind w:left="818" w:right="4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12E">
        <w:rPr>
          <w:rFonts w:ascii="Times New Roman" w:eastAsia="Times New Roman" w:hAnsi="Times New Roman" w:cs="Times New Roman"/>
          <w:sz w:val="28"/>
          <w:szCs w:val="28"/>
        </w:rPr>
        <w:t>Les préfixes et les suffixes viennent s’ajouter à un mot de base appelé radical et les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mots nouveaux</w:t>
      </w:r>
      <w:r w:rsidRPr="00F2712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ainsi créés sont</w:t>
      </w:r>
      <w:r w:rsidRPr="00F2712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appelés des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dérivés.</w:t>
      </w:r>
    </w:p>
    <w:p w:rsidR="00BE7DE7" w:rsidRPr="00F2712E" w:rsidRDefault="00BE7DE7" w:rsidP="00BE7DE7">
      <w:pPr>
        <w:widowControl w:val="0"/>
        <w:autoSpaceDE w:val="0"/>
        <w:autoSpaceDN w:val="0"/>
        <w:spacing w:before="2" w:after="0" w:line="240" w:lineRule="auto"/>
        <w:ind w:left="426" w:right="5480"/>
        <w:jc w:val="right"/>
        <w:rPr>
          <w:rFonts w:ascii="Times New Roman" w:eastAsia="Times New Roman" w:hAnsi="Times New Roman" w:cs="Times New Roman"/>
          <w:w w:val="105"/>
          <w:sz w:val="28"/>
          <w:szCs w:val="28"/>
        </w:rPr>
      </w:pPr>
      <w:r w:rsidRPr="00F2712E">
        <w:rPr>
          <w:rFonts w:ascii="Times New Roman" w:eastAsia="Times New Roman" w:hAnsi="Times New Roman" w:cs="Times New Roman"/>
          <w:w w:val="105"/>
          <w:sz w:val="28"/>
          <w:szCs w:val="28"/>
        </w:rPr>
        <w:t xml:space="preserve"> Déchargement</w:t>
      </w:r>
      <w:r w:rsidRPr="00F2712E">
        <w:rPr>
          <w:rFonts w:ascii="Times New Roman" w:eastAsia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w w:val="105"/>
          <w:sz w:val="28"/>
          <w:szCs w:val="28"/>
        </w:rPr>
        <w:t>&gt;</w:t>
      </w:r>
      <w:r w:rsidRPr="00F2712E">
        <w:rPr>
          <w:rFonts w:ascii="Times New Roman" w:eastAsia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w w:val="105"/>
          <w:sz w:val="28"/>
          <w:szCs w:val="28"/>
        </w:rPr>
        <w:t>dé+charge+ment</w:t>
      </w:r>
    </w:p>
    <w:p w:rsidR="00BE7DE7" w:rsidRPr="00F2712E" w:rsidRDefault="00BE7DE7" w:rsidP="00BE7DE7">
      <w:pPr>
        <w:widowControl w:val="0"/>
        <w:autoSpaceDE w:val="0"/>
        <w:autoSpaceDN w:val="0"/>
        <w:spacing w:before="138" w:after="0" w:line="240" w:lineRule="auto"/>
        <w:ind w:right="5754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2712E">
        <w:rPr>
          <w:rFonts w:ascii="Times New Roman" w:eastAsia="Times New Roman" w:hAnsi="Times New Roman" w:cs="Times New Roman"/>
          <w:i/>
          <w:w w:val="95"/>
          <w:sz w:val="28"/>
          <w:szCs w:val="28"/>
        </w:rPr>
        <w:t>Préfixe+</w:t>
      </w:r>
      <w:r w:rsidRPr="00F2712E">
        <w:rPr>
          <w:rFonts w:ascii="Times New Roman" w:eastAsia="Times New Roman" w:hAnsi="Times New Roman" w:cs="Times New Roman"/>
          <w:i/>
          <w:spacing w:val="-11"/>
          <w:w w:val="9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i/>
          <w:w w:val="95"/>
          <w:sz w:val="28"/>
          <w:szCs w:val="28"/>
        </w:rPr>
        <w:t>radical+</w:t>
      </w:r>
      <w:r w:rsidRPr="00F2712E">
        <w:rPr>
          <w:rFonts w:ascii="Times New Roman" w:eastAsia="Times New Roman" w:hAnsi="Times New Roman" w:cs="Times New Roman"/>
          <w:i/>
          <w:spacing w:val="-10"/>
          <w:w w:val="9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i/>
          <w:w w:val="95"/>
          <w:sz w:val="28"/>
          <w:szCs w:val="28"/>
        </w:rPr>
        <w:t>suffixe</w:t>
      </w:r>
    </w:p>
    <w:p w:rsidR="00BE7DE7" w:rsidRPr="00F2712E" w:rsidRDefault="00BE7DE7" w:rsidP="00BE7DE7">
      <w:pPr>
        <w:widowControl w:val="0"/>
        <w:autoSpaceDE w:val="0"/>
        <w:autoSpaceDN w:val="0"/>
        <w:spacing w:before="138" w:after="0" w:line="348" w:lineRule="auto"/>
        <w:ind w:left="818" w:right="409"/>
        <w:rPr>
          <w:rFonts w:ascii="Times New Roman" w:eastAsia="Times New Roman" w:hAnsi="Times New Roman" w:cs="Times New Roman"/>
          <w:sz w:val="28"/>
          <w:szCs w:val="28"/>
        </w:rPr>
      </w:pPr>
      <w:r w:rsidRPr="00F2712E">
        <w:rPr>
          <w:rFonts w:ascii="Times New Roman" w:eastAsia="Times New Roman" w:hAnsi="Times New Roman" w:cs="Times New Roman"/>
          <w:sz w:val="28"/>
          <w:szCs w:val="28"/>
        </w:rPr>
        <w:t>On</w:t>
      </w:r>
      <w:r w:rsidRPr="00F2712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parle des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mots</w:t>
      </w:r>
      <w:r w:rsidRPr="00F2712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de</w:t>
      </w:r>
      <w:r w:rsidRPr="00F2712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la même</w:t>
      </w:r>
      <w:r w:rsidRPr="00F2712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famille</w:t>
      </w:r>
      <w:r w:rsidRPr="00F2712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tous</w:t>
      </w:r>
      <w:r w:rsidRPr="00F2712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les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mots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formés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sur</w:t>
      </w:r>
      <w:r w:rsidRPr="00F2712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le</w:t>
      </w:r>
      <w:r w:rsidRPr="00F2712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même radical.</w:t>
      </w:r>
      <w:r w:rsidRPr="00F2712E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Cependant le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radical</w:t>
      </w:r>
      <w:r w:rsidRPr="00F2712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ne se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présente</w:t>
      </w:r>
      <w:r w:rsidRPr="00F2712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pas</w:t>
      </w:r>
      <w:r w:rsidRPr="00F2712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toujours</w:t>
      </w:r>
      <w:r w:rsidRPr="00F2712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sous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la</w:t>
      </w:r>
      <w:r w:rsidRPr="00F2712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même</w:t>
      </w:r>
      <w:r w:rsidRPr="00F2712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forme</w:t>
      </w:r>
    </w:p>
    <w:p w:rsidR="00BE7DE7" w:rsidRPr="00F2712E" w:rsidRDefault="00BE7DE7" w:rsidP="00BE7DE7">
      <w:pPr>
        <w:widowControl w:val="0"/>
        <w:autoSpaceDE w:val="0"/>
        <w:autoSpaceDN w:val="0"/>
        <w:spacing w:before="2" w:after="0" w:line="240" w:lineRule="auto"/>
        <w:ind w:left="818"/>
        <w:rPr>
          <w:rFonts w:ascii="Times New Roman" w:eastAsia="Times New Roman" w:hAnsi="Times New Roman" w:cs="Times New Roman"/>
          <w:sz w:val="28"/>
          <w:szCs w:val="28"/>
        </w:rPr>
      </w:pPr>
      <w:r w:rsidRPr="00F2712E">
        <w:rPr>
          <w:rFonts w:ascii="Times New Roman" w:eastAsia="Times New Roman" w:hAnsi="Times New Roman" w:cs="Times New Roman"/>
          <w:sz w:val="28"/>
          <w:szCs w:val="28"/>
        </w:rPr>
        <w:t>Acheter/</w:t>
      </w:r>
      <w:r w:rsidRPr="00F2712E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achat</w:t>
      </w:r>
      <w:r w:rsidRPr="00F2712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F2712E">
        <w:rPr>
          <w:rFonts w:ascii="Times New Roman" w:eastAsia="Times New Roman" w:hAnsi="Times New Roman" w:cs="Times New Roman"/>
          <w:spacing w:val="9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été</w:t>
      </w:r>
      <w:r w:rsidRPr="00F2712E">
        <w:rPr>
          <w:rFonts w:ascii="Times New Roman" w:eastAsia="Times New Roman" w:hAnsi="Times New Roman" w:cs="Times New Roman"/>
          <w:spacing w:val="9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&gt;</w:t>
      </w:r>
      <w:r w:rsidRPr="00F2712E">
        <w:rPr>
          <w:rFonts w:ascii="Times New Roman" w:eastAsia="Times New Roman" w:hAnsi="Times New Roman" w:cs="Times New Roman"/>
          <w:spacing w:val="90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estival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F2712E">
        <w:rPr>
          <w:rFonts w:ascii="Times New Roman" w:eastAsia="Times New Roman" w:hAnsi="Times New Roman" w:cs="Times New Roman"/>
          <w:spacing w:val="94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dimanche</w:t>
      </w:r>
      <w:r w:rsidRPr="00F2712E">
        <w:rPr>
          <w:rFonts w:ascii="Times New Roman" w:eastAsia="Times New Roman" w:hAnsi="Times New Roman" w:cs="Times New Roman"/>
          <w:spacing w:val="9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&gt;</w:t>
      </w:r>
      <w:r w:rsidRPr="00F2712E">
        <w:rPr>
          <w:rFonts w:ascii="Times New Roman" w:eastAsia="Times New Roman" w:hAnsi="Times New Roman" w:cs="Times New Roman"/>
          <w:spacing w:val="90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dominical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F2712E">
        <w:rPr>
          <w:rFonts w:ascii="Times New Roman" w:eastAsia="Times New Roman" w:hAnsi="Times New Roman" w:cs="Times New Roman"/>
          <w:spacing w:val="9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cœur</w:t>
      </w:r>
      <w:r w:rsidRPr="00F2712E">
        <w:rPr>
          <w:rFonts w:ascii="Times New Roman" w:eastAsia="Times New Roman" w:hAnsi="Times New Roman" w:cs="Times New Roman"/>
          <w:spacing w:val="94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&gt;</w:t>
      </w:r>
      <w:r w:rsidRPr="00F2712E">
        <w:rPr>
          <w:rFonts w:ascii="Times New Roman" w:eastAsia="Times New Roman" w:hAnsi="Times New Roman" w:cs="Times New Roman"/>
          <w:spacing w:val="90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cordial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F2712E">
        <w:rPr>
          <w:rFonts w:ascii="Times New Roman" w:eastAsia="Times New Roman" w:hAnsi="Times New Roman" w:cs="Times New Roman"/>
          <w:spacing w:val="9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siècle</w:t>
      </w:r>
    </w:p>
    <w:p w:rsidR="00BE7DE7" w:rsidRPr="00F2712E" w:rsidRDefault="00BE7DE7" w:rsidP="00BE7DE7">
      <w:pPr>
        <w:widowControl w:val="0"/>
        <w:autoSpaceDE w:val="0"/>
        <w:autoSpaceDN w:val="0"/>
        <w:spacing w:before="133" w:after="0" w:line="240" w:lineRule="auto"/>
        <w:ind w:left="818"/>
        <w:rPr>
          <w:rFonts w:ascii="Times New Roman" w:eastAsia="Times New Roman" w:hAnsi="Times New Roman" w:cs="Times New Roman"/>
          <w:sz w:val="28"/>
          <w:szCs w:val="28"/>
        </w:rPr>
      </w:pPr>
      <w:r w:rsidRPr="00F2712E">
        <w:rPr>
          <w:rFonts w:ascii="Times New Roman" w:eastAsia="Times New Roman" w:hAnsi="Times New Roman" w:cs="Times New Roman"/>
          <w:sz w:val="28"/>
          <w:szCs w:val="28"/>
        </w:rPr>
        <w:t>&gt;séculaire.</w:t>
      </w:r>
    </w:p>
    <w:p w:rsidR="00BE7DE7" w:rsidRPr="00F2712E" w:rsidRDefault="00BE7DE7" w:rsidP="00BE7DE7">
      <w:pPr>
        <w:widowControl w:val="0"/>
        <w:autoSpaceDE w:val="0"/>
        <w:autoSpaceDN w:val="0"/>
        <w:spacing w:before="135" w:after="0" w:line="240" w:lineRule="auto"/>
        <w:ind w:left="818"/>
        <w:rPr>
          <w:rFonts w:ascii="Times New Roman" w:eastAsia="Times New Roman" w:hAnsi="Times New Roman" w:cs="Times New Roman"/>
          <w:sz w:val="28"/>
          <w:szCs w:val="28"/>
        </w:rPr>
      </w:pPr>
      <w:r w:rsidRPr="00F2712E">
        <w:rPr>
          <w:rFonts w:ascii="Times New Roman" w:eastAsia="Times New Roman" w:hAnsi="Times New Roman" w:cs="Times New Roman"/>
          <w:sz w:val="28"/>
          <w:szCs w:val="28"/>
        </w:rPr>
        <w:t>C’est</w:t>
      </w:r>
      <w:r w:rsidRPr="00F2712E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ce</w:t>
      </w:r>
      <w:r w:rsidRPr="00F2712E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qu’on</w:t>
      </w:r>
      <w:r w:rsidRPr="00F2712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appelle</w:t>
      </w:r>
      <w:r w:rsidRPr="00F2712E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la</w:t>
      </w:r>
      <w:r w:rsidRPr="00F2712E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famille</w:t>
      </w:r>
      <w:r w:rsidRPr="00F2712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étymologique.</w:t>
      </w:r>
    </w:p>
    <w:p w:rsidR="00BE7DE7" w:rsidRPr="00F2712E" w:rsidRDefault="00BE7DE7" w:rsidP="00BE7DE7">
      <w:pPr>
        <w:widowControl w:val="0"/>
        <w:autoSpaceDE w:val="0"/>
        <w:autoSpaceDN w:val="0"/>
        <w:spacing w:before="136" w:after="0" w:line="345" w:lineRule="auto"/>
        <w:ind w:left="818" w:right="409"/>
        <w:rPr>
          <w:rFonts w:ascii="Times New Roman" w:eastAsia="Times New Roman" w:hAnsi="Times New Roman" w:cs="Times New Roman"/>
          <w:sz w:val="28"/>
          <w:szCs w:val="28"/>
        </w:rPr>
      </w:pPr>
      <w:r w:rsidRPr="00F2712E">
        <w:rPr>
          <w:rFonts w:ascii="Times New Roman" w:eastAsia="Times New Roman" w:hAnsi="Times New Roman" w:cs="Times New Roman"/>
          <w:sz w:val="28"/>
          <w:szCs w:val="28"/>
        </w:rPr>
        <w:t>La</w:t>
      </w:r>
      <w:r w:rsidRPr="00F2712E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famille</w:t>
      </w:r>
      <w:r w:rsidRPr="00F2712E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lexicale</w:t>
      </w:r>
      <w:r w:rsidRPr="00F2712E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d’un</w:t>
      </w:r>
      <w:r w:rsidRPr="00F2712E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mot</w:t>
      </w:r>
      <w:r w:rsidRPr="00F2712E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est</w:t>
      </w:r>
      <w:r w:rsidRPr="00F2712E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formée</w:t>
      </w:r>
      <w:r w:rsidRPr="00F2712E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de</w:t>
      </w:r>
      <w:r w:rsidRPr="00F2712E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l’ensemble</w:t>
      </w:r>
      <w:r w:rsidRPr="00F2712E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des</w:t>
      </w:r>
      <w:r w:rsidRPr="00F2712E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mots</w:t>
      </w:r>
      <w:r w:rsidRPr="00F2712E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apparentés</w:t>
      </w:r>
      <w:r w:rsidRPr="00F2712E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par</w:t>
      </w:r>
      <w:r w:rsidRPr="00F2712E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le</w:t>
      </w:r>
      <w:r w:rsidRPr="00F2712E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sens</w:t>
      </w:r>
      <w:r w:rsidRPr="00F2712E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ou</w:t>
      </w:r>
      <w:r w:rsidRPr="00F2712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par la</w:t>
      </w:r>
      <w:r w:rsidRPr="00F2712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forme.</w:t>
      </w:r>
    </w:p>
    <w:p w:rsidR="00BE7DE7" w:rsidRPr="00F2712E" w:rsidRDefault="00BE7DE7" w:rsidP="00BE7DE7">
      <w:pPr>
        <w:widowControl w:val="0"/>
        <w:numPr>
          <w:ilvl w:val="1"/>
          <w:numId w:val="2"/>
        </w:numPr>
        <w:tabs>
          <w:tab w:val="left" w:pos="2078"/>
          <w:tab w:val="left" w:pos="2079"/>
        </w:tabs>
        <w:autoSpaceDE w:val="0"/>
        <w:autoSpaceDN w:val="0"/>
        <w:spacing w:before="12" w:after="0" w:line="240" w:lineRule="auto"/>
        <w:ind w:hanging="721"/>
        <w:rPr>
          <w:rFonts w:ascii="Times New Roman" w:eastAsia="Times New Roman" w:hAnsi="Times New Roman" w:cs="Times New Roman"/>
          <w:sz w:val="28"/>
          <w:szCs w:val="28"/>
        </w:rPr>
      </w:pPr>
      <w:r w:rsidRPr="00F2712E">
        <w:rPr>
          <w:rFonts w:ascii="Times New Roman" w:eastAsia="Times New Roman" w:hAnsi="Times New Roman" w:cs="Times New Roman"/>
          <w:b/>
          <w:sz w:val="28"/>
          <w:szCs w:val="28"/>
        </w:rPr>
        <w:t>La</w:t>
      </w:r>
      <w:r w:rsidRPr="00F2712E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b/>
          <w:sz w:val="28"/>
          <w:szCs w:val="28"/>
        </w:rPr>
        <w:t>dérivation</w:t>
      </w:r>
      <w:r w:rsidRPr="00F2712E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b/>
          <w:sz w:val="28"/>
          <w:szCs w:val="28"/>
        </w:rPr>
        <w:t>affixale</w:t>
      </w:r>
      <w:r w:rsidRPr="00F2712E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F2712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elle</w:t>
      </w:r>
      <w:r w:rsidRPr="00F2712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se</w:t>
      </w:r>
      <w:r w:rsidRPr="00F2712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fait</w:t>
      </w:r>
      <w:r w:rsidRPr="00F2712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par</w:t>
      </w:r>
      <w:r w:rsidRPr="00F2712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l’adjonction</w:t>
      </w:r>
      <w:r w:rsidRPr="00F2712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d’affixes.</w:t>
      </w:r>
    </w:p>
    <w:p w:rsidR="00BE7DE7" w:rsidRPr="00F2712E" w:rsidRDefault="00BE7DE7" w:rsidP="00BE7DE7">
      <w:pPr>
        <w:widowControl w:val="0"/>
        <w:numPr>
          <w:ilvl w:val="2"/>
          <w:numId w:val="2"/>
        </w:numPr>
        <w:tabs>
          <w:tab w:val="left" w:pos="2235"/>
        </w:tabs>
        <w:autoSpaceDE w:val="0"/>
        <w:autoSpaceDN w:val="0"/>
        <w:spacing w:before="143" w:after="0" w:line="348" w:lineRule="auto"/>
        <w:ind w:right="920" w:firstLine="707"/>
        <w:rPr>
          <w:rFonts w:ascii="Times New Roman" w:eastAsia="Times New Roman" w:hAnsi="Times New Roman" w:cs="Times New Roman"/>
          <w:sz w:val="28"/>
          <w:szCs w:val="28"/>
        </w:rPr>
      </w:pPr>
      <w:r w:rsidRPr="00F2712E">
        <w:rPr>
          <w:rFonts w:ascii="Times New Roman" w:eastAsia="Times New Roman" w:hAnsi="Times New Roman" w:cs="Times New Roman"/>
          <w:b/>
          <w:sz w:val="28"/>
          <w:szCs w:val="28"/>
        </w:rPr>
        <w:t xml:space="preserve">La dérivation préfixale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: Elle se fait exclusivement par l’ajout d’un</w:t>
      </w:r>
      <w:r w:rsidRPr="00F2712E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préfixe</w:t>
      </w:r>
      <w:r w:rsidRPr="00F2712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à</w:t>
      </w:r>
      <w:r w:rsidRPr="00F2712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une</w:t>
      </w:r>
      <w:r w:rsidRPr="00F2712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base.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Le préfixe</w:t>
      </w:r>
      <w:r w:rsidRPr="00F2712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est un</w:t>
      </w:r>
      <w:r w:rsidRPr="00F2712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affixe</w:t>
      </w:r>
      <w:r w:rsidRPr="00F2712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qui</w:t>
      </w:r>
      <w:r w:rsidRPr="00F2712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se</w:t>
      </w:r>
      <w:r w:rsidRPr="00F2712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lastRenderedPageBreak/>
        <w:t>place</w:t>
      </w:r>
      <w:r w:rsidRPr="00F2712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devant la</w:t>
      </w:r>
      <w:r w:rsidRPr="00F2712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base.</w:t>
      </w:r>
    </w:p>
    <w:p w:rsidR="00BE7DE7" w:rsidRPr="00F2712E" w:rsidRDefault="00BE7DE7" w:rsidP="00BE7DE7">
      <w:pPr>
        <w:widowControl w:val="0"/>
        <w:autoSpaceDE w:val="0"/>
        <w:autoSpaceDN w:val="0"/>
        <w:spacing w:before="6" w:after="0" w:line="240" w:lineRule="auto"/>
        <w:ind w:left="1987"/>
        <w:rPr>
          <w:rFonts w:ascii="Times New Roman" w:eastAsia="Times New Roman" w:hAnsi="Times New Roman" w:cs="Times New Roman"/>
          <w:sz w:val="28"/>
          <w:szCs w:val="28"/>
        </w:rPr>
      </w:pPr>
      <w:r w:rsidRPr="00F2712E">
        <w:rPr>
          <w:rFonts w:ascii="Times New Roman" w:eastAsia="Times New Roman" w:hAnsi="Times New Roman" w:cs="Times New Roman"/>
          <w:i/>
          <w:w w:val="90"/>
          <w:sz w:val="28"/>
          <w:szCs w:val="28"/>
        </w:rPr>
        <w:t>Défaire</w:t>
      </w:r>
      <w:r w:rsidRPr="00F2712E">
        <w:rPr>
          <w:rFonts w:ascii="Times New Roman" w:eastAsia="Times New Roman" w:hAnsi="Times New Roman" w:cs="Times New Roman"/>
          <w:i/>
          <w:spacing w:val="14"/>
          <w:w w:val="90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i/>
          <w:w w:val="90"/>
          <w:sz w:val="28"/>
          <w:szCs w:val="28"/>
        </w:rPr>
        <w:t>&gt;</w:t>
      </w:r>
      <w:r w:rsidRPr="00F2712E">
        <w:rPr>
          <w:rFonts w:ascii="Times New Roman" w:eastAsia="Times New Roman" w:hAnsi="Times New Roman" w:cs="Times New Roman"/>
          <w:i/>
          <w:spacing w:val="16"/>
          <w:w w:val="90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i/>
          <w:w w:val="90"/>
          <w:sz w:val="28"/>
          <w:szCs w:val="28"/>
        </w:rPr>
        <w:t>dé+faire</w:t>
      </w:r>
      <w:r w:rsidRPr="00F2712E">
        <w:rPr>
          <w:rFonts w:ascii="Times New Roman" w:eastAsia="Times New Roman" w:hAnsi="Times New Roman" w:cs="Times New Roman"/>
          <w:i/>
          <w:spacing w:val="17"/>
          <w:w w:val="90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i/>
          <w:w w:val="90"/>
          <w:sz w:val="28"/>
          <w:szCs w:val="28"/>
        </w:rPr>
        <w:t>;</w:t>
      </w:r>
      <w:r w:rsidRPr="00F2712E">
        <w:rPr>
          <w:rFonts w:ascii="Times New Roman" w:eastAsia="Times New Roman" w:hAnsi="Times New Roman" w:cs="Times New Roman"/>
          <w:i/>
          <w:spacing w:val="13"/>
          <w:w w:val="90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i/>
          <w:w w:val="90"/>
          <w:sz w:val="28"/>
          <w:szCs w:val="28"/>
        </w:rPr>
        <w:t>export&gt;</w:t>
      </w:r>
      <w:r w:rsidRPr="00F2712E">
        <w:rPr>
          <w:rFonts w:ascii="Times New Roman" w:eastAsia="Times New Roman" w:hAnsi="Times New Roman" w:cs="Times New Roman"/>
          <w:i/>
          <w:spacing w:val="16"/>
          <w:w w:val="90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i/>
          <w:w w:val="90"/>
          <w:sz w:val="28"/>
          <w:szCs w:val="28"/>
        </w:rPr>
        <w:t>ex+port</w:t>
      </w:r>
      <w:r w:rsidRPr="00F2712E">
        <w:rPr>
          <w:rFonts w:ascii="Times New Roman" w:eastAsia="Times New Roman" w:hAnsi="Times New Roman" w:cs="Times New Roman"/>
          <w:i/>
          <w:spacing w:val="17"/>
          <w:w w:val="90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i/>
          <w:w w:val="90"/>
          <w:sz w:val="28"/>
          <w:szCs w:val="28"/>
        </w:rPr>
        <w:t>;</w:t>
      </w:r>
      <w:r w:rsidRPr="00F2712E">
        <w:rPr>
          <w:rFonts w:ascii="Times New Roman" w:eastAsia="Times New Roman" w:hAnsi="Times New Roman" w:cs="Times New Roman"/>
          <w:i/>
          <w:spacing w:val="17"/>
          <w:w w:val="90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i/>
          <w:w w:val="90"/>
          <w:sz w:val="28"/>
          <w:szCs w:val="28"/>
        </w:rPr>
        <w:t>inédit</w:t>
      </w:r>
      <w:r w:rsidRPr="00F2712E">
        <w:rPr>
          <w:rFonts w:ascii="Times New Roman" w:eastAsia="Times New Roman" w:hAnsi="Times New Roman" w:cs="Times New Roman"/>
          <w:i/>
          <w:spacing w:val="13"/>
          <w:w w:val="90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i/>
          <w:w w:val="90"/>
          <w:sz w:val="28"/>
          <w:szCs w:val="28"/>
        </w:rPr>
        <w:t>&gt;</w:t>
      </w:r>
      <w:r w:rsidRPr="00F2712E">
        <w:rPr>
          <w:rFonts w:ascii="Times New Roman" w:eastAsia="Times New Roman" w:hAnsi="Times New Roman" w:cs="Times New Roman"/>
          <w:i/>
          <w:spacing w:val="16"/>
          <w:w w:val="90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i/>
          <w:w w:val="90"/>
          <w:sz w:val="28"/>
          <w:szCs w:val="28"/>
        </w:rPr>
        <w:t>in+édit</w:t>
      </w:r>
      <w:r w:rsidRPr="00F2712E">
        <w:rPr>
          <w:rFonts w:ascii="Times New Roman" w:eastAsia="Times New Roman" w:hAnsi="Times New Roman" w:cs="Times New Roman"/>
          <w:w w:val="90"/>
          <w:sz w:val="28"/>
          <w:szCs w:val="28"/>
        </w:rPr>
        <w:t>.</w:t>
      </w:r>
    </w:p>
    <w:p w:rsidR="00BE7DE7" w:rsidRPr="00F2712E" w:rsidRDefault="00BE7DE7" w:rsidP="00BE7DE7">
      <w:pPr>
        <w:widowControl w:val="0"/>
        <w:numPr>
          <w:ilvl w:val="2"/>
          <w:numId w:val="2"/>
        </w:numPr>
        <w:tabs>
          <w:tab w:val="left" w:pos="2235"/>
        </w:tabs>
        <w:autoSpaceDE w:val="0"/>
        <w:autoSpaceDN w:val="0"/>
        <w:spacing w:before="145" w:after="0" w:line="348" w:lineRule="auto"/>
        <w:ind w:right="564" w:firstLine="707"/>
        <w:rPr>
          <w:rFonts w:ascii="Times New Roman" w:eastAsia="Times New Roman" w:hAnsi="Times New Roman" w:cs="Times New Roman"/>
          <w:sz w:val="28"/>
          <w:szCs w:val="28"/>
        </w:rPr>
      </w:pPr>
      <w:r w:rsidRPr="00F2712E">
        <w:rPr>
          <w:rFonts w:ascii="Times New Roman" w:eastAsia="Times New Roman" w:hAnsi="Times New Roman" w:cs="Times New Roman"/>
          <w:b/>
          <w:sz w:val="28"/>
          <w:szCs w:val="28"/>
        </w:rPr>
        <w:t>La dérivation</w:t>
      </w:r>
      <w:r w:rsidRPr="00F2712E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b/>
          <w:sz w:val="28"/>
          <w:szCs w:val="28"/>
        </w:rPr>
        <w:t>suffixale</w:t>
      </w:r>
      <w:r w:rsidRPr="00F2712E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F2712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Elle</w:t>
      </w:r>
      <w:r w:rsidRPr="00F2712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se</w:t>
      </w:r>
      <w:r w:rsidRPr="00F2712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fait</w:t>
      </w:r>
      <w:r w:rsidRPr="00F2712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par</w:t>
      </w:r>
      <w:r w:rsidRPr="00F2712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l’ajout</w:t>
      </w:r>
      <w:r w:rsidRPr="00F2712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d’un</w:t>
      </w:r>
      <w:r w:rsidRPr="00F2712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suffixe</w:t>
      </w:r>
      <w:r w:rsidRPr="00F2712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à</w:t>
      </w:r>
      <w:r w:rsidRPr="00F2712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une</w:t>
      </w:r>
      <w:r w:rsidRPr="00F2712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base.</w:t>
      </w:r>
      <w:r w:rsidRPr="00F2712E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Le</w:t>
      </w:r>
      <w:r w:rsidRPr="00F2712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suffixe</w:t>
      </w:r>
      <w:r w:rsidRPr="00F2712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est</w:t>
      </w:r>
      <w:r w:rsidRPr="00F2712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un</w:t>
      </w:r>
      <w:r w:rsidRPr="00F2712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affixe qui</w:t>
      </w:r>
      <w:r w:rsidRPr="00F2712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se</w:t>
      </w:r>
      <w:r w:rsidRPr="00F2712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place</w:t>
      </w:r>
      <w:r w:rsidRPr="00F2712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à la</w:t>
      </w:r>
      <w:r w:rsidRPr="00F2712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fin</w:t>
      </w:r>
      <w:r w:rsidRPr="00F2712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d’une</w:t>
      </w:r>
      <w:r w:rsidRPr="00F2712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base.</w:t>
      </w:r>
    </w:p>
    <w:p w:rsidR="00BE7DE7" w:rsidRPr="00F2712E" w:rsidRDefault="00BE7DE7" w:rsidP="00BE7DE7">
      <w:pPr>
        <w:widowControl w:val="0"/>
        <w:autoSpaceDE w:val="0"/>
        <w:autoSpaceDN w:val="0"/>
        <w:spacing w:before="7" w:after="0" w:line="240" w:lineRule="auto"/>
        <w:ind w:left="88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2712E">
        <w:rPr>
          <w:rFonts w:ascii="Times New Roman" w:eastAsia="Times New Roman" w:hAnsi="Times New Roman" w:cs="Times New Roman"/>
          <w:i/>
          <w:w w:val="90"/>
          <w:sz w:val="28"/>
          <w:szCs w:val="28"/>
        </w:rPr>
        <w:t>Sabotier</w:t>
      </w:r>
      <w:r w:rsidRPr="00F2712E">
        <w:rPr>
          <w:rFonts w:ascii="Times New Roman" w:eastAsia="Times New Roman" w:hAnsi="Times New Roman" w:cs="Times New Roman"/>
          <w:i/>
          <w:spacing w:val="2"/>
          <w:w w:val="90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i/>
          <w:w w:val="90"/>
          <w:sz w:val="28"/>
          <w:szCs w:val="28"/>
        </w:rPr>
        <w:t>&gt;</w:t>
      </w:r>
      <w:r w:rsidRPr="00F2712E">
        <w:rPr>
          <w:rFonts w:ascii="Times New Roman" w:eastAsia="Times New Roman" w:hAnsi="Times New Roman" w:cs="Times New Roman"/>
          <w:i/>
          <w:spacing w:val="3"/>
          <w:w w:val="90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i/>
          <w:w w:val="90"/>
          <w:sz w:val="28"/>
          <w:szCs w:val="28"/>
        </w:rPr>
        <w:t>sabot</w:t>
      </w:r>
      <w:r w:rsidRPr="00F2712E">
        <w:rPr>
          <w:rFonts w:ascii="Times New Roman" w:eastAsia="Times New Roman" w:hAnsi="Times New Roman" w:cs="Times New Roman"/>
          <w:i/>
          <w:spacing w:val="2"/>
          <w:w w:val="90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i/>
          <w:w w:val="90"/>
          <w:sz w:val="28"/>
          <w:szCs w:val="28"/>
        </w:rPr>
        <w:t>+</w:t>
      </w:r>
      <w:r w:rsidRPr="00F2712E">
        <w:rPr>
          <w:rFonts w:ascii="Times New Roman" w:eastAsia="Times New Roman" w:hAnsi="Times New Roman" w:cs="Times New Roman"/>
          <w:i/>
          <w:spacing w:val="3"/>
          <w:w w:val="90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i/>
          <w:w w:val="90"/>
          <w:sz w:val="28"/>
          <w:szCs w:val="28"/>
        </w:rPr>
        <w:t>ier</w:t>
      </w:r>
      <w:r w:rsidRPr="00F2712E">
        <w:rPr>
          <w:rFonts w:ascii="Times New Roman" w:eastAsia="Times New Roman" w:hAnsi="Times New Roman" w:cs="Times New Roman"/>
          <w:i/>
          <w:spacing w:val="2"/>
          <w:w w:val="90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i/>
          <w:w w:val="90"/>
          <w:sz w:val="28"/>
          <w:szCs w:val="28"/>
        </w:rPr>
        <w:t>;</w:t>
      </w:r>
      <w:r w:rsidRPr="00F2712E">
        <w:rPr>
          <w:rFonts w:ascii="Times New Roman" w:eastAsia="Times New Roman" w:hAnsi="Times New Roman" w:cs="Times New Roman"/>
          <w:i/>
          <w:spacing w:val="4"/>
          <w:w w:val="90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i/>
          <w:w w:val="90"/>
          <w:sz w:val="28"/>
          <w:szCs w:val="28"/>
        </w:rPr>
        <w:t>buvable</w:t>
      </w:r>
      <w:r w:rsidRPr="00F2712E">
        <w:rPr>
          <w:rFonts w:ascii="Times New Roman" w:eastAsia="Times New Roman" w:hAnsi="Times New Roman" w:cs="Times New Roman"/>
          <w:i/>
          <w:spacing w:val="2"/>
          <w:w w:val="90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i/>
          <w:w w:val="90"/>
          <w:sz w:val="28"/>
          <w:szCs w:val="28"/>
        </w:rPr>
        <w:t>&gt;</w:t>
      </w:r>
      <w:r w:rsidRPr="00F2712E">
        <w:rPr>
          <w:rFonts w:ascii="Times New Roman" w:eastAsia="Times New Roman" w:hAnsi="Times New Roman" w:cs="Times New Roman"/>
          <w:i/>
          <w:spacing w:val="3"/>
          <w:w w:val="90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i/>
          <w:w w:val="90"/>
          <w:sz w:val="28"/>
          <w:szCs w:val="28"/>
        </w:rPr>
        <w:t>buv+able</w:t>
      </w:r>
      <w:r w:rsidRPr="00F2712E">
        <w:rPr>
          <w:rFonts w:ascii="Times New Roman" w:eastAsia="Times New Roman" w:hAnsi="Times New Roman" w:cs="Times New Roman"/>
          <w:i/>
          <w:spacing w:val="3"/>
          <w:w w:val="90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i/>
          <w:w w:val="90"/>
          <w:sz w:val="28"/>
          <w:szCs w:val="28"/>
        </w:rPr>
        <w:t>; enseignement</w:t>
      </w:r>
      <w:r w:rsidRPr="00F2712E">
        <w:rPr>
          <w:rFonts w:ascii="Times New Roman" w:eastAsia="Times New Roman" w:hAnsi="Times New Roman" w:cs="Times New Roman"/>
          <w:i/>
          <w:spacing w:val="2"/>
          <w:w w:val="90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i/>
          <w:w w:val="90"/>
          <w:sz w:val="28"/>
          <w:szCs w:val="28"/>
        </w:rPr>
        <w:t>&gt;</w:t>
      </w:r>
      <w:r w:rsidRPr="00F2712E">
        <w:rPr>
          <w:rFonts w:ascii="Times New Roman" w:eastAsia="Times New Roman" w:hAnsi="Times New Roman" w:cs="Times New Roman"/>
          <w:i/>
          <w:spacing w:val="1"/>
          <w:w w:val="90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i/>
          <w:w w:val="90"/>
          <w:sz w:val="28"/>
          <w:szCs w:val="28"/>
        </w:rPr>
        <w:t>enseign+ement</w:t>
      </w:r>
    </w:p>
    <w:p w:rsidR="00BE7DE7" w:rsidRPr="00F2712E" w:rsidRDefault="00BE7DE7" w:rsidP="00BE7DE7">
      <w:pPr>
        <w:widowControl w:val="0"/>
        <w:autoSpaceDE w:val="0"/>
        <w:autoSpaceDN w:val="0"/>
        <w:spacing w:before="138" w:after="0" w:line="348" w:lineRule="auto"/>
        <w:ind w:left="818" w:right="409"/>
        <w:jc w:val="both"/>
        <w:rPr>
          <w:rFonts w:ascii="Times New Roman" w:eastAsia="Times New Roman" w:hAnsi="Times New Roman" w:cs="Times New Roman"/>
          <w:w w:val="105"/>
          <w:sz w:val="28"/>
          <w:szCs w:val="28"/>
        </w:rPr>
      </w:pPr>
      <w:r w:rsidRPr="00F2712E">
        <w:rPr>
          <w:rFonts w:ascii="Times New Roman" w:eastAsia="Times New Roman" w:hAnsi="Times New Roman" w:cs="Times New Roman"/>
          <w:w w:val="105"/>
          <w:sz w:val="28"/>
          <w:szCs w:val="28"/>
        </w:rPr>
        <w:t>La particularité d’un suffixe par rapport à un préfixe est de changer souvent la</w:t>
      </w:r>
      <w:r w:rsidRPr="00F2712E">
        <w:rPr>
          <w:rFonts w:ascii="Times New Roman" w:eastAsia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catégorie grammaticale de la base. Le préfixe agit sur le sens de la base (mot complet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w w:val="105"/>
          <w:sz w:val="28"/>
          <w:szCs w:val="28"/>
        </w:rPr>
        <w:t>servant</w:t>
      </w:r>
      <w:r w:rsidRPr="00F2712E">
        <w:rPr>
          <w:rFonts w:ascii="Times New Roman" w:eastAsia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w w:val="105"/>
          <w:sz w:val="28"/>
          <w:szCs w:val="28"/>
        </w:rPr>
        <w:t>de</w:t>
      </w:r>
      <w:r w:rsidRPr="00F2712E">
        <w:rPr>
          <w:rFonts w:ascii="Times New Roman" w:eastAsia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w w:val="105"/>
          <w:sz w:val="28"/>
          <w:szCs w:val="28"/>
        </w:rPr>
        <w:t>base</w:t>
      </w:r>
      <w:r w:rsidRPr="00F2712E">
        <w:rPr>
          <w:rFonts w:ascii="Times New Roman" w:eastAsia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w w:val="105"/>
          <w:sz w:val="28"/>
          <w:szCs w:val="28"/>
        </w:rPr>
        <w:t>de</w:t>
      </w:r>
      <w:r w:rsidRPr="00F2712E">
        <w:rPr>
          <w:rFonts w:ascii="Times New Roman" w:eastAsia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w w:val="105"/>
          <w:sz w:val="28"/>
          <w:szCs w:val="28"/>
        </w:rPr>
        <w:t>dérivation</w:t>
      </w:r>
      <w:r w:rsidRPr="00F2712E">
        <w:rPr>
          <w:rFonts w:ascii="Times New Roman" w:eastAsia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w w:val="105"/>
          <w:sz w:val="28"/>
          <w:szCs w:val="28"/>
        </w:rPr>
        <w:t>à</w:t>
      </w:r>
      <w:r w:rsidRPr="00F2712E">
        <w:rPr>
          <w:rFonts w:ascii="Times New Roman" w:eastAsia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w w:val="105"/>
          <w:sz w:val="28"/>
          <w:szCs w:val="28"/>
        </w:rPr>
        <w:t>un</w:t>
      </w:r>
      <w:r w:rsidRPr="00F2712E">
        <w:rPr>
          <w:rFonts w:ascii="Times New Roman" w:eastAsia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w w:val="105"/>
          <w:sz w:val="28"/>
          <w:szCs w:val="28"/>
        </w:rPr>
        <w:t>autre</w:t>
      </w:r>
      <w:r w:rsidRPr="00F2712E">
        <w:rPr>
          <w:rFonts w:ascii="Times New Roman" w:eastAsia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w w:val="105"/>
          <w:sz w:val="28"/>
          <w:szCs w:val="28"/>
        </w:rPr>
        <w:t>mot.</w:t>
      </w:r>
      <w:r w:rsidRPr="00F2712E">
        <w:rPr>
          <w:rFonts w:ascii="Times New Roman" w:eastAsia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w w:val="105"/>
          <w:sz w:val="28"/>
          <w:szCs w:val="28"/>
        </w:rPr>
        <w:t>Il</w:t>
      </w:r>
      <w:r w:rsidRPr="00F2712E">
        <w:rPr>
          <w:rFonts w:ascii="Times New Roman" w:eastAsia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w w:val="105"/>
          <w:sz w:val="28"/>
          <w:szCs w:val="28"/>
        </w:rPr>
        <w:t>ne</w:t>
      </w:r>
      <w:r w:rsidRPr="00F2712E">
        <w:rPr>
          <w:rFonts w:ascii="Times New Roman" w:eastAsia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w w:val="105"/>
          <w:sz w:val="28"/>
          <w:szCs w:val="28"/>
        </w:rPr>
        <w:t>se</w:t>
      </w:r>
      <w:r w:rsidRPr="00F2712E">
        <w:rPr>
          <w:rFonts w:ascii="Times New Roman" w:eastAsia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w w:val="105"/>
          <w:sz w:val="28"/>
          <w:szCs w:val="28"/>
        </w:rPr>
        <w:t>confond</w:t>
      </w:r>
      <w:r w:rsidRPr="00F2712E">
        <w:rPr>
          <w:rFonts w:ascii="Times New Roman" w:eastAsia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w w:val="105"/>
          <w:sz w:val="28"/>
          <w:szCs w:val="28"/>
        </w:rPr>
        <w:t>pas</w:t>
      </w:r>
      <w:r w:rsidRPr="00F2712E">
        <w:rPr>
          <w:rFonts w:ascii="Times New Roman" w:eastAsia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w w:val="105"/>
          <w:sz w:val="28"/>
          <w:szCs w:val="28"/>
        </w:rPr>
        <w:t>avec</w:t>
      </w:r>
      <w:r w:rsidRPr="00F2712E">
        <w:rPr>
          <w:rFonts w:ascii="Times New Roman" w:eastAsia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w w:val="105"/>
          <w:sz w:val="28"/>
          <w:szCs w:val="28"/>
        </w:rPr>
        <w:t>le</w:t>
      </w:r>
      <w:r w:rsidRPr="00F2712E">
        <w:rPr>
          <w:rFonts w:ascii="Times New Roman" w:eastAsia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w w:val="105"/>
          <w:sz w:val="28"/>
          <w:szCs w:val="28"/>
        </w:rPr>
        <w:t>radical</w:t>
      </w:r>
      <w:r w:rsidRPr="00F2712E">
        <w:rPr>
          <w:rFonts w:ascii="Times New Roman" w:eastAsia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w w:val="105"/>
          <w:sz w:val="28"/>
          <w:szCs w:val="28"/>
        </w:rPr>
        <w:t>qui</w:t>
      </w:r>
      <w:r w:rsidRPr="00F2712E">
        <w:rPr>
          <w:rFonts w:ascii="Times New Roman" w:eastAsia="Times New Roman" w:hAnsi="Times New Roman" w:cs="Times New Roman"/>
          <w:spacing w:val="-66"/>
          <w:w w:val="10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w w:val="105"/>
          <w:sz w:val="28"/>
          <w:szCs w:val="28"/>
        </w:rPr>
        <w:t>est un morphème). Le préfixe est un ajout sémantique au sens de la base, qui le</w:t>
      </w:r>
      <w:r w:rsidRPr="00F2712E">
        <w:rPr>
          <w:rFonts w:ascii="Times New Roman" w:eastAsia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modifie périphériquement ; le suffixe permet la catégorisation grammaticale du mot,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w w:val="105"/>
          <w:sz w:val="28"/>
          <w:szCs w:val="28"/>
        </w:rPr>
        <w:t>sans</w:t>
      </w:r>
      <w:r w:rsidRPr="00F2712E">
        <w:rPr>
          <w:rFonts w:ascii="Times New Roman" w:eastAsia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w w:val="105"/>
          <w:sz w:val="28"/>
          <w:szCs w:val="28"/>
        </w:rPr>
        <w:t>modifier</w:t>
      </w:r>
      <w:r w:rsidRPr="00F2712E">
        <w:rPr>
          <w:rFonts w:ascii="Times New Roman" w:eastAsia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w w:val="105"/>
          <w:sz w:val="28"/>
          <w:szCs w:val="28"/>
        </w:rPr>
        <w:t>le</w:t>
      </w:r>
      <w:r w:rsidRPr="00F2712E">
        <w:rPr>
          <w:rFonts w:ascii="Times New Roman" w:eastAsia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w w:val="105"/>
          <w:sz w:val="28"/>
          <w:szCs w:val="28"/>
        </w:rPr>
        <w:t>sens</w:t>
      </w:r>
      <w:r w:rsidRPr="00F2712E">
        <w:rPr>
          <w:rFonts w:ascii="Times New Roman" w:eastAsia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w w:val="105"/>
          <w:sz w:val="28"/>
          <w:szCs w:val="28"/>
        </w:rPr>
        <w:t>de</w:t>
      </w:r>
      <w:r w:rsidRPr="00F2712E">
        <w:rPr>
          <w:rFonts w:ascii="Times New Roman" w:eastAsia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w w:val="105"/>
          <w:sz w:val="28"/>
          <w:szCs w:val="28"/>
        </w:rPr>
        <w:t>la</w:t>
      </w:r>
      <w:r w:rsidRPr="00F2712E">
        <w:rPr>
          <w:rFonts w:ascii="Times New Roman" w:eastAsia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w w:val="105"/>
          <w:sz w:val="28"/>
          <w:szCs w:val="28"/>
        </w:rPr>
        <w:t>base.</w:t>
      </w:r>
    </w:p>
    <w:p w:rsidR="00BE7DE7" w:rsidRPr="00F2712E" w:rsidRDefault="00BE7DE7" w:rsidP="00BE7DE7">
      <w:pPr>
        <w:widowControl w:val="0"/>
        <w:numPr>
          <w:ilvl w:val="2"/>
          <w:numId w:val="2"/>
        </w:numPr>
        <w:tabs>
          <w:tab w:val="left" w:pos="2943"/>
        </w:tabs>
        <w:autoSpaceDE w:val="0"/>
        <w:autoSpaceDN w:val="0"/>
        <w:spacing w:before="61" w:after="0" w:line="348" w:lineRule="auto"/>
        <w:ind w:right="505" w:firstLine="1416"/>
        <w:rPr>
          <w:rFonts w:ascii="Times New Roman" w:eastAsia="Times New Roman" w:hAnsi="Times New Roman" w:cs="Times New Roman"/>
          <w:sz w:val="28"/>
          <w:szCs w:val="28"/>
        </w:rPr>
      </w:pPr>
      <w:r w:rsidRPr="00F2712E">
        <w:rPr>
          <w:rFonts w:ascii="Times New Roman" w:eastAsia="Times New Roman" w:hAnsi="Times New Roman" w:cs="Times New Roman"/>
          <w:b/>
          <w:sz w:val="28"/>
          <w:szCs w:val="28"/>
        </w:rPr>
        <w:t xml:space="preserve">La dérivation multiple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: Celle-ci se fait par l’ajout de préfixes et</w:t>
      </w:r>
      <w:r w:rsidRPr="00F2712E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de suffixes à une base. Elle se distingue des deux premiers types par le fait qu’avec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l’un</w:t>
      </w:r>
      <w:r w:rsidRPr="00F2712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ou</w:t>
      </w:r>
      <w:r w:rsidRPr="00F2712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l’autre,</w:t>
      </w:r>
      <w:r w:rsidRPr="00F2712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il</w:t>
      </w:r>
      <w:r w:rsidRPr="00F2712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y</w:t>
      </w:r>
      <w:r w:rsidRPr="00F2712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F2712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adjonction</w:t>
      </w:r>
      <w:r w:rsidRPr="00F2712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d’un</w:t>
      </w:r>
      <w:r w:rsidRPr="00F2712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seul</w:t>
      </w:r>
      <w:r w:rsidRPr="00F2712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suffixe</w:t>
      </w:r>
      <w:r w:rsidRPr="00F2712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ou</w:t>
      </w:r>
      <w:r w:rsidRPr="00F2712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d’un</w:t>
      </w:r>
      <w:r w:rsidRPr="00F2712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seul</w:t>
      </w:r>
      <w:r w:rsidRPr="00F2712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préfixe,</w:t>
      </w:r>
      <w:r w:rsidRPr="00F2712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mais</w:t>
      </w:r>
      <w:r w:rsidRPr="00F2712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avec</w:t>
      </w:r>
      <w:r w:rsidRPr="00F2712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celle-</w:t>
      </w:r>
      <w:r w:rsidRPr="00F2712E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ci,</w:t>
      </w:r>
      <w:r w:rsidRPr="00F2712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il</w:t>
      </w:r>
      <w:r w:rsidRPr="00F2712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y</w:t>
      </w:r>
      <w:r w:rsidRPr="00F2712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F2712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l’ajout</w:t>
      </w:r>
      <w:r w:rsidRPr="00F2712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de</w:t>
      </w:r>
      <w:r w:rsidRPr="00F2712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l’un</w:t>
      </w:r>
      <w:r w:rsidRPr="00F2712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et</w:t>
      </w:r>
      <w:r w:rsidRPr="00F2712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de</w:t>
      </w:r>
      <w:r w:rsidRPr="00F2712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l’autre,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mais</w:t>
      </w:r>
      <w:r w:rsidRPr="00F2712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pas</w:t>
      </w:r>
      <w:r w:rsidRPr="00F2712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simultanément.</w:t>
      </w:r>
      <w:r w:rsidRPr="00F2712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La</w:t>
      </w:r>
      <w:r w:rsidRPr="00F2712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pertinence</w:t>
      </w:r>
      <w:r w:rsidRPr="00F2712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de</w:t>
      </w:r>
      <w:r w:rsidRPr="00F2712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ce</w:t>
      </w:r>
      <w:r w:rsidRPr="00F2712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type</w:t>
      </w:r>
      <w:r w:rsidRPr="00F2712E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n’est pas facilement démontrable parce que c’est le premier type ou le deuxième qui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précède</w:t>
      </w:r>
      <w:r w:rsidRPr="00F2712E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et</w:t>
      </w:r>
      <w:r w:rsidRPr="00F2712E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l’autre</w:t>
      </w:r>
      <w:r w:rsidRPr="00F2712E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suit.</w:t>
      </w:r>
      <w:r w:rsidRPr="00F2712E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Pourtant,</w:t>
      </w:r>
      <w:r w:rsidRPr="00F2712E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dans</w:t>
      </w:r>
      <w:r w:rsidRPr="00F2712E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une</w:t>
      </w:r>
      <w:r w:rsidRPr="00F2712E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perspective</w:t>
      </w:r>
      <w:r w:rsidRPr="00F2712E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synchronique</w:t>
      </w:r>
      <w:r w:rsidRPr="00F2712E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et</w:t>
      </w:r>
      <w:r w:rsidRPr="00F2712E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sans</w:t>
      </w:r>
      <w:r w:rsidRPr="00F2712E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recours</w:t>
      </w:r>
      <w:r w:rsidRPr="00F2712E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à</w:t>
      </w:r>
      <w:r w:rsidRPr="00F2712E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un</w:t>
      </w:r>
      <w:r w:rsidRPr="00F2712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dictionnaire</w:t>
      </w:r>
      <w:r w:rsidRPr="00F2712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étymologique,</w:t>
      </w:r>
      <w:r w:rsidRPr="00F2712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l’analyse</w:t>
      </w:r>
      <w:r w:rsidRPr="00F2712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n’est</w:t>
      </w:r>
      <w:r w:rsidRPr="00F2712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pas</w:t>
      </w:r>
      <w:r w:rsidRPr="00F2712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aisée.</w:t>
      </w:r>
    </w:p>
    <w:p w:rsidR="00BE7DE7" w:rsidRPr="00F2712E" w:rsidRDefault="00BE7DE7" w:rsidP="00BE7DE7">
      <w:pPr>
        <w:widowControl w:val="0"/>
        <w:tabs>
          <w:tab w:val="left" w:pos="2368"/>
          <w:tab w:val="left" w:pos="4468"/>
          <w:tab w:val="left" w:pos="6417"/>
          <w:tab w:val="left" w:pos="6948"/>
          <w:tab w:val="left" w:pos="8164"/>
          <w:tab w:val="left" w:pos="9218"/>
        </w:tabs>
        <w:autoSpaceDE w:val="0"/>
        <w:autoSpaceDN w:val="0"/>
        <w:spacing w:before="6" w:after="0" w:line="355" w:lineRule="auto"/>
        <w:ind w:left="818" w:right="4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2712E">
        <w:rPr>
          <w:rFonts w:ascii="Times New Roman" w:eastAsia="Times New Roman" w:hAnsi="Times New Roman" w:cs="Times New Roman"/>
          <w:i/>
          <w:w w:val="95"/>
          <w:sz w:val="28"/>
          <w:szCs w:val="28"/>
        </w:rPr>
        <w:t>Exportation</w:t>
      </w:r>
      <w:r w:rsidRPr="00F2712E">
        <w:rPr>
          <w:rFonts w:ascii="Times New Roman" w:eastAsia="Times New Roman" w:hAnsi="Times New Roman" w:cs="Times New Roman"/>
          <w:w w:val="95"/>
          <w:sz w:val="28"/>
          <w:szCs w:val="28"/>
        </w:rPr>
        <w:tab/>
      </w:r>
      <w:r w:rsidRPr="00F2712E">
        <w:rPr>
          <w:rFonts w:ascii="Times New Roman" w:eastAsia="Times New Roman" w:hAnsi="Times New Roman" w:cs="Times New Roman"/>
          <w:i/>
          <w:w w:val="95"/>
          <w:sz w:val="28"/>
          <w:szCs w:val="28"/>
        </w:rPr>
        <w:t>=ex+port+ation</w:t>
      </w:r>
      <w:r w:rsidRPr="00F2712E">
        <w:rPr>
          <w:rFonts w:ascii="Times New Roman" w:eastAsia="Times New Roman" w:hAnsi="Times New Roman" w:cs="Times New Roman"/>
          <w:i/>
          <w:spacing w:val="-12"/>
          <w:w w:val="9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i/>
          <w:w w:val="95"/>
          <w:sz w:val="28"/>
          <w:szCs w:val="28"/>
        </w:rPr>
        <w:t>;</w:t>
      </w:r>
      <w:r w:rsidRPr="00F2712E">
        <w:rPr>
          <w:rFonts w:ascii="Times New Roman" w:eastAsia="Times New Roman" w:hAnsi="Times New Roman" w:cs="Times New Roman"/>
          <w:w w:val="95"/>
          <w:sz w:val="28"/>
          <w:szCs w:val="28"/>
        </w:rPr>
        <w:tab/>
      </w:r>
      <w:r w:rsidRPr="00F2712E">
        <w:rPr>
          <w:rFonts w:ascii="Times New Roman" w:eastAsia="Times New Roman" w:hAnsi="Times New Roman" w:cs="Times New Roman"/>
          <w:i/>
          <w:w w:val="90"/>
          <w:sz w:val="28"/>
          <w:szCs w:val="28"/>
        </w:rPr>
        <w:t>désenchantement</w:t>
      </w:r>
      <w:r w:rsidRPr="00F2712E">
        <w:rPr>
          <w:rFonts w:ascii="Times New Roman" w:eastAsia="Times New Roman" w:hAnsi="Times New Roman" w:cs="Times New Roman"/>
          <w:w w:val="90"/>
          <w:sz w:val="28"/>
          <w:szCs w:val="28"/>
        </w:rPr>
        <w:tab/>
      </w:r>
      <w:r w:rsidRPr="00F2712E">
        <w:rPr>
          <w:rFonts w:ascii="Times New Roman" w:eastAsia="Times New Roman" w:hAnsi="Times New Roman" w:cs="Times New Roman"/>
          <w:i/>
          <w:w w:val="95"/>
          <w:sz w:val="28"/>
          <w:szCs w:val="28"/>
        </w:rPr>
        <w:t>=</w:t>
      </w:r>
      <w:r w:rsidRPr="00F2712E">
        <w:rPr>
          <w:rFonts w:ascii="Times New Roman" w:eastAsia="Times New Roman" w:hAnsi="Times New Roman" w:cs="Times New Roman"/>
          <w:w w:val="95"/>
          <w:sz w:val="28"/>
          <w:szCs w:val="28"/>
        </w:rPr>
        <w:tab/>
      </w:r>
      <w:r w:rsidRPr="00F2712E">
        <w:rPr>
          <w:rFonts w:ascii="Times New Roman" w:eastAsia="Times New Roman" w:hAnsi="Times New Roman" w:cs="Times New Roman"/>
          <w:i/>
          <w:w w:val="95"/>
          <w:sz w:val="28"/>
          <w:szCs w:val="28"/>
        </w:rPr>
        <w:t>dés+en+</w:t>
      </w:r>
      <w:r w:rsidRPr="00F2712E">
        <w:rPr>
          <w:rFonts w:ascii="Times New Roman" w:eastAsia="Times New Roman" w:hAnsi="Times New Roman" w:cs="Times New Roman"/>
          <w:w w:val="95"/>
          <w:sz w:val="28"/>
          <w:szCs w:val="28"/>
        </w:rPr>
        <w:tab/>
      </w:r>
      <w:r w:rsidRPr="00F2712E">
        <w:rPr>
          <w:rFonts w:ascii="Times New Roman" w:eastAsia="Times New Roman" w:hAnsi="Times New Roman" w:cs="Times New Roman"/>
          <w:i/>
          <w:w w:val="95"/>
          <w:sz w:val="28"/>
          <w:szCs w:val="28"/>
        </w:rPr>
        <w:t>chant+</w:t>
      </w:r>
      <w:r w:rsidRPr="00F2712E">
        <w:rPr>
          <w:rFonts w:ascii="Times New Roman" w:eastAsia="Times New Roman" w:hAnsi="Times New Roman" w:cs="Times New Roman"/>
          <w:w w:val="95"/>
          <w:sz w:val="28"/>
          <w:szCs w:val="28"/>
        </w:rPr>
        <w:tab/>
      </w:r>
      <w:r w:rsidRPr="00F2712E">
        <w:rPr>
          <w:rFonts w:ascii="Times New Roman" w:eastAsia="Times New Roman" w:hAnsi="Times New Roman" w:cs="Times New Roman"/>
          <w:i/>
          <w:w w:val="85"/>
          <w:sz w:val="28"/>
          <w:szCs w:val="28"/>
        </w:rPr>
        <w:t>ement ;</w:t>
      </w:r>
      <w:r w:rsidRPr="00F2712E">
        <w:rPr>
          <w:rFonts w:ascii="Times New Roman" w:eastAsia="Times New Roman" w:hAnsi="Times New Roman" w:cs="Times New Roman"/>
          <w:i/>
          <w:spacing w:val="-53"/>
          <w:w w:val="8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i/>
          <w:w w:val="95"/>
          <w:sz w:val="28"/>
          <w:szCs w:val="28"/>
        </w:rPr>
        <w:t>anticonstitutionnel= anti+constitu+tion+</w:t>
      </w:r>
      <w:r w:rsidRPr="00F2712E">
        <w:rPr>
          <w:rFonts w:ascii="Times New Roman" w:eastAsia="Times New Roman" w:hAnsi="Times New Roman" w:cs="Times New Roman"/>
          <w:i/>
          <w:spacing w:val="1"/>
          <w:w w:val="9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i/>
          <w:w w:val="95"/>
          <w:sz w:val="28"/>
          <w:szCs w:val="28"/>
        </w:rPr>
        <w:t>el</w:t>
      </w:r>
    </w:p>
    <w:p w:rsidR="00BE7DE7" w:rsidRPr="00F2712E" w:rsidRDefault="00BE7DE7" w:rsidP="00BE7DE7">
      <w:pPr>
        <w:widowControl w:val="0"/>
        <w:numPr>
          <w:ilvl w:val="2"/>
          <w:numId w:val="2"/>
        </w:numPr>
        <w:tabs>
          <w:tab w:val="left" w:pos="2943"/>
        </w:tabs>
        <w:autoSpaceDE w:val="0"/>
        <w:autoSpaceDN w:val="0"/>
        <w:spacing w:before="1" w:after="0" w:line="348" w:lineRule="auto"/>
        <w:ind w:right="433" w:firstLine="1416"/>
        <w:rPr>
          <w:rFonts w:ascii="Times New Roman" w:eastAsia="Times New Roman" w:hAnsi="Times New Roman" w:cs="Times New Roman"/>
          <w:sz w:val="28"/>
          <w:szCs w:val="28"/>
        </w:rPr>
      </w:pPr>
      <w:r w:rsidRPr="00F2712E">
        <w:rPr>
          <w:rFonts w:ascii="Times New Roman" w:eastAsia="Times New Roman" w:hAnsi="Times New Roman" w:cs="Times New Roman"/>
          <w:b/>
          <w:sz w:val="28"/>
          <w:szCs w:val="28"/>
        </w:rPr>
        <w:t>La</w:t>
      </w:r>
      <w:r w:rsidRPr="00F2712E">
        <w:rPr>
          <w:rFonts w:ascii="Times New Roman" w:eastAsia="Times New Roman" w:hAnsi="Times New Roman" w:cs="Times New Roman"/>
          <w:b/>
          <w:spacing w:val="7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b/>
          <w:sz w:val="28"/>
          <w:szCs w:val="28"/>
        </w:rPr>
        <w:t>dérivation</w:t>
      </w:r>
      <w:r w:rsidRPr="00F2712E">
        <w:rPr>
          <w:rFonts w:ascii="Times New Roman" w:eastAsia="Times New Roman" w:hAnsi="Times New Roman" w:cs="Times New Roman"/>
          <w:b/>
          <w:spacing w:val="6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b/>
          <w:sz w:val="28"/>
          <w:szCs w:val="28"/>
        </w:rPr>
        <w:t>parasynthétique</w:t>
      </w:r>
      <w:r w:rsidRPr="00F2712E">
        <w:rPr>
          <w:rFonts w:ascii="Times New Roman" w:eastAsia="Times New Roman" w:hAnsi="Times New Roman" w:cs="Times New Roman"/>
          <w:b/>
          <w:spacing w:val="8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F2712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bien que</w:t>
      </w:r>
      <w:r w:rsidRPr="00F2712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plusieurs</w:t>
      </w:r>
      <w:r w:rsidRPr="00F2712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linguistes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émettent</w:t>
      </w:r>
      <w:r w:rsidRPr="00F2712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des</w:t>
      </w:r>
      <w:r w:rsidRPr="00F2712E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doutes</w:t>
      </w:r>
      <w:r w:rsidRPr="00F2712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sur</w:t>
      </w:r>
      <w:r w:rsidRPr="00F2712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la</w:t>
      </w:r>
      <w:r w:rsidRPr="00F2712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pertinence</w:t>
      </w:r>
      <w:r w:rsidRPr="00F2712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d’une</w:t>
      </w:r>
      <w:r w:rsidRPr="00F2712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telle</w:t>
      </w:r>
      <w:r w:rsidRPr="00F2712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classification,</w:t>
      </w:r>
      <w:r w:rsidRPr="00F2712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nous</w:t>
      </w:r>
      <w:r w:rsidRPr="00F2712E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le</w:t>
      </w:r>
      <w:r w:rsidRPr="00F2712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citons</w:t>
      </w:r>
      <w:r w:rsidRPr="00F2712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ici</w:t>
      </w:r>
      <w:r w:rsidRPr="00F2712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parce</w:t>
      </w:r>
      <w:r w:rsidRPr="00F2712E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que</w:t>
      </w:r>
      <w:r w:rsidRPr="00F2712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nous</w:t>
      </w:r>
      <w:r w:rsidRPr="00F2712E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avons,</w:t>
      </w:r>
      <w:r w:rsidRPr="00F2712E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dans</w:t>
      </w:r>
      <w:r w:rsidRPr="00F2712E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notre</w:t>
      </w:r>
      <w:r w:rsidRPr="00F2712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corpus,</w:t>
      </w:r>
      <w:r w:rsidRPr="00F2712E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des</w:t>
      </w:r>
      <w:r w:rsidRPr="00F2712E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cas</w:t>
      </w:r>
      <w:r w:rsidRPr="00F2712E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pareils.</w:t>
      </w:r>
      <w:r w:rsidRPr="00F2712E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La</w:t>
      </w:r>
      <w:r w:rsidRPr="00F2712E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dérivation</w:t>
      </w:r>
      <w:r w:rsidRPr="00F2712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parasynthétique,</w:t>
      </w:r>
      <w:r w:rsidRPr="00F2712E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à</w:t>
      </w:r>
      <w:r w:rsidRPr="00F2712E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la</w:t>
      </w:r>
      <w:r w:rsidRPr="00F2712E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 xml:space="preserve">différence de la dérivation multiple, se fait par l’adjonction simultanée d’un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lastRenderedPageBreak/>
        <w:t>suffixe et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d’un préfixe. Donc, la suppression du suffixe ou du préfixe aboutit à une forme non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w w:val="105"/>
          <w:sz w:val="28"/>
          <w:szCs w:val="28"/>
        </w:rPr>
        <w:t>attestée</w:t>
      </w:r>
      <w:r w:rsidRPr="00F2712E">
        <w:rPr>
          <w:rFonts w:ascii="Times New Roman" w:eastAsia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w w:val="105"/>
          <w:sz w:val="28"/>
          <w:szCs w:val="28"/>
        </w:rPr>
        <w:t>dans</w:t>
      </w:r>
      <w:r w:rsidRPr="00F2712E">
        <w:rPr>
          <w:rFonts w:ascii="Times New Roman" w:eastAsia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w w:val="105"/>
          <w:sz w:val="28"/>
          <w:szCs w:val="28"/>
        </w:rPr>
        <w:t>la</w:t>
      </w:r>
      <w:r w:rsidRPr="00F2712E">
        <w:rPr>
          <w:rFonts w:ascii="Times New Roman" w:eastAsia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w w:val="105"/>
          <w:sz w:val="28"/>
          <w:szCs w:val="28"/>
        </w:rPr>
        <w:t>langue.</w:t>
      </w:r>
    </w:p>
    <w:p w:rsidR="00BE7DE7" w:rsidRPr="00F2712E" w:rsidRDefault="00BE7DE7" w:rsidP="00BE7DE7">
      <w:pPr>
        <w:widowControl w:val="0"/>
        <w:autoSpaceDE w:val="0"/>
        <w:autoSpaceDN w:val="0"/>
        <w:spacing w:before="17" w:after="0" w:line="360" w:lineRule="auto"/>
        <w:ind w:left="818" w:right="3046"/>
        <w:rPr>
          <w:rFonts w:ascii="Times New Roman" w:eastAsia="Times New Roman" w:hAnsi="Times New Roman" w:cs="Times New Roman"/>
          <w:sz w:val="28"/>
          <w:szCs w:val="28"/>
        </w:rPr>
      </w:pPr>
      <w:r w:rsidRPr="00F2712E">
        <w:rPr>
          <w:rFonts w:ascii="Times New Roman" w:eastAsia="Times New Roman" w:hAnsi="Times New Roman" w:cs="Times New Roman"/>
          <w:w w:val="105"/>
          <w:sz w:val="28"/>
          <w:szCs w:val="28"/>
        </w:rPr>
        <w:t xml:space="preserve">Encolure </w:t>
      </w:r>
      <w:r w:rsidRPr="00F2712E">
        <w:rPr>
          <w:rFonts w:ascii="Times New Roman" w:eastAsia="Times New Roman" w:hAnsi="Times New Roman" w:cs="Times New Roman"/>
          <w:w w:val="105"/>
          <w:sz w:val="28"/>
          <w:szCs w:val="28"/>
        </w:rPr>
        <w:t> en+col+ure (encabler° / cablure°)</w:t>
      </w:r>
      <w:r w:rsidRPr="00F2712E">
        <w:rPr>
          <w:rFonts w:ascii="Times New Roman" w:eastAsia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Empoisonner</w:t>
      </w:r>
      <w:r w:rsidRPr="00F2712E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</w:t>
      </w:r>
      <w:r w:rsidRPr="00F2712E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em+poison+er</w:t>
      </w:r>
      <w:r w:rsidRPr="00F2712E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(empoison°/poisonner°)</w:t>
      </w:r>
      <w:r w:rsidRPr="00F2712E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w w:val="105"/>
          <w:sz w:val="28"/>
          <w:szCs w:val="28"/>
        </w:rPr>
        <w:t>Encoignure</w:t>
      </w:r>
      <w:r w:rsidRPr="00F2712E">
        <w:rPr>
          <w:rFonts w:ascii="Times New Roman" w:eastAsia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w w:val="105"/>
          <w:sz w:val="28"/>
          <w:szCs w:val="28"/>
        </w:rPr>
        <w:t></w:t>
      </w:r>
      <w:r w:rsidRPr="00F2712E">
        <w:rPr>
          <w:rFonts w:ascii="Times New Roman" w:eastAsia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w w:val="105"/>
          <w:sz w:val="28"/>
          <w:szCs w:val="28"/>
        </w:rPr>
        <w:t>en+coign+ure</w:t>
      </w:r>
      <w:r w:rsidRPr="00F2712E">
        <w:rPr>
          <w:rFonts w:ascii="Times New Roman" w:eastAsia="Times New Roman" w:hAnsi="Times New Roman" w:cs="Times New Roman"/>
          <w:spacing w:val="47"/>
          <w:w w:val="10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w w:val="105"/>
          <w:sz w:val="28"/>
          <w:szCs w:val="28"/>
        </w:rPr>
        <w:t>(encoin°/coignure°)</w:t>
      </w:r>
    </w:p>
    <w:p w:rsidR="00BE7DE7" w:rsidRPr="00F2712E" w:rsidRDefault="00BE7DE7" w:rsidP="00BE7DE7">
      <w:pPr>
        <w:widowControl w:val="0"/>
        <w:numPr>
          <w:ilvl w:val="1"/>
          <w:numId w:val="2"/>
        </w:numPr>
        <w:tabs>
          <w:tab w:val="left" w:pos="2234"/>
          <w:tab w:val="left" w:pos="2235"/>
        </w:tabs>
        <w:autoSpaceDE w:val="0"/>
        <w:autoSpaceDN w:val="0"/>
        <w:spacing w:after="0" w:line="348" w:lineRule="auto"/>
        <w:ind w:left="818" w:right="1107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2712E">
        <w:rPr>
          <w:rFonts w:ascii="Times New Roman" w:eastAsia="Times New Roman" w:hAnsi="Times New Roman" w:cs="Times New Roman"/>
          <w:b/>
          <w:sz w:val="28"/>
          <w:szCs w:val="28"/>
        </w:rPr>
        <w:t>La</w:t>
      </w:r>
      <w:r w:rsidRPr="00F2712E">
        <w:rPr>
          <w:rFonts w:ascii="Times New Roman" w:eastAsia="Times New Roman" w:hAnsi="Times New Roman" w:cs="Times New Roman"/>
          <w:b/>
          <w:spacing w:val="7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b/>
          <w:sz w:val="28"/>
          <w:szCs w:val="28"/>
        </w:rPr>
        <w:t>dérivation</w:t>
      </w:r>
      <w:r w:rsidRPr="00F2712E">
        <w:rPr>
          <w:rFonts w:ascii="Times New Roman" w:eastAsia="Times New Roman" w:hAnsi="Times New Roman" w:cs="Times New Roman"/>
          <w:b/>
          <w:spacing w:val="6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b/>
          <w:sz w:val="28"/>
          <w:szCs w:val="28"/>
        </w:rPr>
        <w:t>non-affixale</w:t>
      </w:r>
      <w:r w:rsidRPr="00F2712E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F2712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Elle</w:t>
      </w:r>
      <w:r w:rsidRPr="00F2712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se</w:t>
      </w:r>
      <w:r w:rsidRPr="00F2712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fait</w:t>
      </w:r>
      <w:r w:rsidRPr="00F2712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soit</w:t>
      </w:r>
      <w:r w:rsidRPr="00F2712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par</w:t>
      </w:r>
      <w:r w:rsidRPr="00F2712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suppression d’un</w:t>
      </w:r>
      <w:r w:rsidRPr="00F2712E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suffixe</w:t>
      </w:r>
      <w:r w:rsidRPr="00F2712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ou</w:t>
      </w:r>
      <w:r w:rsidRPr="00F2712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par recatégorisation.</w:t>
      </w:r>
    </w:p>
    <w:p w:rsidR="00BE7DE7" w:rsidRPr="00F2712E" w:rsidRDefault="00BE7DE7" w:rsidP="00BE7DE7">
      <w:pPr>
        <w:widowControl w:val="0"/>
        <w:numPr>
          <w:ilvl w:val="2"/>
          <w:numId w:val="1"/>
        </w:numPr>
        <w:tabs>
          <w:tab w:val="left" w:pos="2268"/>
        </w:tabs>
        <w:autoSpaceDE w:val="0"/>
        <w:autoSpaceDN w:val="0"/>
        <w:spacing w:after="0" w:line="352" w:lineRule="auto"/>
        <w:ind w:right="946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F2712E">
        <w:rPr>
          <w:rFonts w:ascii="Times New Roman" w:eastAsia="Times New Roman" w:hAnsi="Times New Roman" w:cs="Times New Roman"/>
          <w:b/>
          <w:sz w:val="28"/>
          <w:szCs w:val="28"/>
        </w:rPr>
        <w:t>La</w:t>
      </w:r>
      <w:r w:rsidRPr="00F2712E"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b/>
          <w:sz w:val="28"/>
          <w:szCs w:val="28"/>
        </w:rPr>
        <w:t>dérivation</w:t>
      </w:r>
      <w:r w:rsidRPr="00F2712E">
        <w:rPr>
          <w:rFonts w:ascii="Times New Roman" w:eastAsia="Times New Roman" w:hAnsi="Times New Roman" w:cs="Times New Roman"/>
          <w:b/>
          <w:spacing w:val="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b/>
          <w:sz w:val="28"/>
          <w:szCs w:val="28"/>
        </w:rPr>
        <w:t>régressive</w:t>
      </w:r>
      <w:r w:rsidRPr="00F2712E">
        <w:rPr>
          <w:rFonts w:ascii="Times New Roman" w:eastAsia="Times New Roman" w:hAnsi="Times New Roman" w:cs="Times New Roman"/>
          <w:b/>
          <w:spacing w:val="8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F2712E">
        <w:rPr>
          <w:rFonts w:ascii="Times New Roman" w:eastAsia="Times New Roman" w:hAnsi="Times New Roman" w:cs="Times New Roman"/>
          <w:b/>
          <w:spacing w:val="6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Elle</w:t>
      </w:r>
      <w:r w:rsidRPr="00F2712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se</w:t>
      </w:r>
      <w:r w:rsidRPr="00F2712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fait</w:t>
      </w:r>
      <w:r w:rsidRPr="00F2712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par</w:t>
      </w:r>
      <w:r w:rsidRPr="00F2712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la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suppression d’un</w:t>
      </w:r>
      <w:r w:rsidRPr="00F2712E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suffixe</w:t>
      </w:r>
      <w:r w:rsidRPr="00F2712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à</w:t>
      </w:r>
      <w:r w:rsidRPr="00F2712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partir</w:t>
      </w:r>
      <w:r w:rsidRPr="00F2712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d’une</w:t>
      </w:r>
      <w:r w:rsidRPr="00F2712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base.</w:t>
      </w:r>
      <w:r w:rsidRPr="00F2712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i/>
          <w:sz w:val="28"/>
          <w:szCs w:val="28"/>
        </w:rPr>
        <w:t>Jeter</w:t>
      </w:r>
      <w:r w:rsidRPr="00F2712E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donne</w:t>
      </w:r>
      <w:r w:rsidRPr="00F2712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i/>
          <w:sz w:val="28"/>
          <w:szCs w:val="28"/>
        </w:rPr>
        <w:t>jet</w:t>
      </w:r>
      <w:r w:rsidRPr="00F2712E"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par</w:t>
      </w:r>
      <w:r w:rsidRPr="00F2712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suppression</w:t>
      </w:r>
      <w:r w:rsidRPr="00F2712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de</w:t>
      </w:r>
      <w:r w:rsidRPr="00F2712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l’élément</w:t>
      </w:r>
      <w:r w:rsidRPr="00F2712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2712E">
        <w:rPr>
          <w:rFonts w:ascii="Times New Roman" w:eastAsia="Times New Roman" w:hAnsi="Times New Roman" w:cs="Times New Roman"/>
          <w:i/>
          <w:sz w:val="28"/>
          <w:szCs w:val="28"/>
        </w:rPr>
        <w:t>er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E7DE7" w:rsidRPr="00F2712E" w:rsidRDefault="00BE7DE7" w:rsidP="00BE7DE7">
      <w:pPr>
        <w:widowControl w:val="0"/>
        <w:autoSpaceDE w:val="0"/>
        <w:autoSpaceDN w:val="0"/>
        <w:spacing w:after="0" w:line="348" w:lineRule="auto"/>
        <w:ind w:left="818" w:right="4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12E">
        <w:rPr>
          <w:rFonts w:ascii="Times New Roman" w:eastAsia="Times New Roman" w:hAnsi="Times New Roman" w:cs="Times New Roman"/>
          <w:sz w:val="28"/>
          <w:szCs w:val="28"/>
        </w:rPr>
        <w:t>La tendance théorique actuelle est à ne pas mettre les flexions (marques de genre,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nombre, désinences verbales et cas des déclinaisons) dans le même groupe que les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préfixes et suffixes, dans la mesure où les premières sont variables et les seconds sont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constants.</w:t>
      </w:r>
    </w:p>
    <w:p w:rsidR="00BE7DE7" w:rsidRPr="00F2712E" w:rsidRDefault="00BE7DE7" w:rsidP="00BE7DE7">
      <w:pPr>
        <w:widowControl w:val="0"/>
        <w:autoSpaceDE w:val="0"/>
        <w:autoSpaceDN w:val="0"/>
        <w:spacing w:before="11" w:after="0" w:line="240" w:lineRule="auto"/>
        <w:ind w:left="8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12E">
        <w:rPr>
          <w:rFonts w:ascii="Times New Roman" w:eastAsia="Times New Roman" w:hAnsi="Times New Roman" w:cs="Times New Roman"/>
          <w:sz w:val="28"/>
          <w:szCs w:val="28"/>
        </w:rPr>
        <w:t>Porter</w:t>
      </w:r>
      <w:r w:rsidRPr="00F2712E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</w:t>
      </w:r>
      <w:r w:rsidRPr="00F2712E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port</w:t>
      </w:r>
      <w:r w:rsidRPr="00F2712E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F2712E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chanter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chant</w:t>
      </w:r>
      <w:r w:rsidRPr="00F2712E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F2712E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demeurer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</w:t>
      </w:r>
      <w:r w:rsidRPr="00F2712E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demeure.</w:t>
      </w:r>
    </w:p>
    <w:p w:rsidR="00BE7DE7" w:rsidRPr="00F2712E" w:rsidRDefault="00BE7DE7" w:rsidP="00BE7DE7">
      <w:pPr>
        <w:widowControl w:val="0"/>
        <w:numPr>
          <w:ilvl w:val="2"/>
          <w:numId w:val="1"/>
        </w:numPr>
        <w:tabs>
          <w:tab w:val="left" w:pos="2305"/>
        </w:tabs>
        <w:autoSpaceDE w:val="0"/>
        <w:autoSpaceDN w:val="0"/>
        <w:spacing w:before="140" w:after="0" w:line="348" w:lineRule="auto"/>
        <w:ind w:right="491" w:firstLine="707"/>
        <w:rPr>
          <w:rFonts w:ascii="Times New Roman" w:eastAsia="Times New Roman" w:hAnsi="Times New Roman" w:cs="Times New Roman"/>
          <w:sz w:val="28"/>
          <w:szCs w:val="28"/>
        </w:rPr>
      </w:pPr>
      <w:r w:rsidRPr="00F2712E">
        <w:rPr>
          <w:rFonts w:ascii="Times New Roman" w:eastAsia="Times New Roman" w:hAnsi="Times New Roman" w:cs="Times New Roman"/>
          <w:b/>
          <w:sz w:val="28"/>
          <w:szCs w:val="28"/>
        </w:rPr>
        <w:t>La</w:t>
      </w:r>
      <w:r w:rsidRPr="00F2712E">
        <w:rPr>
          <w:rFonts w:ascii="Times New Roman" w:eastAsia="Times New Roman" w:hAnsi="Times New Roman" w:cs="Times New Roman"/>
          <w:b/>
          <w:spacing w:val="10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b/>
          <w:sz w:val="28"/>
          <w:szCs w:val="28"/>
        </w:rPr>
        <w:t>dérivation</w:t>
      </w:r>
      <w:r w:rsidRPr="00F2712E">
        <w:rPr>
          <w:rFonts w:ascii="Times New Roman" w:eastAsia="Times New Roman" w:hAnsi="Times New Roman" w:cs="Times New Roman"/>
          <w:b/>
          <w:spacing w:val="8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b/>
          <w:sz w:val="28"/>
          <w:szCs w:val="28"/>
        </w:rPr>
        <w:t>impropre</w:t>
      </w:r>
      <w:r w:rsidRPr="00F2712E">
        <w:rPr>
          <w:rFonts w:ascii="Times New Roman" w:eastAsia="Times New Roman" w:hAnsi="Times New Roman" w:cs="Times New Roman"/>
          <w:b/>
          <w:spacing w:val="1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F2712E"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Appelée</w:t>
      </w:r>
      <w:r w:rsidRPr="00F2712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aussi</w:t>
      </w:r>
      <w:r w:rsidRPr="00F2712E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transcatégorisation</w:t>
      </w:r>
      <w:r w:rsidRPr="00F2712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est</w:t>
      </w:r>
      <w:r w:rsidRPr="00F2712E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un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type de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dérivation</w:t>
      </w:r>
      <w:r w:rsidRPr="00F2712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non-affixale</w:t>
      </w:r>
      <w:r w:rsidRPr="00F2712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qui</w:t>
      </w:r>
      <w:r w:rsidRPr="00F2712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consiste en la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création</w:t>
      </w:r>
      <w:r w:rsidRPr="00F2712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d’un</w:t>
      </w:r>
      <w:r w:rsidRPr="00F2712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mot</w:t>
      </w:r>
      <w:r w:rsidRPr="00F2712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nouveau par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simple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changement</w:t>
      </w:r>
      <w:r w:rsidRPr="00F2712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de</w:t>
      </w:r>
      <w:r w:rsidRPr="00F2712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catégorie</w:t>
      </w:r>
      <w:r w:rsidRPr="00F2712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grammaticale</w:t>
      </w:r>
      <w:r w:rsidRPr="00F2712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d’un</w:t>
      </w:r>
      <w:r w:rsidRPr="00F2712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mot</w:t>
      </w:r>
      <w:r w:rsidRPr="00F2712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déjà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existant.</w:t>
      </w:r>
      <w:r w:rsidRPr="00F2712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</w:p>
    <w:p w:rsidR="00BE7DE7" w:rsidRPr="00F2712E" w:rsidRDefault="00BE7DE7" w:rsidP="00BE7DE7">
      <w:pPr>
        <w:widowControl w:val="0"/>
        <w:tabs>
          <w:tab w:val="left" w:pos="2305"/>
        </w:tabs>
        <w:autoSpaceDE w:val="0"/>
        <w:autoSpaceDN w:val="0"/>
        <w:spacing w:before="140" w:after="0" w:line="360" w:lineRule="auto"/>
        <w:ind w:left="708" w:right="94"/>
        <w:rPr>
          <w:rFonts w:ascii="Times New Roman" w:eastAsia="Times New Roman" w:hAnsi="Times New Roman" w:cs="Times New Roman"/>
          <w:sz w:val="28"/>
          <w:szCs w:val="28"/>
        </w:rPr>
      </w:pPr>
      <w:r w:rsidRPr="00F2712E">
        <w:rPr>
          <w:rFonts w:ascii="Times New Roman" w:eastAsia="Times New Roman" w:hAnsi="Times New Roman" w:cs="Times New Roman"/>
          <w:sz w:val="28"/>
          <w:szCs w:val="28"/>
        </w:rPr>
        <w:t xml:space="preserve">            Ainsi,</w:t>
      </w:r>
      <w:r w:rsidRPr="00F2712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un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adjectif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qui</w:t>
      </w:r>
      <w:r w:rsidRPr="00F2712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devient</w:t>
      </w:r>
      <w:r w:rsidRPr="00F2712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un</w:t>
      </w:r>
      <w:r w:rsidRPr="00F2712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nom relève de</w:t>
      </w:r>
      <w:r w:rsidRPr="00F2712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ce type.</w:t>
      </w:r>
      <w:r w:rsidRPr="00F2712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Il</w:t>
      </w:r>
      <w:r w:rsidRPr="00F2712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tient de</w:t>
      </w:r>
      <w:r w:rsidRPr="00F2712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la syntaxe,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parce qu’on</w:t>
      </w:r>
      <w:r w:rsidRPr="00F2712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affaire</w:t>
      </w:r>
      <w:r w:rsidRPr="00F2712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aux</w:t>
      </w:r>
      <w:r w:rsidRPr="00F2712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catégories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grammaticales,</w:t>
      </w:r>
      <w:r w:rsidRPr="00F2712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et il</w:t>
      </w:r>
      <w:r w:rsidRPr="00F2712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tient du lexique</w:t>
      </w:r>
      <w:r w:rsidRPr="00F2712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parce</w:t>
      </w:r>
      <w:r w:rsidRPr="00F2712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que</w:t>
      </w:r>
      <w:r w:rsidRPr="00F2712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c’est un</w:t>
      </w:r>
      <w:r w:rsidRPr="00F2712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mode</w:t>
      </w:r>
      <w:r w:rsidRPr="00F2712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de création</w:t>
      </w:r>
      <w:r w:rsidRPr="00F2712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lexicale.</w:t>
      </w:r>
      <w:r w:rsidRPr="00F2712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Nombre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de</w:t>
      </w:r>
      <w:r w:rsidRPr="00F2712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lexicologues</w:t>
      </w:r>
      <w:r w:rsidRPr="00F2712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insistent</w:t>
      </w:r>
      <w:r w:rsidRPr="00F2712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sur</w:t>
      </w:r>
      <w:r w:rsidRPr="00F2712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le</w:t>
      </w:r>
      <w:r w:rsidRPr="00F2712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fait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que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ce</w:t>
      </w:r>
      <w:r w:rsidRPr="00F2712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procédé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relève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plutôt</w:t>
      </w:r>
      <w:r w:rsidRPr="00F2712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de</w:t>
      </w:r>
      <w:r w:rsidRPr="00F2712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la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sémantique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que</w:t>
      </w:r>
      <w:r w:rsidRPr="00F2712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du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lexique.</w:t>
      </w:r>
      <w:r w:rsidRPr="00F2712E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Pour</w:t>
      </w:r>
      <w:r w:rsidRPr="00F2712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cela,</w:t>
      </w:r>
      <w:r w:rsidRPr="00F2712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ils</w:t>
      </w:r>
      <w:r w:rsidRPr="00F2712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avancent</w:t>
      </w:r>
      <w:r w:rsidRPr="00F2712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l’argument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que</w:t>
      </w:r>
      <w:r w:rsidRPr="00F2712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ce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n’est</w:t>
      </w:r>
      <w:r w:rsidRPr="00F2712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pas</w:t>
      </w:r>
      <w:r w:rsidRPr="00F2712E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un</w:t>
      </w:r>
      <w:r w:rsidRPr="00F2712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changement</w:t>
      </w:r>
      <w:r w:rsidRPr="00F2712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de</w:t>
      </w:r>
      <w:r w:rsidRPr="00F2712E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forme,</w:t>
      </w:r>
      <w:r w:rsidRPr="00F2712E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mais</w:t>
      </w:r>
      <w:r w:rsidRPr="00F2712E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un</w:t>
      </w:r>
      <w:r w:rsidRPr="00F2712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changement</w:t>
      </w:r>
      <w:r w:rsidRPr="00F2712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de</w:t>
      </w:r>
      <w:r w:rsidRPr="00F2712E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sens</w:t>
      </w:r>
      <w:r w:rsidRPr="00F2712E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du</w:t>
      </w:r>
      <w:r w:rsidRPr="00F2712E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mot</w:t>
      </w:r>
      <w:r w:rsidRPr="00F2712E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en</w:t>
      </w:r>
      <w:r w:rsidRPr="00F2712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question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(Guespin et Gaudin, 2000 : 314-5). Mais d’autres encore opposent à cela le fait qu’il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n’y</w:t>
      </w:r>
      <w:r w:rsidRPr="00F2712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a pas</w:t>
      </w:r>
      <w:r w:rsidRPr="00F2712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de changement sémantique,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mais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un</w:t>
      </w:r>
      <w:r w:rsidRPr="00F2712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changement</w:t>
      </w:r>
      <w:r w:rsidRPr="00F2712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de</w:t>
      </w:r>
      <w:r w:rsidRPr="00F2712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catégorie,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avec</w:t>
      </w:r>
      <w:r w:rsidRPr="00F2712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les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modifications</w:t>
      </w:r>
      <w:r w:rsidRPr="00F2712E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morphosyntaxiques</w:t>
      </w:r>
      <w:r w:rsidRPr="00F2712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qui</w:t>
      </w:r>
      <w:r w:rsidRPr="00F2712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lastRenderedPageBreak/>
        <w:t>en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découlent</w:t>
      </w:r>
      <w:r w:rsidRPr="00F2712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F2712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donc,</w:t>
      </w:r>
      <w:r w:rsidRPr="00F2712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c’est</w:t>
      </w:r>
      <w:r w:rsidRPr="00F2712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plutôt</w:t>
      </w:r>
      <w:r w:rsidRPr="00F2712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un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phénomène</w:t>
      </w:r>
      <w:r w:rsidRPr="00F2712E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grammatical</w:t>
      </w:r>
      <w:r w:rsidRPr="00F2712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et</w:t>
      </w:r>
      <w:r w:rsidRPr="00F2712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lexical,</w:t>
      </w:r>
      <w:r w:rsidRPr="00F2712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parce</w:t>
      </w:r>
      <w:r w:rsidRPr="00F2712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qu’il</w:t>
      </w:r>
      <w:r w:rsidRPr="00F2712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y</w:t>
      </w:r>
      <w:r w:rsidRPr="00F2712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F2712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production</w:t>
      </w:r>
      <w:r w:rsidRPr="00F2712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d’un</w:t>
      </w:r>
      <w:r w:rsidRPr="00F2712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nouveau</w:t>
      </w:r>
      <w:r w:rsidRPr="00F2712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mot.</w:t>
      </w:r>
    </w:p>
    <w:p w:rsidR="00BE7DE7" w:rsidRPr="00F2712E" w:rsidRDefault="00BE7DE7" w:rsidP="00BE7DE7">
      <w:pPr>
        <w:widowControl w:val="0"/>
        <w:autoSpaceDE w:val="0"/>
        <w:autoSpaceDN w:val="0"/>
        <w:spacing w:before="18" w:after="0" w:line="240" w:lineRule="auto"/>
        <w:ind w:left="818"/>
        <w:rPr>
          <w:rFonts w:ascii="Times New Roman" w:eastAsia="Times New Roman" w:hAnsi="Times New Roman" w:cs="Times New Roman"/>
          <w:sz w:val="28"/>
          <w:szCs w:val="28"/>
        </w:rPr>
      </w:pPr>
      <w:r w:rsidRPr="00F2712E">
        <w:rPr>
          <w:rFonts w:ascii="Times New Roman" w:eastAsia="Times New Roman" w:hAnsi="Times New Roman" w:cs="Times New Roman"/>
          <w:b/>
          <w:sz w:val="28"/>
          <w:szCs w:val="28"/>
        </w:rPr>
        <w:t>Npr</w:t>
      </w:r>
      <w:r w:rsidRPr="00F2712E"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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b/>
          <w:sz w:val="28"/>
          <w:szCs w:val="28"/>
        </w:rPr>
        <w:t>Nc</w:t>
      </w:r>
      <w:r w:rsidRPr="00F2712E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F2712E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une</w:t>
      </w:r>
      <w:r w:rsidRPr="00F2712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poubelle,</w:t>
      </w:r>
      <w:r w:rsidRPr="00F2712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une</w:t>
      </w:r>
      <w:r w:rsidRPr="00F2712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vénus</w:t>
      </w:r>
    </w:p>
    <w:p w:rsidR="00BE7DE7" w:rsidRPr="00F2712E" w:rsidRDefault="00BE7DE7" w:rsidP="00BE7DE7">
      <w:pPr>
        <w:widowControl w:val="0"/>
        <w:autoSpaceDE w:val="0"/>
        <w:autoSpaceDN w:val="0"/>
        <w:spacing w:before="150" w:after="0" w:line="348" w:lineRule="auto"/>
        <w:ind w:left="818" w:right="737"/>
        <w:rPr>
          <w:rFonts w:ascii="Times New Roman" w:eastAsia="Times New Roman" w:hAnsi="Times New Roman" w:cs="Times New Roman"/>
          <w:sz w:val="28"/>
          <w:szCs w:val="28"/>
        </w:rPr>
      </w:pPr>
      <w:r w:rsidRPr="00F2712E">
        <w:rPr>
          <w:rFonts w:ascii="Times New Roman" w:eastAsia="Times New Roman" w:hAnsi="Times New Roman" w:cs="Times New Roman"/>
          <w:b/>
          <w:sz w:val="28"/>
          <w:szCs w:val="28"/>
        </w:rPr>
        <w:t>V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</w:t>
      </w:r>
      <w:r w:rsidRPr="00F2712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b/>
          <w:sz w:val="28"/>
          <w:szCs w:val="28"/>
        </w:rPr>
        <w:t>adj</w:t>
      </w:r>
      <w:r w:rsidRPr="00F2712E">
        <w:rPr>
          <w:rFonts w:ascii="Times New Roman" w:eastAsia="Times New Roman" w:hAnsi="Times New Roman" w:cs="Times New Roman"/>
          <w:b/>
          <w:spacing w:val="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un</w:t>
      </w:r>
      <w:r w:rsidRPr="00F2712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dîner,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un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souper,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un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devoir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; un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être ; un</w:t>
      </w:r>
      <w:r w:rsidRPr="00F2712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aura</w:t>
      </w:r>
      <w:r w:rsidRPr="00F2712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un</w:t>
      </w:r>
      <w:r w:rsidRPr="00F2712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savoir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; un</w:t>
      </w:r>
      <w:r w:rsidRPr="00F2712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pouvoir.</w:t>
      </w:r>
      <w:r w:rsidRPr="00F2712E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Nc</w:t>
      </w:r>
      <w:r w:rsidRPr="00F2712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peut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devenir</w:t>
      </w:r>
    </w:p>
    <w:p w:rsidR="00BE7DE7" w:rsidRPr="00F2712E" w:rsidRDefault="00BE7DE7" w:rsidP="00BE7DE7">
      <w:pPr>
        <w:widowControl w:val="0"/>
        <w:autoSpaceDE w:val="0"/>
        <w:autoSpaceDN w:val="0"/>
        <w:spacing w:before="14" w:after="0" w:line="348" w:lineRule="auto"/>
        <w:ind w:left="818" w:right="5791"/>
        <w:rPr>
          <w:rFonts w:ascii="Times New Roman" w:eastAsia="Times New Roman" w:hAnsi="Times New Roman" w:cs="Times New Roman"/>
          <w:sz w:val="28"/>
          <w:szCs w:val="28"/>
        </w:rPr>
      </w:pPr>
      <w:r w:rsidRPr="00F2712E">
        <w:rPr>
          <w:rFonts w:ascii="Times New Roman" w:eastAsia="Times New Roman" w:hAnsi="Times New Roman" w:cs="Times New Roman"/>
          <w:sz w:val="28"/>
          <w:szCs w:val="28"/>
        </w:rPr>
        <w:t xml:space="preserve">Adjectif : une rose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une robe rose</w:t>
      </w:r>
      <w:r w:rsidRPr="00F2712E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Pronom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F2712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personne</w:t>
      </w:r>
      <w:r w:rsidRPr="00F2712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n’est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venu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Interjection</w:t>
      </w:r>
      <w:r w:rsidRPr="00F2712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F2712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Ciel</w:t>
      </w:r>
      <w:r w:rsidRPr="00F2712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! Diable!</w:t>
      </w:r>
    </w:p>
    <w:p w:rsidR="00BE7DE7" w:rsidRPr="00F2712E" w:rsidRDefault="00BE7DE7" w:rsidP="00BE7DE7">
      <w:pPr>
        <w:widowControl w:val="0"/>
        <w:autoSpaceDE w:val="0"/>
        <w:autoSpaceDN w:val="0"/>
        <w:spacing w:after="0" w:line="240" w:lineRule="auto"/>
        <w:ind w:left="818"/>
        <w:rPr>
          <w:rFonts w:ascii="Times New Roman" w:eastAsia="Times New Roman" w:hAnsi="Times New Roman" w:cs="Times New Roman"/>
          <w:sz w:val="28"/>
          <w:szCs w:val="28"/>
        </w:rPr>
      </w:pPr>
      <w:r w:rsidRPr="00F2712E">
        <w:rPr>
          <w:rFonts w:ascii="Times New Roman" w:eastAsia="Times New Roman" w:hAnsi="Times New Roman" w:cs="Times New Roman"/>
          <w:sz w:val="28"/>
          <w:szCs w:val="28"/>
        </w:rPr>
        <w:t>Un</w:t>
      </w:r>
      <w:r w:rsidRPr="00F2712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adjectif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peut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devenir</w:t>
      </w:r>
      <w:r w:rsidRPr="00F2712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un</w:t>
      </w:r>
      <w:r w:rsidRPr="00F2712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nom</w:t>
      </w:r>
      <w:r w:rsidRPr="00F2712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F2712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le</w:t>
      </w:r>
      <w:r w:rsidRPr="00F2712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rouge</w:t>
      </w:r>
      <w:r w:rsidRPr="00F2712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F2712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le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noir ;</w:t>
      </w:r>
      <w:r w:rsidRPr="00F2712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le</w:t>
      </w:r>
      <w:r w:rsidRPr="00F2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712E">
        <w:rPr>
          <w:rFonts w:ascii="Times New Roman" w:eastAsia="Times New Roman" w:hAnsi="Times New Roman" w:cs="Times New Roman"/>
          <w:sz w:val="28"/>
          <w:szCs w:val="28"/>
        </w:rPr>
        <w:t>beau.</w:t>
      </w:r>
    </w:p>
    <w:p w:rsidR="00BE7DE7" w:rsidRPr="00F2712E" w:rsidRDefault="00BE7DE7" w:rsidP="00BE7DE7">
      <w:pPr>
        <w:keepNext/>
        <w:keepLines/>
        <w:widowControl w:val="0"/>
        <w:autoSpaceDE w:val="0"/>
        <w:autoSpaceDN w:val="0"/>
        <w:spacing w:before="138" w:after="0" w:line="240" w:lineRule="auto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:rsidR="00BE7DE7" w:rsidRPr="00F2712E" w:rsidRDefault="00BE7DE7" w:rsidP="00BE7DE7">
      <w:pPr>
        <w:keepNext/>
        <w:keepLines/>
        <w:widowControl w:val="0"/>
        <w:autoSpaceDE w:val="0"/>
        <w:autoSpaceDN w:val="0"/>
        <w:spacing w:before="138" w:after="0" w:line="240" w:lineRule="auto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:rsidR="00BE7DE7" w:rsidRPr="00F2712E" w:rsidRDefault="00BE7DE7" w:rsidP="00BE7DE7">
      <w:pPr>
        <w:keepNext/>
        <w:keepLines/>
        <w:widowControl w:val="0"/>
        <w:autoSpaceDE w:val="0"/>
        <w:autoSpaceDN w:val="0"/>
        <w:spacing w:before="138" w:after="0" w:line="240" w:lineRule="auto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:rsidR="00BE7DE7" w:rsidRPr="00F2712E" w:rsidRDefault="00BE7DE7" w:rsidP="00BE7DE7">
      <w:pPr>
        <w:keepNext/>
        <w:keepLines/>
        <w:widowControl w:val="0"/>
        <w:autoSpaceDE w:val="0"/>
        <w:autoSpaceDN w:val="0"/>
        <w:spacing w:before="138" w:after="0" w:line="240" w:lineRule="auto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:rsidR="00BE7DE7" w:rsidRPr="00F2712E" w:rsidRDefault="00BE7DE7" w:rsidP="00BE7DE7">
      <w:pPr>
        <w:keepNext/>
        <w:keepLines/>
        <w:widowControl w:val="0"/>
        <w:autoSpaceDE w:val="0"/>
        <w:autoSpaceDN w:val="0"/>
        <w:spacing w:before="138" w:after="0" w:line="240" w:lineRule="auto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:rsidR="00BE7DE7" w:rsidRPr="00F2712E" w:rsidRDefault="00BE7DE7" w:rsidP="00BE7DE7">
      <w:pPr>
        <w:keepNext/>
        <w:keepLines/>
        <w:widowControl w:val="0"/>
        <w:autoSpaceDE w:val="0"/>
        <w:autoSpaceDN w:val="0"/>
        <w:spacing w:before="138" w:after="0" w:line="240" w:lineRule="auto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:rsidR="00340BDA" w:rsidRDefault="00340BDA"/>
    <w:sectPr w:rsidR="00340BD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15C2" w:rsidRDefault="00B515C2" w:rsidP="00BE7DE7">
      <w:pPr>
        <w:spacing w:after="0" w:line="240" w:lineRule="auto"/>
      </w:pPr>
      <w:r>
        <w:separator/>
      </w:r>
    </w:p>
  </w:endnote>
  <w:endnote w:type="continuationSeparator" w:id="0">
    <w:p w:rsidR="00B515C2" w:rsidRDefault="00B515C2" w:rsidP="00BE7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805638"/>
      <w:docPartObj>
        <w:docPartGallery w:val="Page Numbers (Bottom of Page)"/>
        <w:docPartUnique/>
      </w:docPartObj>
    </w:sdtPr>
    <w:sdtEndPr/>
    <w:sdtContent>
      <w:p w:rsidR="006673B7" w:rsidRDefault="006673B7">
        <w:pPr>
          <w:pStyle w:val="Pieddepage"/>
        </w:pP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posOffset>-635</wp:posOffset>
                  </wp:positionH>
                  <wp:positionV relativeFrom="bottomMargin">
                    <wp:posOffset>67945</wp:posOffset>
                  </wp:positionV>
                  <wp:extent cx="289560" cy="281940"/>
                  <wp:effectExtent l="0" t="0" r="15240" b="22860"/>
                  <wp:wrapNone/>
                  <wp:docPr id="1" name="Carré corné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9560" cy="281940"/>
                          </a:xfrm>
                          <a:prstGeom prst="foldedCorner">
                            <a:avLst>
                              <a:gd name="adj" fmla="val 10461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6673B7" w:rsidRDefault="006673B7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F152BE" w:rsidRPr="00F152BE">
                                <w:rPr>
                                  <w:noProof/>
                                  <w:sz w:val="16"/>
                                  <w:szCs w:val="16"/>
                                </w:rPr>
                                <w:t>1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Carré corné 1" o:spid="_x0000_s1028" type="#_x0000_t65" style="position:absolute;margin-left:-.05pt;margin-top:5.35pt;width:22.8pt;height:22.2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" o:allowincell="f" adj="19340" strokecolor="gray" strokeweight=".25pt">
                  <v:textbox>
                    <w:txbxContent>
                      <w:p w:rsidR="006673B7" w:rsidRDefault="006673B7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F152BE" w:rsidRPr="00F152BE">
                          <w:rPr>
                            <w:noProof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15C2" w:rsidRDefault="00B515C2" w:rsidP="00BE7DE7">
      <w:pPr>
        <w:spacing w:after="0" w:line="240" w:lineRule="auto"/>
      </w:pPr>
      <w:r>
        <w:separator/>
      </w:r>
    </w:p>
  </w:footnote>
  <w:footnote w:type="continuationSeparator" w:id="0">
    <w:p w:rsidR="00B515C2" w:rsidRDefault="00B515C2" w:rsidP="00BE7D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DE7" w:rsidRPr="000E0D00" w:rsidRDefault="00BE7DE7" w:rsidP="00BE7DE7">
    <w:pPr>
      <w:pStyle w:val="En-tte"/>
      <w:rPr>
        <w:rFonts w:ascii="Times New Roman" w:hAnsi="Times New Roman" w:cs="Times New Roman"/>
      </w:rPr>
    </w:pPr>
    <w:r w:rsidRPr="000E0D00">
      <w:rPr>
        <w:rFonts w:ascii="Times New Roman" w:hAnsi="Times New Roman" w:cs="Times New Roman"/>
      </w:rPr>
      <w:t>Cours/</w:t>
    </w:r>
    <w:r w:rsidRPr="000E0D00">
      <w:rPr>
        <w:rFonts w:ascii="Times New Roman" w:hAnsi="Times New Roman" w:cs="Times New Roman"/>
        <w:b/>
        <w:bCs/>
      </w:rPr>
      <w:t>TD</w:t>
    </w:r>
    <w:r w:rsidRPr="000E0D00">
      <w:rPr>
        <w:rFonts w:ascii="Times New Roman" w:hAnsi="Times New Roman" w:cs="Times New Roman"/>
      </w:rPr>
      <w:t xml:space="preserve"> « Le</w:t>
    </w:r>
    <w:r>
      <w:rPr>
        <w:rFonts w:ascii="Times New Roman" w:hAnsi="Times New Roman" w:cs="Times New Roman"/>
      </w:rPr>
      <w:t>xico-sémantique………….Master1 »…</w:t>
    </w:r>
    <w:r w:rsidRPr="000E0D00">
      <w:rPr>
        <w:rFonts w:ascii="Times New Roman" w:hAnsi="Times New Roman" w:cs="Times New Roman"/>
      </w:rPr>
      <w:t>…………………………...Dr.AZZOUZI.T</w:t>
    </w:r>
  </w:p>
  <w:p w:rsidR="00BE7DE7" w:rsidRDefault="00BE7DE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078EF"/>
    <w:multiLevelType w:val="multilevel"/>
    <w:tmpl w:val="9E465E2E"/>
    <w:lvl w:ilvl="0">
      <w:start w:val="1"/>
      <w:numFmt w:val="decimal"/>
      <w:lvlText w:val="%1"/>
      <w:lvlJc w:val="left"/>
      <w:pPr>
        <w:ind w:left="2078" w:hanging="720"/>
      </w:pPr>
      <w:rPr>
        <w:rFonts w:hint="default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2078" w:hanging="72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5"/>
        <w:sz w:val="26"/>
        <w:szCs w:val="26"/>
        <w:lang w:val="fr-FR" w:eastAsia="en-US" w:bidi="ar-SA"/>
      </w:rPr>
    </w:lvl>
    <w:lvl w:ilvl="2">
      <w:start w:val="1"/>
      <w:numFmt w:val="decimal"/>
      <w:lvlText w:val="%1.%2.%3."/>
      <w:lvlJc w:val="left"/>
      <w:pPr>
        <w:ind w:left="818" w:hanging="708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5"/>
        <w:sz w:val="26"/>
        <w:szCs w:val="26"/>
        <w:lang w:val="fr-FR" w:eastAsia="en-US" w:bidi="ar-SA"/>
      </w:rPr>
    </w:lvl>
    <w:lvl w:ilvl="3">
      <w:numFmt w:val="bullet"/>
      <w:lvlText w:val="•"/>
      <w:lvlJc w:val="left"/>
      <w:pPr>
        <w:ind w:left="3906" w:hanging="708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820" w:hanging="708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733" w:hanging="708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646" w:hanging="708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560" w:hanging="708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473" w:hanging="708"/>
      </w:pPr>
      <w:rPr>
        <w:rFonts w:hint="default"/>
        <w:lang w:val="fr-FR" w:eastAsia="en-US" w:bidi="ar-SA"/>
      </w:rPr>
    </w:lvl>
  </w:abstractNum>
  <w:abstractNum w:abstractNumId="1" w15:restartNumberingAfterBreak="0">
    <w:nsid w:val="453E121A"/>
    <w:multiLevelType w:val="hybridMultilevel"/>
    <w:tmpl w:val="2938C7D8"/>
    <w:lvl w:ilvl="0" w:tplc="040C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5C167F6D"/>
    <w:multiLevelType w:val="hybridMultilevel"/>
    <w:tmpl w:val="978EA0AA"/>
    <w:lvl w:ilvl="0" w:tplc="040C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3" w15:restartNumberingAfterBreak="0">
    <w:nsid w:val="74DA1D2E"/>
    <w:multiLevelType w:val="multilevel"/>
    <w:tmpl w:val="A8FEC644"/>
    <w:lvl w:ilvl="0">
      <w:start w:val="1"/>
      <w:numFmt w:val="decimal"/>
      <w:lvlText w:val="%1"/>
      <w:lvlJc w:val="left"/>
      <w:pPr>
        <w:ind w:left="818" w:hanging="1404"/>
      </w:pPr>
      <w:rPr>
        <w:rFonts w:hint="default"/>
        <w:lang w:val="fr-FR" w:eastAsia="en-US" w:bidi="ar-SA"/>
      </w:rPr>
    </w:lvl>
    <w:lvl w:ilvl="1">
      <w:start w:val="2"/>
      <w:numFmt w:val="decimal"/>
      <w:lvlText w:val="%1.%2"/>
      <w:lvlJc w:val="left"/>
      <w:pPr>
        <w:ind w:left="818" w:hanging="1404"/>
      </w:pPr>
      <w:rPr>
        <w:rFonts w:hint="default"/>
        <w:lang w:val="fr-FR" w:eastAsia="en-US" w:bidi="ar-SA"/>
      </w:rPr>
    </w:lvl>
    <w:lvl w:ilvl="2">
      <w:start w:val="1"/>
      <w:numFmt w:val="decimal"/>
      <w:lvlText w:val="%1.%2.%3."/>
      <w:lvlJc w:val="left"/>
      <w:pPr>
        <w:ind w:left="818" w:hanging="140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5"/>
        <w:sz w:val="26"/>
        <w:szCs w:val="26"/>
        <w:lang w:val="fr-FR" w:eastAsia="en-US" w:bidi="ar-SA"/>
      </w:rPr>
    </w:lvl>
    <w:lvl w:ilvl="3">
      <w:numFmt w:val="bullet"/>
      <w:lvlText w:val="•"/>
      <w:lvlJc w:val="left"/>
      <w:pPr>
        <w:ind w:left="3664" w:hanging="1404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612" w:hanging="1404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560" w:hanging="1404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508" w:hanging="1404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456" w:hanging="1404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404" w:hanging="1404"/>
      </w:pPr>
      <w:rPr>
        <w:rFonts w:hint="default"/>
        <w:lang w:val="fr-FR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DE7"/>
    <w:rsid w:val="0023284E"/>
    <w:rsid w:val="002A0F17"/>
    <w:rsid w:val="00340BDA"/>
    <w:rsid w:val="0036570F"/>
    <w:rsid w:val="003C7506"/>
    <w:rsid w:val="003D7ED7"/>
    <w:rsid w:val="006673B7"/>
    <w:rsid w:val="00895FE5"/>
    <w:rsid w:val="00B515C2"/>
    <w:rsid w:val="00BE7DE7"/>
    <w:rsid w:val="00F1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60BA5E3-25A2-424B-90FD-6DB4CF0F7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7DE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E7DE7"/>
    <w:pPr>
      <w:widowControl w:val="0"/>
      <w:autoSpaceDE w:val="0"/>
      <w:autoSpaceDN w:val="0"/>
      <w:spacing w:after="0" w:line="240" w:lineRule="auto"/>
      <w:ind w:left="1538" w:hanging="361"/>
    </w:pPr>
    <w:rPr>
      <w:rFonts w:ascii="Times New Roman" w:eastAsia="Times New Roman" w:hAnsi="Times New Roman" w:cs="Times New Roman"/>
    </w:rPr>
  </w:style>
  <w:style w:type="paragraph" w:styleId="En-tte">
    <w:name w:val="header"/>
    <w:basedOn w:val="Normal"/>
    <w:link w:val="En-tteCar"/>
    <w:uiPriority w:val="99"/>
    <w:unhideWhenUsed/>
    <w:rsid w:val="00BE7D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E7DE7"/>
  </w:style>
  <w:style w:type="paragraph" w:styleId="Pieddepage">
    <w:name w:val="footer"/>
    <w:basedOn w:val="Normal"/>
    <w:link w:val="PieddepageCar"/>
    <w:uiPriority w:val="99"/>
    <w:unhideWhenUsed/>
    <w:rsid w:val="00BE7D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E7D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746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PNet</dc:creator>
  <cp:keywords/>
  <dc:description/>
  <cp:lastModifiedBy>PNet</cp:lastModifiedBy>
  <cp:revision>2</cp:revision>
  <dcterms:created xsi:type="dcterms:W3CDTF">2023-05-23T10:44:00Z</dcterms:created>
  <dcterms:modified xsi:type="dcterms:W3CDTF">2023-05-23T10:44:00Z</dcterms:modified>
</cp:coreProperties>
</file>