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44F" w:rsidRPr="00B7036B" w:rsidRDefault="0076244F" w:rsidP="00C25D22">
      <w:pPr>
        <w:pStyle w:val="Paragraphedeliste"/>
        <w:numPr>
          <w:ilvl w:val="0"/>
          <w:numId w:val="6"/>
        </w:num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7036B">
        <w:rPr>
          <w:rStyle w:val="markedcontent"/>
          <w:rFonts w:asciiTheme="majorBidi" w:hAnsiTheme="majorBidi" w:cstheme="majorBidi"/>
          <w:sz w:val="28"/>
          <w:szCs w:val="28"/>
          <w:shd w:val="clear" w:color="auto" w:fill="FFFF00"/>
        </w:rPr>
        <w:t>Modes de gestion</w:t>
      </w:r>
      <w:r w:rsidR="00B7036B" w:rsidRPr="00B7036B">
        <w:rPr>
          <w:rStyle w:val="markedcontent"/>
          <w:rFonts w:asciiTheme="majorBidi" w:hAnsiTheme="majorBidi" w:cstheme="majorBidi"/>
          <w:sz w:val="28"/>
          <w:szCs w:val="28"/>
          <w:shd w:val="clear" w:color="auto" w:fill="FFFF00"/>
        </w:rPr>
        <w:t xml:space="preserve"> de l’eau</w:t>
      </w:r>
    </w:p>
    <w:p w:rsidR="0076244F" w:rsidRPr="005F6EE8" w:rsidRDefault="0076244F" w:rsidP="005F6EE8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La politique algérienne de gestion de l’eau a été, depuis une dizaine d’années, davantage</w:t>
      </w:r>
      <w:r w:rsidRPr="005F6EE8">
        <w:rPr>
          <w:rFonts w:asciiTheme="majorBidi" w:hAnsiTheme="majorBidi" w:cstheme="majorBidi"/>
          <w:sz w:val="28"/>
          <w:szCs w:val="28"/>
        </w:rPr>
        <w:t xml:space="preserve"> 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axée sur la mobilisation de nouvelles ressources que sur la recherche d’une meilleure</w:t>
      </w:r>
      <w:r w:rsidRPr="005F6EE8">
        <w:rPr>
          <w:rFonts w:asciiTheme="majorBidi" w:hAnsiTheme="majorBidi" w:cstheme="majorBidi"/>
          <w:sz w:val="28"/>
          <w:szCs w:val="28"/>
        </w:rPr>
        <w:t xml:space="preserve"> 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 xml:space="preserve">utilisation des ressources déjà disponibles. </w:t>
      </w:r>
    </w:p>
    <w:p w:rsidR="0076244F" w:rsidRPr="00C25D22" w:rsidRDefault="007119E3" w:rsidP="005F6EE8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b/>
          <w:bCs/>
          <w:sz w:val="28"/>
          <w:szCs w:val="28"/>
        </w:rPr>
        <w:t>A</w:t>
      </w:r>
      <w:r w:rsidR="0076244F" w:rsidRPr="00C25D22">
        <w:rPr>
          <w:rStyle w:val="markedcontent"/>
          <w:rFonts w:asciiTheme="majorBidi" w:hAnsiTheme="majorBidi" w:cstheme="majorBidi"/>
          <w:b/>
          <w:bCs/>
          <w:sz w:val="28"/>
          <w:szCs w:val="28"/>
        </w:rPr>
        <w:t>. La gestion directe</w:t>
      </w:r>
      <w:r w:rsidR="0076244F" w:rsidRPr="00C25D22">
        <w:rPr>
          <w:rStyle w:val="markedcontent"/>
          <w:rFonts w:asciiTheme="majorBidi" w:hAnsiTheme="majorBidi" w:cstheme="majorBidi"/>
          <w:sz w:val="28"/>
          <w:szCs w:val="28"/>
        </w:rPr>
        <w:t xml:space="preserve"> à ce mode l’état.</w:t>
      </w:r>
    </w:p>
    <w:p w:rsidR="0076244F" w:rsidRPr="005F6EE8" w:rsidRDefault="007119E3" w:rsidP="005F6EE8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b/>
          <w:bCs/>
          <w:sz w:val="28"/>
          <w:szCs w:val="28"/>
        </w:rPr>
        <w:t>B</w:t>
      </w:r>
      <w:r w:rsidR="005F6EE8" w:rsidRPr="00C25D22">
        <w:rPr>
          <w:rStyle w:val="markedcontent"/>
          <w:rFonts w:asciiTheme="majorBidi" w:hAnsiTheme="majorBidi" w:cstheme="majorBidi"/>
          <w:b/>
          <w:bCs/>
          <w:sz w:val="28"/>
          <w:szCs w:val="28"/>
        </w:rPr>
        <w:t xml:space="preserve">. </w:t>
      </w:r>
      <w:r w:rsidR="0076244F" w:rsidRPr="00C25D22">
        <w:rPr>
          <w:rStyle w:val="markedcontent"/>
          <w:rFonts w:asciiTheme="majorBidi" w:hAnsiTheme="majorBidi" w:cstheme="majorBidi"/>
          <w:b/>
          <w:bCs/>
          <w:sz w:val="28"/>
          <w:szCs w:val="28"/>
        </w:rPr>
        <w:t>La gestion déléguée</w:t>
      </w:r>
      <w:r w:rsidR="0076244F" w:rsidRPr="005F6EE8">
        <w:rPr>
          <w:rStyle w:val="markedcontent"/>
          <w:rFonts w:asciiTheme="majorBidi" w:hAnsiTheme="majorBidi" w:cstheme="majorBidi"/>
          <w:sz w:val="28"/>
          <w:szCs w:val="28"/>
        </w:rPr>
        <w:t xml:space="preserve"> ici la gestion de l’eau se fait</w:t>
      </w:r>
      <w:r w:rsidR="0076244F" w:rsidRPr="005F6EE8">
        <w:rPr>
          <w:rFonts w:asciiTheme="majorBidi" w:hAnsiTheme="majorBidi" w:cstheme="majorBidi"/>
          <w:sz w:val="28"/>
          <w:szCs w:val="28"/>
        </w:rPr>
        <w:br/>
      </w:r>
      <w:r w:rsidR="0076244F" w:rsidRPr="005F6EE8">
        <w:rPr>
          <w:rStyle w:val="markedcontent"/>
          <w:rFonts w:asciiTheme="majorBidi" w:hAnsiTheme="majorBidi" w:cstheme="majorBidi"/>
          <w:sz w:val="28"/>
          <w:szCs w:val="28"/>
        </w:rPr>
        <w:t xml:space="preserve">par des sociétés étrangères : </w:t>
      </w:r>
    </w:p>
    <w:p w:rsidR="0076244F" w:rsidRPr="005F6EE8" w:rsidRDefault="0076244F" w:rsidP="0076244F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 w:rsidRPr="005F6EE8">
        <w:rPr>
          <w:rStyle w:val="markedcontent"/>
          <w:rFonts w:asciiTheme="majorBidi" w:hAnsiTheme="majorBidi" w:cstheme="majorBidi"/>
          <w:sz w:val="28"/>
          <w:szCs w:val="28"/>
        </w:rPr>
        <w:t xml:space="preserve">Société des Eaux et de l'Assainissement d'Alger </w:t>
      </w:r>
      <w:r w:rsidRPr="005F6EE8">
        <w:rPr>
          <w:rStyle w:val="markedcontent"/>
          <w:rFonts w:asciiTheme="majorBidi" w:hAnsiTheme="majorBidi" w:cstheme="majorBidi"/>
          <w:sz w:val="28"/>
          <w:szCs w:val="28"/>
          <w:shd w:val="clear" w:color="auto" w:fill="FFFF00"/>
        </w:rPr>
        <w:t>(SEAAL),</w:t>
      </w:r>
    </w:p>
    <w:p w:rsidR="0076244F" w:rsidRPr="005F6EE8" w:rsidRDefault="0076244F" w:rsidP="0076244F">
      <w:pPr>
        <w:pStyle w:val="Paragraphedeliste"/>
        <w:numPr>
          <w:ilvl w:val="0"/>
          <w:numId w:val="2"/>
        </w:num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F6EE8">
        <w:rPr>
          <w:rStyle w:val="markedcontent"/>
          <w:rFonts w:asciiTheme="majorBidi" w:hAnsiTheme="majorBidi" w:cstheme="majorBidi"/>
          <w:sz w:val="28"/>
          <w:szCs w:val="28"/>
        </w:rPr>
        <w:t xml:space="preserve">Société de l'Eau et de l'Assainissement de Constantine </w:t>
      </w:r>
      <w:r w:rsidRPr="005F6EE8">
        <w:rPr>
          <w:rStyle w:val="markedcontent"/>
          <w:rFonts w:asciiTheme="majorBidi" w:hAnsiTheme="majorBidi" w:cstheme="majorBidi"/>
          <w:sz w:val="28"/>
          <w:szCs w:val="28"/>
          <w:shd w:val="clear" w:color="auto" w:fill="FFFF00"/>
        </w:rPr>
        <w:t>(SEACO),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76244F" w:rsidRPr="005F6EE8" w:rsidRDefault="0076244F" w:rsidP="0076244F">
      <w:pPr>
        <w:pStyle w:val="Paragraphedeliste"/>
        <w:numPr>
          <w:ilvl w:val="0"/>
          <w:numId w:val="2"/>
        </w:num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Société de l'Eau et de</w:t>
      </w:r>
      <w:r w:rsidRPr="005F6EE8">
        <w:rPr>
          <w:rFonts w:asciiTheme="majorBidi" w:hAnsiTheme="majorBidi" w:cstheme="majorBidi"/>
          <w:sz w:val="28"/>
          <w:szCs w:val="28"/>
        </w:rPr>
        <w:t xml:space="preserve"> 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 xml:space="preserve">l'Assainissement d'Oran </w:t>
      </w:r>
      <w:r w:rsidRPr="005F6EE8">
        <w:rPr>
          <w:rStyle w:val="markedcontent"/>
          <w:rFonts w:asciiTheme="majorBidi" w:hAnsiTheme="majorBidi" w:cstheme="majorBidi"/>
          <w:sz w:val="28"/>
          <w:szCs w:val="28"/>
          <w:shd w:val="clear" w:color="auto" w:fill="FFFF00"/>
        </w:rPr>
        <w:t>(SEOR),</w:t>
      </w:r>
    </w:p>
    <w:p w:rsidR="0076244F" w:rsidRPr="005F6EE8" w:rsidRDefault="0076244F" w:rsidP="0076244F">
      <w:pPr>
        <w:pStyle w:val="Paragraphedeliste"/>
        <w:numPr>
          <w:ilvl w:val="0"/>
          <w:numId w:val="2"/>
        </w:num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F6EE8">
        <w:rPr>
          <w:rStyle w:val="markedcontent"/>
          <w:rFonts w:asciiTheme="majorBidi" w:hAnsiTheme="majorBidi" w:cstheme="majorBidi"/>
          <w:sz w:val="28"/>
          <w:szCs w:val="28"/>
        </w:rPr>
        <w:t xml:space="preserve"> Société des eaux et de l'assainissement d'El-Tarf et</w:t>
      </w:r>
      <w:r w:rsidRPr="005F6EE8">
        <w:rPr>
          <w:rFonts w:asciiTheme="majorBidi" w:hAnsiTheme="majorBidi" w:cstheme="majorBidi"/>
          <w:sz w:val="28"/>
          <w:szCs w:val="28"/>
        </w:rPr>
        <w:br/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 xml:space="preserve">d'Annaba </w:t>
      </w:r>
      <w:r w:rsidRPr="005F6EE8">
        <w:rPr>
          <w:rStyle w:val="markedcontent"/>
          <w:rFonts w:asciiTheme="majorBidi" w:hAnsiTheme="majorBidi" w:cstheme="majorBidi"/>
          <w:sz w:val="28"/>
          <w:szCs w:val="28"/>
          <w:shd w:val="clear" w:color="auto" w:fill="FFFF00"/>
        </w:rPr>
        <w:t>(SEATA)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 xml:space="preserve"> pour la gestion de l’eau potable et l’assainissement dans les grandes villes</w:t>
      </w:r>
      <w:r w:rsidRPr="005F6EE8">
        <w:rPr>
          <w:rFonts w:asciiTheme="majorBidi" w:hAnsiTheme="majorBidi" w:cstheme="majorBidi"/>
          <w:sz w:val="28"/>
          <w:szCs w:val="28"/>
        </w:rPr>
        <w:t xml:space="preserve"> 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du pays.</w:t>
      </w:r>
    </w:p>
    <w:p w:rsidR="005F6EE8" w:rsidRPr="005F6EE8" w:rsidRDefault="005F6EE8" w:rsidP="005F6EE8">
      <w:pPr>
        <w:pStyle w:val="Paragraphedeliste"/>
        <w:ind w:left="1080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5F6EE8" w:rsidRPr="00B7036B" w:rsidRDefault="005F6EE8" w:rsidP="00B7036B">
      <w:pPr>
        <w:pStyle w:val="Paragraphedeliste"/>
        <w:numPr>
          <w:ilvl w:val="0"/>
          <w:numId w:val="6"/>
        </w:numPr>
        <w:shd w:val="clear" w:color="auto" w:fill="FFFFFF" w:themeFill="background1"/>
        <w:jc w:val="both"/>
        <w:rPr>
          <w:rStyle w:val="markedcontent"/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B7036B">
        <w:rPr>
          <w:rStyle w:val="markedcontent"/>
          <w:rFonts w:asciiTheme="majorBidi" w:hAnsiTheme="majorBidi" w:cstheme="majorBidi"/>
          <w:b/>
          <w:bCs/>
          <w:sz w:val="28"/>
          <w:szCs w:val="28"/>
          <w:u w:val="single"/>
        </w:rPr>
        <w:t>Stratégies et vision</w:t>
      </w:r>
      <w:r w:rsidR="00B7036B" w:rsidRPr="00B7036B">
        <w:rPr>
          <w:rStyle w:val="markedcontent"/>
          <w:rFonts w:asciiTheme="majorBidi" w:hAnsiTheme="majorBidi" w:cstheme="majorBidi"/>
          <w:b/>
          <w:bCs/>
          <w:sz w:val="28"/>
          <w:szCs w:val="28"/>
          <w:u w:val="single"/>
        </w:rPr>
        <w:t xml:space="preserve"> globale et durable </w:t>
      </w:r>
    </w:p>
    <w:p w:rsidR="005F6EE8" w:rsidRPr="005F6EE8" w:rsidRDefault="00C25D22" w:rsidP="005F6EE8">
      <w:pPr>
        <w:shd w:val="clear" w:color="auto" w:fill="FFFFFF" w:themeFill="background1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La </w:t>
      </w:r>
      <w:r w:rsidR="005F6EE8" w:rsidRPr="005F6EE8">
        <w:rPr>
          <w:rStyle w:val="markedcontent"/>
          <w:rFonts w:asciiTheme="majorBidi" w:hAnsiTheme="majorBidi" w:cstheme="majorBidi"/>
          <w:sz w:val="28"/>
          <w:szCs w:val="28"/>
        </w:rPr>
        <w:t>vision globale et durable de la ressource en eau doit tenir compte:</w:t>
      </w:r>
      <w:r w:rsidR="005F6EE8" w:rsidRPr="005F6EE8">
        <w:rPr>
          <w:rFonts w:asciiTheme="majorBidi" w:hAnsiTheme="majorBidi" w:cstheme="majorBidi"/>
          <w:sz w:val="28"/>
          <w:szCs w:val="28"/>
        </w:rPr>
        <w:br/>
      </w:r>
      <w:r w:rsidR="005F6EE8" w:rsidRPr="005F6EE8">
        <w:rPr>
          <w:rStyle w:val="markedcontent"/>
          <w:rFonts w:asciiTheme="majorBidi" w:hAnsiTheme="majorBidi" w:cstheme="majorBidi"/>
          <w:sz w:val="28"/>
          <w:szCs w:val="28"/>
        </w:rPr>
        <w:t>- Des potentialités du pays.</w:t>
      </w:r>
    </w:p>
    <w:p w:rsidR="005F6EE8" w:rsidRPr="005F6EE8" w:rsidRDefault="005F6EE8" w:rsidP="005F6EE8">
      <w:pPr>
        <w:shd w:val="clear" w:color="auto" w:fill="FFFFFF" w:themeFill="background1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- Du respect des écosystèmes aquatiques.</w:t>
      </w:r>
    </w:p>
    <w:p w:rsidR="005F6EE8" w:rsidRPr="005F6EE8" w:rsidRDefault="005F6EE8" w:rsidP="005F6EE8">
      <w:pPr>
        <w:shd w:val="clear" w:color="auto" w:fill="FFFFFF" w:themeFill="background1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- Du respect de l’environnement.</w:t>
      </w:r>
    </w:p>
    <w:p w:rsidR="005F6EE8" w:rsidRDefault="005F6EE8" w:rsidP="005F6EE8">
      <w:pPr>
        <w:shd w:val="clear" w:color="auto" w:fill="FFFFFF" w:themeFill="background1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- Des différents partenaires dans le bassin méditerranéen et pays voisins.</w:t>
      </w:r>
    </w:p>
    <w:p w:rsidR="00C25D22" w:rsidRPr="005F6EE8" w:rsidRDefault="00C25D22" w:rsidP="005F6EE8">
      <w:pPr>
        <w:shd w:val="clear" w:color="auto" w:fill="FFFFFF" w:themeFill="background1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5F6EE8" w:rsidRPr="00B7036B" w:rsidRDefault="00C25D22" w:rsidP="005F6EE8">
      <w:pPr>
        <w:shd w:val="clear" w:color="auto" w:fill="FFFFFF" w:themeFill="background1"/>
        <w:jc w:val="both"/>
        <w:rPr>
          <w:rStyle w:val="markedcontent"/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B7036B">
        <w:rPr>
          <w:rStyle w:val="markedcontent"/>
          <w:rFonts w:asciiTheme="majorBidi" w:hAnsiTheme="majorBidi" w:cstheme="majorBidi"/>
          <w:b/>
          <w:bCs/>
          <w:sz w:val="28"/>
          <w:szCs w:val="28"/>
          <w:u w:val="single"/>
        </w:rPr>
        <w:t>3) Principe</w:t>
      </w:r>
      <w:r w:rsidR="005F6EE8" w:rsidRPr="00B7036B">
        <w:rPr>
          <w:rStyle w:val="markedcontent"/>
          <w:rFonts w:asciiTheme="majorBidi" w:hAnsiTheme="majorBidi" w:cstheme="majorBidi"/>
          <w:b/>
          <w:bCs/>
          <w:sz w:val="28"/>
          <w:szCs w:val="28"/>
          <w:u w:val="single"/>
        </w:rPr>
        <w:t xml:space="preserve"> de la stratégie de la gestion de l’</w:t>
      </w:r>
      <w:r w:rsidRPr="00B7036B">
        <w:rPr>
          <w:rStyle w:val="markedcontent"/>
          <w:rFonts w:asciiTheme="majorBidi" w:hAnsiTheme="majorBidi" w:cstheme="majorBidi"/>
          <w:b/>
          <w:bCs/>
          <w:sz w:val="28"/>
          <w:szCs w:val="28"/>
          <w:u w:val="single"/>
        </w:rPr>
        <w:t>eau</w:t>
      </w:r>
    </w:p>
    <w:p w:rsidR="00C25D22" w:rsidRDefault="005F6EE8" w:rsidP="005F6EE8">
      <w:pPr>
        <w:shd w:val="clear" w:color="auto" w:fill="FFFFFF" w:themeFill="background1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- L’alimentation en eau potable est une priorité</w:t>
      </w:r>
      <w:r w:rsidR="00C25D22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25D22" w:rsidRDefault="005F6EE8" w:rsidP="005F6EE8">
      <w:pPr>
        <w:shd w:val="clear" w:color="auto" w:fill="FFFFFF" w:themeFill="background1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- La mobilisation au maximum des eaux superficielles est un objectif prioritaire et</w:t>
      </w:r>
      <w:r w:rsidR="00C25D22">
        <w:rPr>
          <w:rFonts w:asciiTheme="majorBidi" w:hAnsiTheme="majorBidi" w:cstheme="majorBidi"/>
          <w:sz w:val="28"/>
          <w:szCs w:val="28"/>
        </w:rPr>
        <w:t xml:space="preserve"> 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permanent</w:t>
      </w:r>
      <w:r w:rsidR="00C25D22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25D22" w:rsidRDefault="005F6EE8" w:rsidP="005F6EE8">
      <w:pPr>
        <w:shd w:val="clear" w:color="auto" w:fill="FFFFFF" w:themeFill="background1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- La demande en eau (potable, agriculture, industrielle) doit être évaluée en détails pour</w:t>
      </w:r>
      <w:r w:rsidR="00C25D22">
        <w:rPr>
          <w:rFonts w:asciiTheme="majorBidi" w:hAnsiTheme="majorBidi" w:cstheme="majorBidi"/>
          <w:sz w:val="28"/>
          <w:szCs w:val="28"/>
        </w:rPr>
        <w:t xml:space="preserve"> 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l’horizon 2020 et 2050</w:t>
      </w:r>
      <w:r w:rsidR="00C25D22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25D22" w:rsidRDefault="005F6EE8" w:rsidP="005F6EE8">
      <w:pPr>
        <w:shd w:val="clear" w:color="auto" w:fill="FFFFFF" w:themeFill="background1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F6EE8">
        <w:rPr>
          <w:rStyle w:val="markedcontent"/>
          <w:rFonts w:asciiTheme="majorBidi" w:hAnsiTheme="majorBidi" w:cstheme="majorBidi"/>
          <w:sz w:val="28"/>
          <w:szCs w:val="28"/>
        </w:rPr>
        <w:t xml:space="preserve">- La production énergétique doit être faite de façon </w:t>
      </w:r>
      <w:r w:rsidR="00C25D22" w:rsidRPr="005F6EE8">
        <w:rPr>
          <w:rStyle w:val="markedcontent"/>
          <w:rFonts w:asciiTheme="majorBidi" w:hAnsiTheme="majorBidi" w:cstheme="majorBidi"/>
          <w:sz w:val="28"/>
          <w:szCs w:val="28"/>
        </w:rPr>
        <w:t>régulière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 xml:space="preserve"> et </w:t>
      </w:r>
      <w:r w:rsidR="00C25D22" w:rsidRPr="005F6EE8">
        <w:rPr>
          <w:rStyle w:val="markedcontent"/>
          <w:rFonts w:asciiTheme="majorBidi" w:hAnsiTheme="majorBidi" w:cstheme="majorBidi"/>
          <w:sz w:val="28"/>
          <w:szCs w:val="28"/>
        </w:rPr>
        <w:t>convenable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 xml:space="preserve"> avec la</w:t>
      </w:r>
      <w:r w:rsidR="00C25D22">
        <w:rPr>
          <w:rFonts w:asciiTheme="majorBidi" w:hAnsiTheme="majorBidi" w:cstheme="majorBidi"/>
          <w:sz w:val="28"/>
          <w:szCs w:val="28"/>
        </w:rPr>
        <w:t xml:space="preserve"> 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ressource en eau conventionnelle et l’eau de mer</w:t>
      </w:r>
      <w:r w:rsidR="00C25D22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25D22" w:rsidRDefault="005F6EE8" w:rsidP="00C25D22">
      <w:pPr>
        <w:shd w:val="clear" w:color="auto" w:fill="FFFFFF" w:themeFill="background1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F6EE8">
        <w:rPr>
          <w:rFonts w:asciiTheme="majorBidi" w:hAnsiTheme="majorBidi" w:cstheme="majorBidi"/>
          <w:sz w:val="28"/>
          <w:szCs w:val="28"/>
        </w:rPr>
        <w:lastRenderedPageBreak/>
        <w:br/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- La promotion active de l’application d’un principe de base: “qui pollue, paye”. - Le prix réel du service doit être facturé et doit déboucher sur une meilleure qualité de</w:t>
      </w:r>
      <w:r w:rsidR="00C25D22">
        <w:rPr>
          <w:rFonts w:asciiTheme="majorBidi" w:hAnsiTheme="majorBidi" w:cstheme="majorBidi"/>
          <w:sz w:val="28"/>
          <w:szCs w:val="28"/>
        </w:rPr>
        <w:t xml:space="preserve"> 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gestion.</w:t>
      </w:r>
    </w:p>
    <w:p w:rsidR="005F6EE8" w:rsidRDefault="005F6EE8" w:rsidP="00C25D22">
      <w:pPr>
        <w:shd w:val="clear" w:color="auto" w:fill="FFFFFF" w:themeFill="background1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- La distribution de l’eau régulièrement et tous les jours.</w:t>
      </w:r>
    </w:p>
    <w:p w:rsidR="00C25D22" w:rsidRPr="005F6EE8" w:rsidRDefault="00C25D22" w:rsidP="00C25D22">
      <w:pPr>
        <w:shd w:val="clear" w:color="auto" w:fill="FFFFFF" w:themeFill="background1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E6235" w:rsidRPr="00B7036B" w:rsidRDefault="00CE6235" w:rsidP="00C25D22">
      <w:pPr>
        <w:pStyle w:val="Paragraphedeliste"/>
        <w:numPr>
          <w:ilvl w:val="0"/>
          <w:numId w:val="5"/>
        </w:numPr>
        <w:shd w:val="clear" w:color="auto" w:fill="FFFFFF" w:themeFill="background1"/>
        <w:jc w:val="both"/>
        <w:rPr>
          <w:rStyle w:val="markedcontent"/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B7036B">
        <w:rPr>
          <w:rStyle w:val="markedcontent"/>
          <w:rFonts w:asciiTheme="majorBidi" w:hAnsiTheme="majorBidi" w:cstheme="majorBidi"/>
          <w:b/>
          <w:bCs/>
          <w:sz w:val="28"/>
          <w:szCs w:val="28"/>
          <w:u w:val="single"/>
        </w:rPr>
        <w:t>Les axes essentiels de stratégies de l’eau</w:t>
      </w:r>
    </w:p>
    <w:p w:rsidR="00DE0200" w:rsidRPr="00C25D22" w:rsidRDefault="00C25D22" w:rsidP="0076244F">
      <w:pPr>
        <w:ind w:left="720"/>
        <w:jc w:val="both"/>
        <w:rPr>
          <w:rStyle w:val="markedcontent"/>
          <w:rFonts w:asciiTheme="majorBidi" w:hAnsiTheme="majorBidi" w:cstheme="majorBidi"/>
          <w:b/>
          <w:bCs/>
          <w:sz w:val="28"/>
          <w:szCs w:val="28"/>
        </w:rPr>
      </w:pPr>
      <w:r w:rsidRPr="00C25D22">
        <w:rPr>
          <w:rStyle w:val="markedcontent"/>
          <w:rFonts w:asciiTheme="majorBidi" w:hAnsiTheme="majorBidi" w:cstheme="majorBidi"/>
          <w:b/>
          <w:bCs/>
          <w:sz w:val="28"/>
          <w:szCs w:val="28"/>
        </w:rPr>
        <w:t>4.</w:t>
      </w:r>
      <w:r w:rsidR="00CE6235" w:rsidRPr="00C25D22">
        <w:rPr>
          <w:rStyle w:val="markedcontent"/>
          <w:rFonts w:asciiTheme="majorBidi" w:hAnsiTheme="majorBidi" w:cstheme="majorBidi"/>
          <w:b/>
          <w:bCs/>
          <w:sz w:val="28"/>
          <w:szCs w:val="28"/>
        </w:rPr>
        <w:t>1. Les stratégies de mobilisation des</w:t>
      </w:r>
      <w:r w:rsidR="00CE6235" w:rsidRPr="00C25D22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CE6235" w:rsidRPr="00C25D22">
        <w:rPr>
          <w:rStyle w:val="markedcontent"/>
          <w:rFonts w:asciiTheme="majorBidi" w:hAnsiTheme="majorBidi" w:cstheme="majorBidi"/>
          <w:b/>
          <w:bCs/>
          <w:sz w:val="28"/>
          <w:szCs w:val="28"/>
        </w:rPr>
        <w:t>ressources conventionnelles.</w:t>
      </w:r>
    </w:p>
    <w:p w:rsidR="00CE6235" w:rsidRPr="005F6EE8" w:rsidRDefault="00CE6235" w:rsidP="0076244F">
      <w:pPr>
        <w:ind w:left="720"/>
        <w:jc w:val="both"/>
        <w:rPr>
          <w:rStyle w:val="markedcontent"/>
          <w:rFonts w:asciiTheme="majorBidi" w:hAnsiTheme="majorBidi" w:cstheme="majorBidi"/>
          <w:sz w:val="28"/>
          <w:szCs w:val="28"/>
          <w:u w:val="single"/>
        </w:rPr>
      </w:pPr>
      <w:r w:rsidRPr="005F6EE8">
        <w:rPr>
          <w:rStyle w:val="markedcontent"/>
          <w:rFonts w:asciiTheme="majorBidi" w:hAnsiTheme="majorBidi" w:cstheme="majorBidi"/>
          <w:sz w:val="28"/>
          <w:szCs w:val="28"/>
          <w:u w:val="single"/>
        </w:rPr>
        <w:sym w:font="Symbol" w:char="F0B7"/>
      </w:r>
      <w:r w:rsidRPr="005F6EE8">
        <w:rPr>
          <w:rStyle w:val="markedcontent"/>
          <w:rFonts w:asciiTheme="majorBidi" w:hAnsiTheme="majorBidi" w:cstheme="majorBidi"/>
          <w:sz w:val="28"/>
          <w:szCs w:val="28"/>
          <w:u w:val="single"/>
        </w:rPr>
        <w:t xml:space="preserve"> Construction de nouveaux barrages et</w:t>
      </w:r>
      <w:r w:rsidR="00C25D22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5F6EE8">
        <w:rPr>
          <w:rStyle w:val="markedcontent"/>
          <w:rFonts w:asciiTheme="majorBidi" w:hAnsiTheme="majorBidi" w:cstheme="majorBidi"/>
          <w:sz w:val="28"/>
          <w:szCs w:val="28"/>
          <w:u w:val="single"/>
        </w:rPr>
        <w:t>développement les systèmes de transfert.</w:t>
      </w:r>
    </w:p>
    <w:p w:rsidR="00CE6235" w:rsidRPr="005F6EE8" w:rsidRDefault="00CE6235" w:rsidP="0076244F">
      <w:pPr>
        <w:ind w:left="720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F6EE8">
        <w:rPr>
          <w:rStyle w:val="markedcontent"/>
          <w:rFonts w:asciiTheme="majorBidi" w:hAnsiTheme="majorBidi" w:cstheme="majorBidi"/>
          <w:sz w:val="28"/>
          <w:szCs w:val="28"/>
        </w:rPr>
        <w:t xml:space="preserve">L’Algérie compte aujourd'hui </w:t>
      </w:r>
      <w:r w:rsidRPr="005F6EE8">
        <w:rPr>
          <w:rStyle w:val="markedcontent"/>
          <w:rFonts w:asciiTheme="majorBidi" w:hAnsiTheme="majorBidi" w:cstheme="majorBidi"/>
          <w:b/>
          <w:bCs/>
          <w:sz w:val="28"/>
          <w:szCs w:val="28"/>
        </w:rPr>
        <w:t>65 barrages en</w:t>
      </w:r>
      <w:r w:rsidRPr="005F6EE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5F6EE8">
        <w:rPr>
          <w:rStyle w:val="markedcontent"/>
          <w:rFonts w:asciiTheme="majorBidi" w:hAnsiTheme="majorBidi" w:cstheme="majorBidi"/>
          <w:b/>
          <w:bCs/>
          <w:sz w:val="28"/>
          <w:szCs w:val="28"/>
        </w:rPr>
        <w:t>exploitation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 xml:space="preserve"> (d’une capacité de stockage de 7,4</w:t>
      </w:r>
      <w:r w:rsidRPr="005F6EE8">
        <w:rPr>
          <w:rFonts w:asciiTheme="majorBidi" w:hAnsiTheme="majorBidi" w:cstheme="majorBidi"/>
          <w:sz w:val="28"/>
          <w:szCs w:val="28"/>
        </w:rPr>
        <w:t xml:space="preserve"> 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milliards de m</w:t>
      </w:r>
      <w:r w:rsidRPr="005F6EE8">
        <w:rPr>
          <w:rStyle w:val="markedcontent"/>
          <w:rFonts w:asciiTheme="majorBidi" w:hAnsiTheme="majorBidi" w:cstheme="majorBidi"/>
          <w:sz w:val="28"/>
          <w:szCs w:val="28"/>
          <w:vertAlign w:val="superscript"/>
        </w:rPr>
        <w:t>3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 xml:space="preserve">), </w:t>
      </w:r>
      <w:r w:rsidRPr="005F6EE8">
        <w:rPr>
          <w:rStyle w:val="markedcontent"/>
          <w:rFonts w:asciiTheme="majorBidi" w:hAnsiTheme="majorBidi" w:cstheme="majorBidi"/>
          <w:b/>
          <w:bCs/>
          <w:sz w:val="28"/>
          <w:szCs w:val="28"/>
        </w:rPr>
        <w:t xml:space="preserve">14 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en cours de réalisation pour une</w:t>
      </w:r>
      <w:r w:rsidRPr="005F6EE8">
        <w:rPr>
          <w:rFonts w:asciiTheme="majorBidi" w:hAnsiTheme="majorBidi" w:cstheme="majorBidi"/>
          <w:sz w:val="28"/>
          <w:szCs w:val="28"/>
        </w:rPr>
        <w:t xml:space="preserve"> 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capacité globale à terme de 8,4 milliards de m3. À</w:t>
      </w:r>
      <w:r w:rsidRPr="005F6EE8">
        <w:rPr>
          <w:rFonts w:asciiTheme="majorBidi" w:hAnsiTheme="majorBidi" w:cstheme="majorBidi"/>
          <w:sz w:val="28"/>
          <w:szCs w:val="28"/>
        </w:rPr>
        <w:t xml:space="preserve"> 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 xml:space="preserve">cela s’ajoute </w:t>
      </w:r>
      <w:r w:rsidRPr="005F6EE8">
        <w:rPr>
          <w:rStyle w:val="markedcontent"/>
          <w:rFonts w:asciiTheme="majorBidi" w:hAnsiTheme="majorBidi" w:cstheme="majorBidi"/>
          <w:b/>
          <w:bCs/>
          <w:sz w:val="28"/>
          <w:szCs w:val="28"/>
        </w:rPr>
        <w:t>163 petits barrages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 xml:space="preserve"> et </w:t>
      </w:r>
      <w:r w:rsidRPr="005F6EE8">
        <w:rPr>
          <w:rStyle w:val="markedcontent"/>
          <w:rFonts w:asciiTheme="majorBidi" w:hAnsiTheme="majorBidi" w:cstheme="majorBidi"/>
          <w:b/>
          <w:bCs/>
          <w:sz w:val="28"/>
          <w:szCs w:val="28"/>
        </w:rPr>
        <w:t>400 retenues</w:t>
      </w:r>
      <w:r w:rsidRPr="005F6EE8">
        <w:rPr>
          <w:rFonts w:asciiTheme="majorBidi" w:hAnsiTheme="majorBidi" w:cstheme="majorBidi"/>
          <w:sz w:val="28"/>
          <w:szCs w:val="28"/>
        </w:rPr>
        <w:t xml:space="preserve"> 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collinaires destinés à des fins agricoles.</w:t>
      </w:r>
    </w:p>
    <w:p w:rsidR="00CE6235" w:rsidRPr="005F6EE8" w:rsidRDefault="00CE6235" w:rsidP="0076244F">
      <w:pPr>
        <w:ind w:left="720"/>
        <w:jc w:val="both"/>
        <w:rPr>
          <w:rStyle w:val="markedcontent"/>
          <w:rFonts w:asciiTheme="majorBidi" w:hAnsiTheme="majorBidi" w:cstheme="majorBidi"/>
          <w:sz w:val="28"/>
          <w:szCs w:val="28"/>
          <w:u w:val="single"/>
        </w:rPr>
      </w:pPr>
      <w:r w:rsidRPr="005F6EE8">
        <w:rPr>
          <w:rStyle w:val="markedcontent"/>
          <w:rFonts w:asciiTheme="majorBidi" w:hAnsiTheme="majorBidi" w:cstheme="majorBidi"/>
          <w:sz w:val="28"/>
          <w:szCs w:val="28"/>
          <w:u w:val="single"/>
        </w:rPr>
        <w:sym w:font="Symbol" w:char="F0B7"/>
      </w:r>
      <w:r w:rsidRPr="005F6EE8">
        <w:rPr>
          <w:rStyle w:val="markedcontent"/>
          <w:rFonts w:asciiTheme="majorBidi" w:hAnsiTheme="majorBidi" w:cstheme="majorBidi"/>
          <w:sz w:val="28"/>
          <w:szCs w:val="28"/>
          <w:u w:val="single"/>
        </w:rPr>
        <w:t xml:space="preserve"> Stratégies d’exploitation des</w:t>
      </w:r>
      <w:r w:rsidR="00C25D22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5F6EE8">
        <w:rPr>
          <w:rStyle w:val="markedcontent"/>
          <w:rFonts w:asciiTheme="majorBidi" w:hAnsiTheme="majorBidi" w:cstheme="majorBidi"/>
          <w:sz w:val="28"/>
          <w:szCs w:val="28"/>
          <w:u w:val="single"/>
        </w:rPr>
        <w:t>ressources souterraines.</w:t>
      </w:r>
    </w:p>
    <w:p w:rsidR="00CE6235" w:rsidRPr="005F6EE8" w:rsidRDefault="00CE6235" w:rsidP="0076244F">
      <w:pPr>
        <w:ind w:left="720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Cette stratégie se compose en réalité de deux</w:t>
      </w:r>
      <w:r w:rsidRPr="005F6EE8">
        <w:rPr>
          <w:rFonts w:asciiTheme="majorBidi" w:hAnsiTheme="majorBidi" w:cstheme="majorBidi"/>
          <w:sz w:val="28"/>
          <w:szCs w:val="28"/>
        </w:rPr>
        <w:t xml:space="preserve"> 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principes : la réduction maximale d’exploitation des</w:t>
      </w:r>
      <w:r w:rsidRPr="005F6EE8">
        <w:rPr>
          <w:rFonts w:asciiTheme="majorBidi" w:hAnsiTheme="majorBidi" w:cstheme="majorBidi"/>
          <w:sz w:val="28"/>
          <w:szCs w:val="28"/>
        </w:rPr>
        <w:t xml:space="preserve"> 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nappes souterraines de Nord et l’encouragement</w:t>
      </w:r>
      <w:r w:rsidRPr="005F6EE8">
        <w:rPr>
          <w:rFonts w:asciiTheme="majorBidi" w:hAnsiTheme="majorBidi" w:cstheme="majorBidi"/>
          <w:sz w:val="28"/>
          <w:szCs w:val="28"/>
        </w:rPr>
        <w:t xml:space="preserve"> 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pour l’exploitation des nappes d’eau de sud Algérien</w:t>
      </w:r>
      <w:r w:rsidRPr="005F6EE8">
        <w:rPr>
          <w:rFonts w:asciiTheme="majorBidi" w:hAnsiTheme="majorBidi" w:cstheme="majorBidi"/>
          <w:sz w:val="28"/>
          <w:szCs w:val="28"/>
        </w:rPr>
        <w:t xml:space="preserve"> 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(Sahara).</w:t>
      </w:r>
    </w:p>
    <w:p w:rsidR="00CE6235" w:rsidRPr="00C25D22" w:rsidRDefault="00C25D22" w:rsidP="0076244F">
      <w:pPr>
        <w:ind w:left="720"/>
        <w:jc w:val="both"/>
        <w:rPr>
          <w:rStyle w:val="markedcontent"/>
          <w:rFonts w:asciiTheme="majorBidi" w:hAnsiTheme="majorBidi" w:cstheme="majorBidi"/>
          <w:b/>
          <w:bCs/>
          <w:sz w:val="28"/>
          <w:szCs w:val="28"/>
        </w:rPr>
      </w:pPr>
      <w:r w:rsidRPr="00C25D22">
        <w:rPr>
          <w:rStyle w:val="markedcontent"/>
          <w:rFonts w:asciiTheme="majorBidi" w:hAnsiTheme="majorBidi" w:cstheme="majorBidi"/>
          <w:b/>
          <w:bCs/>
          <w:sz w:val="28"/>
          <w:szCs w:val="28"/>
        </w:rPr>
        <w:t>4</w:t>
      </w:r>
      <w:r w:rsidR="00CE6235" w:rsidRPr="00C25D22">
        <w:rPr>
          <w:rStyle w:val="markedcontent"/>
          <w:rFonts w:asciiTheme="majorBidi" w:hAnsiTheme="majorBidi" w:cstheme="majorBidi"/>
          <w:b/>
          <w:bCs/>
          <w:sz w:val="28"/>
          <w:szCs w:val="28"/>
        </w:rPr>
        <w:t>.2. Les stratégies de mobilisation des</w:t>
      </w:r>
      <w:r w:rsidRPr="00C25D22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CE6235" w:rsidRPr="00C25D22">
        <w:rPr>
          <w:rStyle w:val="markedcontent"/>
          <w:rFonts w:asciiTheme="majorBidi" w:hAnsiTheme="majorBidi" w:cstheme="majorBidi"/>
          <w:b/>
          <w:bCs/>
          <w:sz w:val="28"/>
          <w:szCs w:val="28"/>
        </w:rPr>
        <w:t>ressources non conventionnelles.</w:t>
      </w:r>
    </w:p>
    <w:p w:rsidR="00CE6235" w:rsidRPr="005F6EE8" w:rsidRDefault="00CE6235" w:rsidP="0076244F">
      <w:pPr>
        <w:ind w:left="720"/>
        <w:jc w:val="both"/>
        <w:rPr>
          <w:rStyle w:val="markedcontent"/>
          <w:rFonts w:asciiTheme="majorBidi" w:hAnsiTheme="majorBidi" w:cstheme="majorBidi"/>
          <w:sz w:val="28"/>
          <w:szCs w:val="28"/>
          <w:u w:val="single"/>
        </w:rPr>
      </w:pPr>
      <w:r w:rsidRPr="005F6EE8">
        <w:rPr>
          <w:rFonts w:asciiTheme="majorBidi" w:hAnsiTheme="majorBidi" w:cstheme="majorBidi"/>
          <w:sz w:val="28"/>
          <w:szCs w:val="28"/>
        </w:rPr>
        <w:br/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Cette nouvelle orientation qu’elle a adoptée sert à</w:t>
      </w:r>
      <w:r w:rsidRPr="005F6EE8">
        <w:rPr>
          <w:rFonts w:asciiTheme="majorBidi" w:hAnsiTheme="majorBidi" w:cstheme="majorBidi"/>
          <w:sz w:val="28"/>
          <w:szCs w:val="28"/>
        </w:rPr>
        <w:t xml:space="preserve"> 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sécuriser et accroitre la mobilisation des ressources</w:t>
      </w:r>
      <w:r w:rsidRPr="005F6EE8">
        <w:rPr>
          <w:rFonts w:asciiTheme="majorBidi" w:hAnsiTheme="majorBidi" w:cstheme="majorBidi"/>
          <w:sz w:val="28"/>
          <w:szCs w:val="28"/>
        </w:rPr>
        <w:t xml:space="preserve"> 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en eau, en raison de l’insuffisance de la quantité de</w:t>
      </w:r>
      <w:r w:rsidRPr="005F6EE8">
        <w:rPr>
          <w:rFonts w:asciiTheme="majorBidi" w:hAnsiTheme="majorBidi" w:cstheme="majorBidi"/>
          <w:sz w:val="28"/>
          <w:szCs w:val="28"/>
        </w:rPr>
        <w:t xml:space="preserve"> 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ressources en eau conventionnelle aux demandes.</w:t>
      </w:r>
    </w:p>
    <w:p w:rsidR="00CE6235" w:rsidRPr="005F6EE8" w:rsidRDefault="00C25D22" w:rsidP="0076244F">
      <w:pPr>
        <w:ind w:left="720"/>
        <w:jc w:val="both"/>
        <w:rPr>
          <w:rStyle w:val="markedcontent"/>
          <w:rFonts w:asciiTheme="majorBidi" w:hAnsiTheme="majorBidi" w:cstheme="majorBidi"/>
          <w:sz w:val="28"/>
          <w:szCs w:val="28"/>
          <w:u w:val="single"/>
        </w:rPr>
      </w:pPr>
      <w:r w:rsidRPr="005F6EE8">
        <w:rPr>
          <w:rStyle w:val="markedcontent"/>
          <w:rFonts w:asciiTheme="majorBidi" w:hAnsiTheme="majorBidi" w:cstheme="majorBidi"/>
          <w:sz w:val="28"/>
          <w:szCs w:val="28"/>
          <w:u w:val="single"/>
        </w:rPr>
        <w:sym w:font="Symbol" w:char="F0B7"/>
      </w:r>
      <w:r>
        <w:rPr>
          <w:rStyle w:val="markedcontent"/>
          <w:rFonts w:asciiTheme="majorBidi" w:hAnsiTheme="majorBidi" w:cstheme="majorBidi"/>
          <w:sz w:val="28"/>
          <w:szCs w:val="28"/>
          <w:u w:val="single"/>
        </w:rPr>
        <w:t xml:space="preserve"> </w:t>
      </w:r>
      <w:r w:rsidR="00CE6235" w:rsidRPr="005F6EE8">
        <w:rPr>
          <w:rStyle w:val="markedcontent"/>
          <w:rFonts w:asciiTheme="majorBidi" w:hAnsiTheme="majorBidi" w:cstheme="majorBidi"/>
          <w:sz w:val="28"/>
          <w:szCs w:val="28"/>
          <w:u w:val="single"/>
        </w:rPr>
        <w:t>Le dessalement de l’eau de Mer (DDM)</w:t>
      </w:r>
    </w:p>
    <w:p w:rsidR="00CE6235" w:rsidRPr="005F6EE8" w:rsidRDefault="00CE6235" w:rsidP="0076244F">
      <w:pPr>
        <w:ind w:left="720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Vue que l’Algérie a une position géostratégique,</w:t>
      </w:r>
      <w:r w:rsidR="0037138E" w:rsidRPr="005F6EE8">
        <w:rPr>
          <w:rFonts w:asciiTheme="majorBidi" w:hAnsiTheme="majorBidi" w:cstheme="majorBidi"/>
          <w:sz w:val="28"/>
          <w:szCs w:val="28"/>
        </w:rPr>
        <w:t xml:space="preserve"> 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qui dispose presque de 1200 km de côtes, l’Algérie</w:t>
      </w:r>
      <w:r w:rsidR="0037138E" w:rsidRPr="005F6EE8">
        <w:rPr>
          <w:rFonts w:asciiTheme="majorBidi" w:hAnsiTheme="majorBidi" w:cstheme="majorBidi"/>
          <w:sz w:val="28"/>
          <w:szCs w:val="28"/>
        </w:rPr>
        <w:t xml:space="preserve"> 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a mis en œuvre l’alternative du dessalement d’eau de mer (trois quarts) ou d’eau saumâtre (un quart) pour</w:t>
      </w:r>
      <w:r w:rsidR="0037138E" w:rsidRPr="005F6EE8">
        <w:rPr>
          <w:rFonts w:asciiTheme="majorBidi" w:hAnsiTheme="majorBidi" w:cstheme="majorBidi"/>
          <w:sz w:val="28"/>
          <w:szCs w:val="28"/>
        </w:rPr>
        <w:t xml:space="preserve"> 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alimenter en eau potable des villes et localités du</w:t>
      </w:r>
      <w:r w:rsidR="00C25D22">
        <w:rPr>
          <w:rFonts w:asciiTheme="majorBidi" w:hAnsiTheme="majorBidi" w:cstheme="majorBidi"/>
          <w:sz w:val="28"/>
          <w:szCs w:val="28"/>
        </w:rPr>
        <w:t xml:space="preserve"> 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littoral</w:t>
      </w:r>
      <w:r w:rsidR="0037138E" w:rsidRPr="005F6EE8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37138E" w:rsidRPr="005F6EE8" w:rsidRDefault="0037138E" w:rsidP="0076244F">
      <w:pPr>
        <w:ind w:left="720"/>
        <w:jc w:val="both"/>
        <w:rPr>
          <w:rStyle w:val="markedcontent"/>
          <w:rFonts w:asciiTheme="majorBidi" w:hAnsiTheme="majorBidi" w:cstheme="majorBidi"/>
          <w:sz w:val="28"/>
          <w:szCs w:val="28"/>
          <w:u w:val="single"/>
        </w:rPr>
      </w:pPr>
      <w:r w:rsidRPr="005F6EE8">
        <w:rPr>
          <w:rStyle w:val="markedcontent"/>
          <w:rFonts w:asciiTheme="majorBidi" w:hAnsiTheme="majorBidi" w:cstheme="majorBidi"/>
          <w:sz w:val="28"/>
          <w:szCs w:val="28"/>
          <w:u w:val="single"/>
        </w:rPr>
        <w:lastRenderedPageBreak/>
        <w:sym w:font="Symbol" w:char="F0B7"/>
      </w:r>
      <w:r w:rsidRPr="005F6EE8">
        <w:rPr>
          <w:rStyle w:val="markedcontent"/>
          <w:rFonts w:asciiTheme="majorBidi" w:hAnsiTheme="majorBidi" w:cstheme="majorBidi"/>
          <w:sz w:val="28"/>
          <w:szCs w:val="28"/>
          <w:u w:val="single"/>
        </w:rPr>
        <w:t xml:space="preserve"> Extension et construction des stations</w:t>
      </w:r>
      <w:r w:rsidRPr="005F6EE8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5F6EE8">
        <w:rPr>
          <w:rStyle w:val="markedcontent"/>
          <w:rFonts w:asciiTheme="majorBidi" w:hAnsiTheme="majorBidi" w:cstheme="majorBidi"/>
          <w:sz w:val="28"/>
          <w:szCs w:val="28"/>
          <w:u w:val="single"/>
        </w:rPr>
        <w:t>d’épuration STEP.</w:t>
      </w:r>
    </w:p>
    <w:p w:rsidR="0037138E" w:rsidRPr="005F6EE8" w:rsidRDefault="0037138E" w:rsidP="0076244F">
      <w:pPr>
        <w:ind w:left="720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Le programme de construction de stations</w:t>
      </w:r>
      <w:r w:rsidRPr="005F6EE8">
        <w:rPr>
          <w:rFonts w:asciiTheme="majorBidi" w:hAnsiTheme="majorBidi" w:cstheme="majorBidi"/>
          <w:sz w:val="28"/>
          <w:szCs w:val="28"/>
        </w:rPr>
        <w:t xml:space="preserve"> 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d’épuration, et l’extension et réhabilitation des</w:t>
      </w:r>
      <w:r w:rsidRPr="005F6EE8">
        <w:rPr>
          <w:rFonts w:asciiTheme="majorBidi" w:hAnsiTheme="majorBidi" w:cstheme="majorBidi"/>
          <w:sz w:val="28"/>
          <w:szCs w:val="28"/>
        </w:rPr>
        <w:t xml:space="preserve"> 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anciennes stations qui nécessitent tout d’abord une</w:t>
      </w:r>
      <w:r w:rsidRPr="005F6EE8">
        <w:rPr>
          <w:rFonts w:asciiTheme="majorBidi" w:hAnsiTheme="majorBidi" w:cstheme="majorBidi"/>
          <w:sz w:val="28"/>
          <w:szCs w:val="28"/>
        </w:rPr>
        <w:t xml:space="preserve"> 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volonté politique et un budget considérable aussi ;</w:t>
      </w:r>
      <w:r w:rsidR="00C25D22">
        <w:rPr>
          <w:rFonts w:asciiTheme="majorBidi" w:hAnsiTheme="majorBidi" w:cstheme="majorBidi"/>
          <w:sz w:val="28"/>
          <w:szCs w:val="28"/>
        </w:rPr>
        <w:t xml:space="preserve"> 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englobe d’autres aspects tel que l’environnement,</w:t>
      </w:r>
      <w:r w:rsidRPr="005F6EE8">
        <w:rPr>
          <w:rFonts w:asciiTheme="majorBidi" w:hAnsiTheme="majorBidi" w:cstheme="majorBidi"/>
          <w:sz w:val="28"/>
          <w:szCs w:val="28"/>
        </w:rPr>
        <w:t xml:space="preserve"> 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l’écotourisme, la sécurité alimentaire ...etc.</w:t>
      </w:r>
    </w:p>
    <w:p w:rsidR="0037138E" w:rsidRPr="005F6EE8" w:rsidRDefault="0037138E" w:rsidP="0076244F">
      <w:pPr>
        <w:ind w:left="720"/>
        <w:jc w:val="both"/>
        <w:rPr>
          <w:rStyle w:val="markedcontent"/>
          <w:rFonts w:asciiTheme="majorBidi" w:hAnsiTheme="majorBidi" w:cstheme="majorBidi"/>
          <w:sz w:val="28"/>
          <w:szCs w:val="28"/>
          <w:u w:val="single"/>
        </w:rPr>
      </w:pPr>
      <w:r w:rsidRPr="005F6EE8">
        <w:rPr>
          <w:rStyle w:val="markedcontent"/>
          <w:rFonts w:asciiTheme="majorBidi" w:hAnsiTheme="majorBidi" w:cstheme="majorBidi"/>
          <w:sz w:val="28"/>
          <w:szCs w:val="28"/>
          <w:u w:val="single"/>
        </w:rPr>
        <w:sym w:font="Symbol" w:char="F0B7"/>
      </w:r>
      <w:r w:rsidRPr="005F6EE8">
        <w:rPr>
          <w:rStyle w:val="markedcontent"/>
          <w:rFonts w:asciiTheme="majorBidi" w:hAnsiTheme="majorBidi" w:cstheme="majorBidi"/>
          <w:sz w:val="28"/>
          <w:szCs w:val="28"/>
          <w:u w:val="single"/>
        </w:rPr>
        <w:t xml:space="preserve"> La réutilisation de l’eau usée épurée.</w:t>
      </w:r>
    </w:p>
    <w:p w:rsidR="0037138E" w:rsidRPr="005F6EE8" w:rsidRDefault="0037138E" w:rsidP="0076244F">
      <w:pPr>
        <w:ind w:left="720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Cette stratégie sert à protéger les ressources en eau</w:t>
      </w:r>
      <w:r w:rsidR="00C25D22">
        <w:rPr>
          <w:rFonts w:asciiTheme="majorBidi" w:hAnsiTheme="majorBidi" w:cstheme="majorBidi"/>
          <w:sz w:val="28"/>
          <w:szCs w:val="28"/>
        </w:rPr>
        <w:t xml:space="preserve"> 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conventionnel d’une part, et de réutiliser les eaux</w:t>
      </w:r>
      <w:r w:rsidR="00C25D22">
        <w:rPr>
          <w:rFonts w:asciiTheme="majorBidi" w:hAnsiTheme="majorBidi" w:cstheme="majorBidi"/>
          <w:sz w:val="28"/>
          <w:szCs w:val="28"/>
        </w:rPr>
        <w:t xml:space="preserve"> 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traitées au lieu de les jeter à la mer, cela prouve qu’il</w:t>
      </w:r>
      <w:r w:rsidR="00C25D22">
        <w:rPr>
          <w:rFonts w:asciiTheme="majorBidi" w:hAnsiTheme="majorBidi" w:cstheme="majorBidi"/>
          <w:sz w:val="28"/>
          <w:szCs w:val="28"/>
        </w:rPr>
        <w:t xml:space="preserve"> 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y’a une rationalité de centre décisionnel.</w:t>
      </w:r>
    </w:p>
    <w:p w:rsidR="0037138E" w:rsidRPr="005F6EE8" w:rsidRDefault="0037138E" w:rsidP="0076244F">
      <w:pPr>
        <w:ind w:left="720"/>
        <w:jc w:val="both"/>
        <w:rPr>
          <w:rStyle w:val="markedcontent"/>
          <w:rFonts w:asciiTheme="majorBidi" w:hAnsiTheme="majorBidi" w:cstheme="majorBidi"/>
          <w:sz w:val="28"/>
          <w:szCs w:val="28"/>
          <w:u w:val="single"/>
        </w:rPr>
      </w:pPr>
      <w:r w:rsidRPr="005F6EE8">
        <w:rPr>
          <w:rStyle w:val="markedcontent"/>
          <w:rFonts w:asciiTheme="majorBidi" w:hAnsiTheme="majorBidi" w:cstheme="majorBidi"/>
          <w:sz w:val="28"/>
          <w:szCs w:val="28"/>
          <w:u w:val="single"/>
        </w:rPr>
        <w:sym w:font="Symbol" w:char="F0B7"/>
      </w:r>
      <w:r w:rsidRPr="005F6EE8">
        <w:rPr>
          <w:rStyle w:val="markedcontent"/>
          <w:rFonts w:asciiTheme="majorBidi" w:hAnsiTheme="majorBidi" w:cstheme="majorBidi"/>
          <w:sz w:val="28"/>
          <w:szCs w:val="28"/>
          <w:u w:val="single"/>
        </w:rPr>
        <w:t xml:space="preserve"> L’extension des terres agricoles.</w:t>
      </w:r>
    </w:p>
    <w:p w:rsidR="0037138E" w:rsidRPr="005F6EE8" w:rsidRDefault="0037138E" w:rsidP="0076244F">
      <w:pPr>
        <w:ind w:left="720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L’extension des terres agricoles est liée avec</w:t>
      </w:r>
      <w:r w:rsidR="00C25D22">
        <w:rPr>
          <w:rFonts w:asciiTheme="majorBidi" w:hAnsiTheme="majorBidi" w:cstheme="majorBidi"/>
          <w:sz w:val="28"/>
          <w:szCs w:val="28"/>
        </w:rPr>
        <w:t xml:space="preserve"> 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l’approvisionnement de l’eau, au début l’irrigation</w:t>
      </w:r>
      <w:r w:rsidR="00C25D22">
        <w:rPr>
          <w:rFonts w:asciiTheme="majorBidi" w:hAnsiTheme="majorBidi" w:cstheme="majorBidi"/>
          <w:sz w:val="28"/>
          <w:szCs w:val="28"/>
        </w:rPr>
        <w:t xml:space="preserve"> 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se fait à partir des barrages (irrigation gravitaire) et</w:t>
      </w:r>
      <w:r w:rsidR="00C25D22">
        <w:rPr>
          <w:rFonts w:asciiTheme="majorBidi" w:hAnsiTheme="majorBidi" w:cstheme="majorBidi"/>
          <w:sz w:val="28"/>
          <w:szCs w:val="28"/>
        </w:rPr>
        <w:t xml:space="preserve"> 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nécessite une quantité d’eau importante mais avec la</w:t>
      </w:r>
      <w:r w:rsidRPr="005F6EE8">
        <w:rPr>
          <w:rFonts w:asciiTheme="majorBidi" w:hAnsiTheme="majorBidi" w:cstheme="majorBidi"/>
          <w:sz w:val="28"/>
          <w:szCs w:val="28"/>
        </w:rPr>
        <w:br/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 xml:space="preserve">sécheresse qu’a connu l’Algérie dans les années </w:t>
      </w:r>
      <w:r w:rsidR="00C25D22">
        <w:rPr>
          <w:rFonts w:asciiTheme="majorBidi" w:hAnsiTheme="majorBidi" w:cstheme="majorBidi"/>
          <w:sz w:val="28"/>
          <w:szCs w:val="28"/>
        </w:rPr>
        <w:t xml:space="preserve"> 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(1970, 1989, 2000), le pourcentage de l’eau destinée</w:t>
      </w:r>
      <w:r w:rsidR="00C25D22">
        <w:rPr>
          <w:rFonts w:asciiTheme="majorBidi" w:hAnsiTheme="majorBidi" w:cstheme="majorBidi"/>
          <w:sz w:val="28"/>
          <w:szCs w:val="28"/>
        </w:rPr>
        <w:t xml:space="preserve"> 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à l’irrigation diminue et a été orienté pour l’AEP.</w:t>
      </w:r>
    </w:p>
    <w:p w:rsidR="0037138E" w:rsidRPr="005F6EE8" w:rsidRDefault="005F6EE8" w:rsidP="0076244F">
      <w:pPr>
        <w:ind w:left="720"/>
        <w:jc w:val="both"/>
        <w:rPr>
          <w:rStyle w:val="markedcontent"/>
          <w:rFonts w:asciiTheme="majorBidi" w:hAnsiTheme="majorBidi" w:cstheme="majorBidi"/>
          <w:sz w:val="28"/>
          <w:szCs w:val="28"/>
          <w:u w:val="single"/>
        </w:rPr>
      </w:pPr>
      <w:r w:rsidRPr="005F6EE8">
        <w:rPr>
          <w:rStyle w:val="markedcontent"/>
          <w:rFonts w:asciiTheme="majorBidi" w:hAnsiTheme="majorBidi" w:cstheme="majorBidi"/>
          <w:sz w:val="28"/>
          <w:szCs w:val="28"/>
          <w:u w:val="single"/>
        </w:rPr>
        <w:sym w:font="Symbol" w:char="F0B7"/>
      </w:r>
      <w:r w:rsidRPr="005F6EE8">
        <w:rPr>
          <w:rStyle w:val="markedcontent"/>
          <w:rFonts w:asciiTheme="majorBidi" w:hAnsiTheme="majorBidi" w:cstheme="majorBidi"/>
          <w:sz w:val="28"/>
          <w:szCs w:val="28"/>
          <w:u w:val="single"/>
        </w:rPr>
        <w:t xml:space="preserve"> Réhabilitation et extension des systèmes</w:t>
      </w:r>
      <w:r w:rsidRPr="005F6EE8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5F6EE8">
        <w:rPr>
          <w:rStyle w:val="markedcontent"/>
          <w:rFonts w:asciiTheme="majorBidi" w:hAnsiTheme="majorBidi" w:cstheme="majorBidi"/>
          <w:sz w:val="28"/>
          <w:szCs w:val="28"/>
          <w:u w:val="single"/>
        </w:rPr>
        <w:t>d’AEP, d’assainissement et de protection</w:t>
      </w:r>
      <w:r w:rsidRPr="005F6EE8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5F6EE8">
        <w:rPr>
          <w:rStyle w:val="markedcontent"/>
          <w:rFonts w:asciiTheme="majorBidi" w:hAnsiTheme="majorBidi" w:cstheme="majorBidi"/>
          <w:sz w:val="28"/>
          <w:szCs w:val="28"/>
          <w:u w:val="single"/>
        </w:rPr>
        <w:t>contre les inondations pour généraliser</w:t>
      </w:r>
      <w:r w:rsidRPr="005F6EE8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5F6EE8">
        <w:rPr>
          <w:rStyle w:val="markedcontent"/>
          <w:rFonts w:asciiTheme="majorBidi" w:hAnsiTheme="majorBidi" w:cstheme="majorBidi"/>
          <w:sz w:val="28"/>
          <w:szCs w:val="28"/>
          <w:u w:val="single"/>
        </w:rPr>
        <w:t>l’accès à l’eau.</w:t>
      </w:r>
    </w:p>
    <w:p w:rsidR="0037138E" w:rsidRPr="005F6EE8" w:rsidRDefault="005F6EE8" w:rsidP="0076244F">
      <w:pPr>
        <w:ind w:left="720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Cette stratégie est au cœur de programme de</w:t>
      </w:r>
      <w:r w:rsidR="00C25D22">
        <w:rPr>
          <w:rFonts w:asciiTheme="majorBidi" w:hAnsiTheme="majorBidi" w:cstheme="majorBidi"/>
          <w:sz w:val="28"/>
          <w:szCs w:val="28"/>
        </w:rPr>
        <w:t xml:space="preserve"> 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planification des ressources en eau, elle rentre dans</w:t>
      </w:r>
      <w:r w:rsidR="00C25D22">
        <w:rPr>
          <w:rFonts w:asciiTheme="majorBidi" w:hAnsiTheme="majorBidi" w:cstheme="majorBidi"/>
          <w:sz w:val="28"/>
          <w:szCs w:val="28"/>
        </w:rPr>
        <w:t xml:space="preserve"> </w:t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l’aspect de minimisation de la quantité perdue de</w:t>
      </w:r>
      <w:r w:rsidRPr="005F6EE8">
        <w:rPr>
          <w:rFonts w:asciiTheme="majorBidi" w:hAnsiTheme="majorBidi" w:cstheme="majorBidi"/>
          <w:sz w:val="28"/>
          <w:szCs w:val="28"/>
        </w:rPr>
        <w:br/>
      </w:r>
      <w:r w:rsidRPr="005F6EE8">
        <w:rPr>
          <w:rStyle w:val="markedcontent"/>
          <w:rFonts w:asciiTheme="majorBidi" w:hAnsiTheme="majorBidi" w:cstheme="majorBidi"/>
          <w:sz w:val="28"/>
          <w:szCs w:val="28"/>
        </w:rPr>
        <w:t>l’eau avec un pourcentage important.</w:t>
      </w:r>
    </w:p>
    <w:p w:rsidR="0037138E" w:rsidRPr="005F6EE8" w:rsidRDefault="0037138E" w:rsidP="0076244F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sectPr w:rsidR="0037138E" w:rsidRPr="005F6EE8" w:rsidSect="00DE020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031F" w:rsidRDefault="0094031F" w:rsidP="005F6EE8">
      <w:pPr>
        <w:spacing w:after="0" w:line="240" w:lineRule="auto"/>
      </w:pPr>
      <w:r>
        <w:separator/>
      </w:r>
    </w:p>
  </w:endnote>
  <w:endnote w:type="continuationSeparator" w:id="1">
    <w:p w:rsidR="0094031F" w:rsidRDefault="0094031F" w:rsidP="005F6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344891"/>
      <w:docPartObj>
        <w:docPartGallery w:val="Page Numbers (Bottom of Page)"/>
        <w:docPartUnique/>
      </w:docPartObj>
    </w:sdtPr>
    <w:sdtContent>
      <w:p w:rsidR="00E14B4E" w:rsidRDefault="009E138E">
        <w:pPr>
          <w:pStyle w:val="Pieddepage"/>
        </w:pPr>
        <w:fldSimple w:instr=" PAGE   \* MERGEFORMAT ">
          <w:r w:rsidR="00B337D8">
            <w:rPr>
              <w:noProof/>
            </w:rPr>
            <w:t>3</w:t>
          </w:r>
        </w:fldSimple>
      </w:p>
    </w:sdtContent>
  </w:sdt>
  <w:p w:rsidR="00E14B4E" w:rsidRPr="00880E1D" w:rsidRDefault="00880E1D">
    <w:pPr>
      <w:pStyle w:val="Pieddepage"/>
      <w:rPr>
        <w:i/>
        <w:iCs/>
        <w:sz w:val="16"/>
        <w:szCs w:val="16"/>
      </w:rPr>
    </w:pPr>
    <w:r w:rsidRPr="00880E1D">
      <w:rPr>
        <w:i/>
        <w:iCs/>
        <w:sz w:val="16"/>
        <w:szCs w:val="16"/>
      </w:rPr>
      <w:t xml:space="preserve">Dr. BOUCHAREB Noureddine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031F" w:rsidRDefault="0094031F" w:rsidP="005F6EE8">
      <w:pPr>
        <w:spacing w:after="0" w:line="240" w:lineRule="auto"/>
      </w:pPr>
      <w:r>
        <w:separator/>
      </w:r>
    </w:p>
  </w:footnote>
  <w:footnote w:type="continuationSeparator" w:id="1">
    <w:p w:rsidR="0094031F" w:rsidRDefault="0094031F" w:rsidP="005F6E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B4E" w:rsidRPr="00B7036B" w:rsidRDefault="00B337D8" w:rsidP="00B7036B">
    <w:pPr>
      <w:pStyle w:val="En-tte"/>
      <w:rPr>
        <w:rFonts w:asciiTheme="majorHAnsi" w:hAnsiTheme="majorHAnsi"/>
        <w:i/>
        <w:iCs/>
      </w:rPr>
    </w:pPr>
    <w:r>
      <w:rPr>
        <w:rFonts w:asciiTheme="majorHAnsi" w:hAnsiTheme="majorHAnsi"/>
        <w:i/>
        <w:iCs/>
        <w:sz w:val="28"/>
        <w:szCs w:val="28"/>
      </w:rPr>
      <w:t>TD 02</w:t>
    </w:r>
    <w:r w:rsidR="00E14B4E" w:rsidRPr="00E14B4E">
      <w:rPr>
        <w:rFonts w:asciiTheme="majorHAnsi" w:hAnsiTheme="majorHAnsi"/>
        <w:i/>
        <w:iCs/>
        <w:sz w:val="28"/>
        <w:szCs w:val="28"/>
      </w:rPr>
      <w:t xml:space="preserve">. </w:t>
    </w:r>
    <w:r w:rsidR="00B7036B" w:rsidRPr="00B7036B">
      <w:rPr>
        <w:rFonts w:asciiTheme="majorHAnsi" w:hAnsiTheme="majorHAnsi"/>
        <w:i/>
        <w:iCs/>
      </w:rPr>
      <w:t>Gestion durable des ressources en eau, Master 1 protection des écosystèmes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B7C42"/>
    <w:multiLevelType w:val="hybridMultilevel"/>
    <w:tmpl w:val="F8880440"/>
    <w:lvl w:ilvl="0" w:tplc="BD82CCD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FB44E2"/>
    <w:multiLevelType w:val="hybridMultilevel"/>
    <w:tmpl w:val="E20A519E"/>
    <w:lvl w:ilvl="0" w:tplc="94B09D60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i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B182DAD"/>
    <w:multiLevelType w:val="hybridMultilevel"/>
    <w:tmpl w:val="734C92C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AE1408"/>
    <w:multiLevelType w:val="hybridMultilevel"/>
    <w:tmpl w:val="9FD665B0"/>
    <w:lvl w:ilvl="0" w:tplc="F8FEB46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A93C79"/>
    <w:multiLevelType w:val="hybridMultilevel"/>
    <w:tmpl w:val="E5BA9778"/>
    <w:lvl w:ilvl="0" w:tplc="040C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5F13E4"/>
    <w:multiLevelType w:val="hybridMultilevel"/>
    <w:tmpl w:val="4086E3D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244F"/>
    <w:rsid w:val="0037138E"/>
    <w:rsid w:val="004B766E"/>
    <w:rsid w:val="005F6EE8"/>
    <w:rsid w:val="007119E3"/>
    <w:rsid w:val="0076244F"/>
    <w:rsid w:val="00783B6D"/>
    <w:rsid w:val="007D548C"/>
    <w:rsid w:val="008748FD"/>
    <w:rsid w:val="00880E1D"/>
    <w:rsid w:val="0094031F"/>
    <w:rsid w:val="009E138E"/>
    <w:rsid w:val="00B337D8"/>
    <w:rsid w:val="00B7036B"/>
    <w:rsid w:val="00C25D22"/>
    <w:rsid w:val="00CE6235"/>
    <w:rsid w:val="00D356EA"/>
    <w:rsid w:val="00DE0200"/>
    <w:rsid w:val="00E14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20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markedcontent">
    <w:name w:val="markedcontent"/>
    <w:basedOn w:val="Policepardfaut"/>
    <w:rsid w:val="0076244F"/>
  </w:style>
  <w:style w:type="paragraph" w:styleId="Paragraphedeliste">
    <w:name w:val="List Paragraph"/>
    <w:basedOn w:val="Normal"/>
    <w:uiPriority w:val="34"/>
    <w:qFormat/>
    <w:rsid w:val="0076244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5F6E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F6EE8"/>
  </w:style>
  <w:style w:type="paragraph" w:styleId="Pieddepage">
    <w:name w:val="footer"/>
    <w:basedOn w:val="Normal"/>
    <w:link w:val="PieddepageCar"/>
    <w:uiPriority w:val="99"/>
    <w:unhideWhenUsed/>
    <w:rsid w:val="005F6E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F6E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669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Bouchareb</dc:creator>
  <cp:lastModifiedBy>Bouchareb</cp:lastModifiedBy>
  <cp:revision>6</cp:revision>
  <cp:lastPrinted>2022-10-23T09:25:00Z</cp:lastPrinted>
  <dcterms:created xsi:type="dcterms:W3CDTF">2022-10-23T08:24:00Z</dcterms:created>
  <dcterms:modified xsi:type="dcterms:W3CDTF">2022-12-22T14:28:00Z</dcterms:modified>
</cp:coreProperties>
</file>