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6C0" w:rsidRPr="00B549E2" w:rsidRDefault="00D546C0" w:rsidP="00B549E2">
      <w:pPr>
        <w:tabs>
          <w:tab w:val="center" w:pos="4536"/>
        </w:tabs>
        <w:spacing w:after="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549E2">
        <w:rPr>
          <w:rFonts w:asciiTheme="majorBidi" w:hAnsiTheme="majorBidi" w:cstheme="majorBidi"/>
          <w:b/>
          <w:bCs/>
          <w:sz w:val="24"/>
          <w:szCs w:val="24"/>
          <w:u w:val="single"/>
        </w:rPr>
        <w:t>TD N6. Biochimie cellulaire et fonctionnelle</w:t>
      </w:r>
    </w:p>
    <w:p w:rsidR="00D546C0" w:rsidRPr="00845734" w:rsidRDefault="00D546C0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549E2">
        <w:rPr>
          <w:rFonts w:asciiTheme="majorBidi" w:hAnsiTheme="majorBidi" w:cstheme="majorBidi"/>
          <w:b/>
          <w:bCs/>
          <w:sz w:val="24"/>
          <w:szCs w:val="24"/>
          <w:u w:val="single"/>
        </w:rPr>
        <w:t>Exercice1</w:t>
      </w:r>
      <w:r w:rsidRPr="00845734">
        <w:rPr>
          <w:rFonts w:asciiTheme="majorBidi" w:hAnsiTheme="majorBidi" w:cstheme="majorBidi"/>
          <w:b/>
          <w:bCs/>
          <w:sz w:val="24"/>
          <w:szCs w:val="24"/>
        </w:rPr>
        <w:t> : Compléter le vide dans les figures ci-dessus</w:t>
      </w:r>
    </w:p>
    <w:p w:rsidR="00D546C0" w:rsidRPr="00845734" w:rsidRDefault="00C75F1F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573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6162675" cy="2381250"/>
            <wp:effectExtent l="0" t="0" r="952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F1F" w:rsidRPr="00845734" w:rsidRDefault="00DA08A4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573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6267450" cy="2143125"/>
            <wp:effectExtent l="0" t="0" r="0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8A4" w:rsidRPr="00845734" w:rsidRDefault="005E306F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573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6381750" cy="3514725"/>
            <wp:effectExtent l="0" t="0" r="0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8A4" w:rsidRPr="00845734" w:rsidRDefault="00E4278E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549E2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Exercice2</w:t>
      </w:r>
      <w:r w:rsidRPr="00845734">
        <w:rPr>
          <w:rFonts w:asciiTheme="majorBidi" w:hAnsiTheme="majorBidi" w:cstheme="majorBidi"/>
          <w:b/>
          <w:bCs/>
          <w:sz w:val="24"/>
          <w:szCs w:val="24"/>
        </w:rPr>
        <w:t> : Répondre à cette série de question en mettant une croix devant la ou les réponse(s) juste(s).</w:t>
      </w:r>
    </w:p>
    <w:p w:rsidR="00C00355" w:rsidRPr="00845734" w:rsidRDefault="00707D71" w:rsidP="00845734">
      <w:pPr>
        <w:pStyle w:val="Paragraphedeliste"/>
        <w:numPr>
          <w:ilvl w:val="0"/>
          <w:numId w:val="1"/>
        </w:num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5734">
        <w:rPr>
          <w:rFonts w:asciiTheme="majorBidi" w:hAnsiTheme="majorBidi" w:cstheme="majorBidi"/>
          <w:b/>
          <w:bCs/>
          <w:sz w:val="24"/>
          <w:szCs w:val="24"/>
        </w:rPr>
        <w:t xml:space="preserve">Les éléments du cytosquelette 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a) Sont des polymères protéiques.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b) Ont tous le même diamètre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c) Assurent la forme générale de la cellule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d) Forment un squelette statique dans le cytoplasme cellulaire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ind w:right="-426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e) Peuvent participer, dans le cas de microtubules, à des déplacements intracellulaires d’organites</w:t>
      </w:r>
    </w:p>
    <w:p w:rsidR="00C00355" w:rsidRPr="00845734" w:rsidRDefault="00C00355" w:rsidP="00845734">
      <w:pPr>
        <w:pStyle w:val="Paragraphedeliste"/>
        <w:numPr>
          <w:ilvl w:val="0"/>
          <w:numId w:val="1"/>
        </w:num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5734">
        <w:rPr>
          <w:rFonts w:asciiTheme="majorBidi" w:hAnsiTheme="majorBidi" w:cstheme="majorBidi"/>
          <w:b/>
          <w:bCs/>
          <w:sz w:val="24"/>
          <w:szCs w:val="24"/>
        </w:rPr>
        <w:t>L'actine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 xml:space="preserve">a) Est une protéine </w:t>
      </w:r>
      <w:proofErr w:type="spellStart"/>
      <w:r w:rsidRPr="00845734">
        <w:rPr>
          <w:rFonts w:asciiTheme="majorBidi" w:hAnsiTheme="majorBidi" w:cstheme="majorBidi"/>
          <w:sz w:val="24"/>
          <w:szCs w:val="24"/>
        </w:rPr>
        <w:t>dimérique</w:t>
      </w:r>
      <w:proofErr w:type="spellEnd"/>
      <w:r w:rsidRPr="00845734">
        <w:rPr>
          <w:rFonts w:asciiTheme="majorBidi" w:hAnsiTheme="majorBidi" w:cstheme="majorBidi"/>
          <w:sz w:val="24"/>
          <w:szCs w:val="24"/>
        </w:rPr>
        <w:t xml:space="preserve"> formée d'actine G et d'actine F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b) Est capable de se polymériser en formant des cylindres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c) Se polymérise uniquement dans sa forme liant l’ATP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ind w:right="-567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d) Est présente également dans le noyau cellulaire au contact de la membrane nucléaire qu'elle</w:t>
      </w:r>
      <w:r w:rsidR="00707D71" w:rsidRPr="00845734">
        <w:rPr>
          <w:rFonts w:asciiTheme="majorBidi" w:hAnsiTheme="majorBidi" w:cstheme="majorBidi"/>
          <w:sz w:val="24"/>
          <w:szCs w:val="24"/>
        </w:rPr>
        <w:t xml:space="preserve"> </w:t>
      </w:r>
      <w:r w:rsidRPr="00845734">
        <w:rPr>
          <w:rFonts w:asciiTheme="majorBidi" w:hAnsiTheme="majorBidi" w:cstheme="majorBidi"/>
          <w:sz w:val="24"/>
          <w:szCs w:val="24"/>
        </w:rPr>
        <w:t>stabilise</w:t>
      </w:r>
      <w:r w:rsidR="00707D71" w:rsidRPr="00845734">
        <w:rPr>
          <w:rFonts w:asciiTheme="majorBidi" w:hAnsiTheme="majorBidi" w:cstheme="majorBidi"/>
          <w:sz w:val="24"/>
          <w:szCs w:val="24"/>
        </w:rPr>
        <w:t>.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e) Polymérise en filaments présentant in vivo une instabilité dynamique à leurs extrémités</w:t>
      </w:r>
    </w:p>
    <w:p w:rsidR="00C00355" w:rsidRPr="00845734" w:rsidRDefault="000E6FF7" w:rsidP="00845734">
      <w:pPr>
        <w:pStyle w:val="Paragraphedeliste"/>
        <w:numPr>
          <w:ilvl w:val="0"/>
          <w:numId w:val="1"/>
        </w:num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5734">
        <w:rPr>
          <w:rFonts w:asciiTheme="majorBidi" w:hAnsiTheme="majorBidi" w:cstheme="majorBidi"/>
          <w:b/>
          <w:bCs/>
          <w:sz w:val="24"/>
          <w:szCs w:val="24"/>
        </w:rPr>
        <w:t xml:space="preserve">Les filaments intermédiaires 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a) Sont issus de la polymérisation de protéines globulaires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b) Sont variables en fonction des cellules concernées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c) Sont situés exclusivement dans le cytoplasme des cellules eucaryotes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d) De type lamine sont extracellulaires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e) Ne font pas partie du cytosquelette</w:t>
      </w:r>
    </w:p>
    <w:p w:rsidR="00C00355" w:rsidRPr="00845734" w:rsidRDefault="00C00355" w:rsidP="00845734">
      <w:pPr>
        <w:pStyle w:val="Paragraphedeliste"/>
        <w:numPr>
          <w:ilvl w:val="0"/>
          <w:numId w:val="1"/>
        </w:num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5734">
        <w:rPr>
          <w:rFonts w:asciiTheme="majorBidi" w:hAnsiTheme="majorBidi" w:cstheme="majorBidi"/>
          <w:b/>
          <w:bCs/>
          <w:sz w:val="24"/>
          <w:szCs w:val="24"/>
        </w:rPr>
        <w:t>La tubuline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a) Est le constituant d’un filament dit intermédiaire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 xml:space="preserve">b) Est une protéine globulaire qui s’assemble en </w:t>
      </w:r>
      <w:proofErr w:type="spellStart"/>
      <w:r w:rsidRPr="00845734">
        <w:rPr>
          <w:rFonts w:asciiTheme="majorBidi" w:hAnsiTheme="majorBidi" w:cstheme="majorBidi"/>
          <w:sz w:val="24"/>
          <w:szCs w:val="24"/>
        </w:rPr>
        <w:t>protofilaments</w:t>
      </w:r>
      <w:proofErr w:type="spellEnd"/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 xml:space="preserve">c) Forme un microtubule par assemblage de 13 </w:t>
      </w:r>
      <w:proofErr w:type="spellStart"/>
      <w:r w:rsidRPr="00845734">
        <w:rPr>
          <w:rFonts w:asciiTheme="majorBidi" w:hAnsiTheme="majorBidi" w:cstheme="majorBidi"/>
          <w:sz w:val="24"/>
          <w:szCs w:val="24"/>
        </w:rPr>
        <w:t>protofilaments</w:t>
      </w:r>
      <w:proofErr w:type="spellEnd"/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 xml:space="preserve">d) Interagit avec une protéine motrice telle que la </w:t>
      </w:r>
      <w:proofErr w:type="spellStart"/>
      <w:r w:rsidRPr="00845734">
        <w:rPr>
          <w:rFonts w:asciiTheme="majorBidi" w:hAnsiTheme="majorBidi" w:cstheme="majorBidi"/>
          <w:sz w:val="24"/>
          <w:szCs w:val="24"/>
        </w:rPr>
        <w:t>dynéine</w:t>
      </w:r>
      <w:proofErr w:type="spellEnd"/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e) Forme des doublets de microtubules dans les cils et les flagelles.</w:t>
      </w:r>
    </w:p>
    <w:p w:rsidR="00C00355" w:rsidRPr="00845734" w:rsidRDefault="00C00355" w:rsidP="00845734">
      <w:pPr>
        <w:pStyle w:val="Paragraphedeliste"/>
        <w:numPr>
          <w:ilvl w:val="0"/>
          <w:numId w:val="1"/>
        </w:num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5734">
        <w:rPr>
          <w:rFonts w:asciiTheme="majorBidi" w:hAnsiTheme="majorBidi" w:cstheme="majorBidi"/>
          <w:b/>
          <w:bCs/>
          <w:sz w:val="24"/>
          <w:szCs w:val="24"/>
        </w:rPr>
        <w:t>Les microtubu</w:t>
      </w:r>
      <w:r w:rsidR="007F74A1" w:rsidRPr="00845734">
        <w:rPr>
          <w:rFonts w:asciiTheme="majorBidi" w:hAnsiTheme="majorBidi" w:cstheme="majorBidi"/>
          <w:b/>
          <w:bCs/>
          <w:sz w:val="24"/>
          <w:szCs w:val="24"/>
        </w:rPr>
        <w:t xml:space="preserve">les 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 xml:space="preserve">a) Utilisent la </w:t>
      </w:r>
      <w:proofErr w:type="spellStart"/>
      <w:r w:rsidRPr="00845734">
        <w:rPr>
          <w:rFonts w:asciiTheme="majorBidi" w:hAnsiTheme="majorBidi" w:cstheme="majorBidi"/>
          <w:sz w:val="24"/>
          <w:szCs w:val="24"/>
        </w:rPr>
        <w:t>dynéine</w:t>
      </w:r>
      <w:proofErr w:type="spellEnd"/>
      <w:r w:rsidRPr="00845734">
        <w:rPr>
          <w:rFonts w:asciiTheme="majorBidi" w:hAnsiTheme="majorBidi" w:cstheme="majorBidi"/>
          <w:sz w:val="24"/>
          <w:szCs w:val="24"/>
        </w:rPr>
        <w:t xml:space="preserve"> pour le transport de composants vers le centre organisateur cellulaire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b) Servent de rails permettant de diriger les éléments à transporter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c) Font avancer les vésicules de transport selon le principe de polymérisation et dépolymérisation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d) Sont responsable de transport à travers l’enveloppe nucléaire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 xml:space="preserve">e) Utilisent la </w:t>
      </w:r>
      <w:proofErr w:type="spellStart"/>
      <w:r w:rsidRPr="00845734">
        <w:rPr>
          <w:rFonts w:asciiTheme="majorBidi" w:hAnsiTheme="majorBidi" w:cstheme="majorBidi"/>
          <w:sz w:val="24"/>
          <w:szCs w:val="24"/>
        </w:rPr>
        <w:t>kinésine</w:t>
      </w:r>
      <w:proofErr w:type="spellEnd"/>
      <w:r w:rsidRPr="00845734">
        <w:rPr>
          <w:rFonts w:asciiTheme="majorBidi" w:hAnsiTheme="majorBidi" w:cstheme="majorBidi"/>
          <w:sz w:val="24"/>
          <w:szCs w:val="24"/>
        </w:rPr>
        <w:t xml:space="preserve"> pour transporter les vésicules de sécrétion vers la synapse</w:t>
      </w:r>
    </w:p>
    <w:p w:rsidR="00C00355" w:rsidRPr="00845734" w:rsidRDefault="007F74A1" w:rsidP="00845734">
      <w:pPr>
        <w:pStyle w:val="Paragraphedeliste"/>
        <w:numPr>
          <w:ilvl w:val="0"/>
          <w:numId w:val="1"/>
        </w:num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5734">
        <w:rPr>
          <w:rFonts w:asciiTheme="majorBidi" w:hAnsiTheme="majorBidi" w:cstheme="majorBidi"/>
          <w:b/>
          <w:bCs/>
          <w:sz w:val="24"/>
          <w:szCs w:val="24"/>
        </w:rPr>
        <w:t xml:space="preserve">Les microtubules 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a) Sont issus de la polymérisation de dimères de tubuline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b) Prennent naissance dans un centre organisateur (centrosome)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c) Fixent les actines pour former des sarcomères contractiles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 xml:space="preserve">d) Sont constitués de </w:t>
      </w:r>
      <w:proofErr w:type="spellStart"/>
      <w:r w:rsidRPr="00845734">
        <w:rPr>
          <w:rFonts w:asciiTheme="majorBidi" w:hAnsiTheme="majorBidi" w:cstheme="majorBidi"/>
          <w:sz w:val="24"/>
          <w:szCs w:val="24"/>
        </w:rPr>
        <w:t>protofilaments</w:t>
      </w:r>
      <w:proofErr w:type="spellEnd"/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e) Présentent in vivo une instabilité dynamique à leur extrémité (-)</w:t>
      </w:r>
    </w:p>
    <w:p w:rsidR="00C00355" w:rsidRPr="00845734" w:rsidRDefault="00C00355" w:rsidP="00845734">
      <w:pPr>
        <w:pStyle w:val="Paragraphedeliste"/>
        <w:numPr>
          <w:ilvl w:val="0"/>
          <w:numId w:val="1"/>
        </w:num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5734">
        <w:rPr>
          <w:rFonts w:asciiTheme="majorBidi" w:hAnsiTheme="majorBidi" w:cstheme="majorBidi"/>
          <w:b/>
          <w:bCs/>
          <w:sz w:val="24"/>
          <w:szCs w:val="24"/>
        </w:rPr>
        <w:t>Quelle(s) protéine(s) permet</w:t>
      </w:r>
      <w:r w:rsidR="007F74A1" w:rsidRPr="0084573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45734">
        <w:rPr>
          <w:rFonts w:asciiTheme="majorBidi" w:hAnsiTheme="majorBidi" w:cstheme="majorBidi"/>
          <w:b/>
          <w:bCs/>
          <w:sz w:val="24"/>
          <w:szCs w:val="24"/>
        </w:rPr>
        <w:t>(</w:t>
      </w:r>
      <w:proofErr w:type="spellStart"/>
      <w:r w:rsidRPr="00845734">
        <w:rPr>
          <w:rFonts w:asciiTheme="majorBidi" w:hAnsiTheme="majorBidi" w:cstheme="majorBidi"/>
          <w:b/>
          <w:bCs/>
          <w:sz w:val="24"/>
          <w:szCs w:val="24"/>
        </w:rPr>
        <w:t>tent</w:t>
      </w:r>
      <w:proofErr w:type="spellEnd"/>
      <w:r w:rsidRPr="00845734">
        <w:rPr>
          <w:rFonts w:asciiTheme="majorBidi" w:hAnsiTheme="majorBidi" w:cstheme="majorBidi"/>
          <w:b/>
          <w:bCs/>
          <w:sz w:val="24"/>
          <w:szCs w:val="24"/>
        </w:rPr>
        <w:t>) l'accrochage des vésicules aux microtubules ?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 xml:space="preserve">a) </w:t>
      </w:r>
      <w:proofErr w:type="spellStart"/>
      <w:r w:rsidRPr="00845734">
        <w:rPr>
          <w:rFonts w:asciiTheme="majorBidi" w:hAnsiTheme="majorBidi" w:cstheme="majorBidi"/>
          <w:sz w:val="24"/>
          <w:szCs w:val="24"/>
        </w:rPr>
        <w:t>clathrine</w:t>
      </w:r>
      <w:proofErr w:type="spellEnd"/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 xml:space="preserve">b) </w:t>
      </w:r>
      <w:proofErr w:type="spellStart"/>
      <w:r w:rsidRPr="00845734">
        <w:rPr>
          <w:rFonts w:asciiTheme="majorBidi" w:hAnsiTheme="majorBidi" w:cstheme="majorBidi"/>
          <w:sz w:val="24"/>
          <w:szCs w:val="24"/>
        </w:rPr>
        <w:t>kinésine</w:t>
      </w:r>
      <w:proofErr w:type="spellEnd"/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c) kinase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lastRenderedPageBreak/>
        <w:t>d) intégrine</w:t>
      </w:r>
    </w:p>
    <w:p w:rsidR="00C00355" w:rsidRPr="00845734" w:rsidRDefault="00C00355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 xml:space="preserve">e) </w:t>
      </w:r>
      <w:proofErr w:type="spellStart"/>
      <w:r w:rsidRPr="00845734">
        <w:rPr>
          <w:rFonts w:asciiTheme="majorBidi" w:hAnsiTheme="majorBidi" w:cstheme="majorBidi"/>
          <w:sz w:val="24"/>
          <w:szCs w:val="24"/>
        </w:rPr>
        <w:t>dynéine</w:t>
      </w:r>
      <w:proofErr w:type="spellEnd"/>
    </w:p>
    <w:p w:rsidR="00C00355" w:rsidRPr="00845734" w:rsidRDefault="00C00355" w:rsidP="00845734">
      <w:pPr>
        <w:pStyle w:val="Paragraphedeliste"/>
        <w:numPr>
          <w:ilvl w:val="0"/>
          <w:numId w:val="1"/>
        </w:num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5734">
        <w:rPr>
          <w:rFonts w:asciiTheme="majorBidi" w:hAnsiTheme="majorBidi" w:cstheme="majorBidi"/>
          <w:b/>
          <w:bCs/>
          <w:sz w:val="24"/>
          <w:szCs w:val="24"/>
        </w:rPr>
        <w:t>Concernan</w:t>
      </w:r>
      <w:r w:rsidR="007F74A1" w:rsidRPr="00845734">
        <w:rPr>
          <w:rFonts w:asciiTheme="majorBidi" w:hAnsiTheme="majorBidi" w:cstheme="majorBidi"/>
          <w:b/>
          <w:bCs/>
          <w:sz w:val="24"/>
          <w:szCs w:val="24"/>
        </w:rPr>
        <w:t xml:space="preserve">t le transport intracellulaire </w:t>
      </w:r>
    </w:p>
    <w:p w:rsidR="00C00355" w:rsidRPr="00845734" w:rsidRDefault="00C00355" w:rsidP="00B549E2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a) Le cytosquelette constitue à la fois le support et le moteur des mouvements vésiculaires</w:t>
      </w:r>
      <w:r w:rsidR="00B549E2">
        <w:rPr>
          <w:rFonts w:asciiTheme="majorBidi" w:hAnsiTheme="majorBidi" w:cstheme="majorBidi"/>
          <w:sz w:val="24"/>
          <w:szCs w:val="24"/>
        </w:rPr>
        <w:t xml:space="preserve"> </w:t>
      </w:r>
      <w:r w:rsidRPr="00845734">
        <w:rPr>
          <w:rFonts w:asciiTheme="majorBidi" w:hAnsiTheme="majorBidi" w:cstheme="majorBidi"/>
          <w:sz w:val="24"/>
          <w:szCs w:val="24"/>
        </w:rPr>
        <w:t>cytoplasmiques.</w:t>
      </w:r>
    </w:p>
    <w:p w:rsidR="00C00355" w:rsidRPr="00845734" w:rsidRDefault="00845734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b</w:t>
      </w:r>
      <w:r w:rsidR="00C00355" w:rsidRPr="00845734">
        <w:rPr>
          <w:rFonts w:asciiTheme="majorBidi" w:hAnsiTheme="majorBidi" w:cstheme="majorBidi"/>
          <w:sz w:val="24"/>
          <w:szCs w:val="24"/>
        </w:rPr>
        <w:t xml:space="preserve">) les protéines motrices possèdent une activité </w:t>
      </w:r>
      <w:proofErr w:type="spellStart"/>
      <w:r w:rsidR="00C00355" w:rsidRPr="00845734">
        <w:rPr>
          <w:rFonts w:asciiTheme="majorBidi" w:hAnsiTheme="majorBidi" w:cstheme="majorBidi"/>
          <w:sz w:val="24"/>
          <w:szCs w:val="24"/>
        </w:rPr>
        <w:t>ATPasique</w:t>
      </w:r>
      <w:proofErr w:type="spellEnd"/>
    </w:p>
    <w:p w:rsidR="00C00355" w:rsidRPr="00845734" w:rsidRDefault="00845734" w:rsidP="00B549E2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c</w:t>
      </w:r>
      <w:r w:rsidR="00C00355" w:rsidRPr="00845734">
        <w:rPr>
          <w:rFonts w:asciiTheme="majorBidi" w:hAnsiTheme="majorBidi" w:cstheme="majorBidi"/>
          <w:sz w:val="24"/>
          <w:szCs w:val="24"/>
        </w:rPr>
        <w:t>) Les mécanismes moléculaires assurant le mouvement vésiculaire au niveau cytoplasmique</w:t>
      </w:r>
      <w:r w:rsidR="00B549E2">
        <w:rPr>
          <w:rFonts w:asciiTheme="majorBidi" w:hAnsiTheme="majorBidi" w:cstheme="majorBidi"/>
          <w:sz w:val="24"/>
          <w:szCs w:val="24"/>
        </w:rPr>
        <w:t xml:space="preserve"> </w:t>
      </w:r>
      <w:r w:rsidR="00C00355" w:rsidRPr="00845734">
        <w:rPr>
          <w:rFonts w:asciiTheme="majorBidi" w:hAnsiTheme="majorBidi" w:cstheme="majorBidi"/>
          <w:sz w:val="24"/>
          <w:szCs w:val="24"/>
        </w:rPr>
        <w:t>s'apparentent à ceux impliqués dans le déplacement des chromosomes lors de la mitose.</w:t>
      </w:r>
    </w:p>
    <w:p w:rsidR="00C00355" w:rsidRPr="00845734" w:rsidRDefault="00845734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5734">
        <w:rPr>
          <w:rFonts w:asciiTheme="majorBidi" w:hAnsiTheme="majorBidi" w:cstheme="majorBidi"/>
          <w:sz w:val="24"/>
          <w:szCs w:val="24"/>
        </w:rPr>
        <w:t>d</w:t>
      </w:r>
      <w:r w:rsidR="00C00355" w:rsidRPr="00845734">
        <w:rPr>
          <w:rFonts w:asciiTheme="majorBidi" w:hAnsiTheme="majorBidi" w:cstheme="majorBidi"/>
          <w:sz w:val="24"/>
          <w:szCs w:val="24"/>
        </w:rPr>
        <w:t>) Similairement au rôle joué dans le transport intracellulaire par les microfilaments et les</w:t>
      </w:r>
    </w:p>
    <w:p w:rsidR="00DA08A4" w:rsidRPr="00845734" w:rsidRDefault="00B549E2" w:rsidP="00845734">
      <w:p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C00355" w:rsidRPr="00845734">
        <w:rPr>
          <w:rFonts w:asciiTheme="majorBidi" w:hAnsiTheme="majorBidi" w:cstheme="majorBidi"/>
          <w:sz w:val="24"/>
          <w:szCs w:val="24"/>
        </w:rPr>
        <w:t>microtubules</w:t>
      </w:r>
      <w:proofErr w:type="gramEnd"/>
      <w:r w:rsidR="00C00355" w:rsidRPr="00845734">
        <w:rPr>
          <w:rFonts w:asciiTheme="majorBidi" w:hAnsiTheme="majorBidi" w:cstheme="majorBidi"/>
          <w:sz w:val="24"/>
          <w:szCs w:val="24"/>
        </w:rPr>
        <w:t xml:space="preserve"> chez les Eucaryotes, les filaments intermédiaires assurent chez les Procaryotes le</w:t>
      </w:r>
      <w:r w:rsidR="00845734" w:rsidRPr="00845734">
        <w:rPr>
          <w:rFonts w:asciiTheme="majorBidi" w:hAnsiTheme="majorBidi" w:cstheme="majorBidi"/>
          <w:sz w:val="24"/>
          <w:szCs w:val="24"/>
        </w:rPr>
        <w:t xml:space="preserve"> </w:t>
      </w:r>
      <w:r w:rsidR="00C00355" w:rsidRPr="00845734">
        <w:rPr>
          <w:rFonts w:asciiTheme="majorBidi" w:hAnsiTheme="majorBidi" w:cstheme="majorBidi"/>
          <w:sz w:val="24"/>
          <w:szCs w:val="24"/>
        </w:rPr>
        <w:t>déplacements des vésicules d'un compartiment membranaire interne à un autre.</w:t>
      </w:r>
    </w:p>
    <w:p w:rsidR="00564D2C" w:rsidRPr="00845734" w:rsidRDefault="00845734" w:rsidP="00845734">
      <w:pPr>
        <w:pStyle w:val="Paragraphedeliste"/>
        <w:numPr>
          <w:ilvl w:val="0"/>
          <w:numId w:val="1"/>
        </w:numPr>
        <w:tabs>
          <w:tab w:val="center" w:pos="4536"/>
        </w:tabs>
        <w:spacing w:after="0" w:line="276" w:lineRule="auto"/>
        <w:jc w:val="both"/>
        <w:rPr>
          <w:rFonts w:asciiTheme="majorBidi" w:hAnsiTheme="majorBidi" w:cstheme="majorBidi"/>
        </w:rPr>
      </w:pPr>
      <w:r w:rsidRPr="00845734">
        <w:rPr>
          <w:rFonts w:asciiTheme="majorBidi" w:hAnsiTheme="majorBidi" w:cstheme="majorBidi"/>
          <w:b/>
          <w:bCs/>
          <w:sz w:val="24"/>
          <w:szCs w:val="24"/>
        </w:rPr>
        <w:t>Les protéines de cytosquelette</w:t>
      </w:r>
    </w:p>
    <w:p w:rsidR="00900CFA" w:rsidRPr="00845734" w:rsidRDefault="00845734" w:rsidP="00845734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</w:t>
      </w:r>
      <w:r w:rsidR="00900CFA" w:rsidRPr="00845734">
        <w:rPr>
          <w:rFonts w:asciiTheme="majorBidi" w:hAnsiTheme="majorBidi" w:cstheme="majorBidi"/>
          <w:sz w:val="24"/>
          <w:szCs w:val="24"/>
        </w:rPr>
        <w:t>) Les microtubules sont compos</w:t>
      </w:r>
      <w:r>
        <w:rPr>
          <w:rFonts w:asciiTheme="majorBidi" w:hAnsiTheme="majorBidi" w:cstheme="majorBidi"/>
          <w:sz w:val="24"/>
          <w:szCs w:val="24"/>
        </w:rPr>
        <w:t>é</w:t>
      </w:r>
      <w:r w:rsidR="00900CFA" w:rsidRPr="00845734">
        <w:rPr>
          <w:rFonts w:asciiTheme="majorBidi" w:hAnsiTheme="majorBidi" w:cstheme="majorBidi"/>
          <w:sz w:val="24"/>
          <w:szCs w:val="24"/>
        </w:rPr>
        <w:t>s d’actine.</w:t>
      </w:r>
    </w:p>
    <w:p w:rsidR="00900CFA" w:rsidRPr="00845734" w:rsidRDefault="00845734" w:rsidP="00845734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Les filaments intermédiaires sont composé</w:t>
      </w:r>
      <w:r w:rsidR="00900CFA" w:rsidRPr="00845734">
        <w:rPr>
          <w:rFonts w:asciiTheme="majorBidi" w:hAnsiTheme="majorBidi" w:cstheme="majorBidi"/>
          <w:sz w:val="24"/>
          <w:szCs w:val="24"/>
        </w:rPr>
        <w:t>s de tubuline.</w:t>
      </w:r>
    </w:p>
    <w:p w:rsidR="00900CFA" w:rsidRPr="00845734" w:rsidRDefault="00845734" w:rsidP="00845734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 Les microfilaments peuvent être composés de ké</w:t>
      </w:r>
      <w:r w:rsidR="00900CFA" w:rsidRPr="00845734">
        <w:rPr>
          <w:rFonts w:asciiTheme="majorBidi" w:hAnsiTheme="majorBidi" w:cstheme="majorBidi"/>
          <w:sz w:val="24"/>
          <w:szCs w:val="24"/>
        </w:rPr>
        <w:t>ratine.</w:t>
      </w:r>
    </w:p>
    <w:p w:rsidR="00900CFA" w:rsidRPr="00845734" w:rsidRDefault="00845734" w:rsidP="00845734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900CFA" w:rsidRPr="00845734">
        <w:rPr>
          <w:rFonts w:asciiTheme="majorBidi" w:hAnsiTheme="majorBidi" w:cstheme="majorBidi"/>
          <w:sz w:val="24"/>
          <w:szCs w:val="24"/>
        </w:rPr>
        <w:t xml:space="preserve">) Le </w:t>
      </w:r>
      <w:r>
        <w:rPr>
          <w:rFonts w:asciiTheme="majorBidi" w:hAnsiTheme="majorBidi" w:cstheme="majorBidi"/>
          <w:sz w:val="24"/>
          <w:szCs w:val="24"/>
        </w:rPr>
        <w:t>cytosquelette permet la motilit</w:t>
      </w:r>
      <w:r w:rsidRPr="00845734">
        <w:rPr>
          <w:rFonts w:asciiTheme="majorBidi" w:hAnsiTheme="majorBidi" w:cstheme="majorBidi"/>
          <w:sz w:val="24"/>
          <w:szCs w:val="24"/>
        </w:rPr>
        <w:t>é</w:t>
      </w:r>
      <w:r w:rsidR="00900CFA" w:rsidRPr="00845734">
        <w:rPr>
          <w:rFonts w:asciiTheme="majorBidi" w:hAnsiTheme="majorBidi" w:cstheme="majorBidi"/>
          <w:sz w:val="24"/>
          <w:szCs w:val="24"/>
        </w:rPr>
        <w:t xml:space="preserve"> cellulaire.</w:t>
      </w:r>
    </w:p>
    <w:p w:rsidR="00900CFA" w:rsidRPr="00845734" w:rsidRDefault="00845734" w:rsidP="00845734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</w:t>
      </w:r>
      <w:r w:rsidR="00900CFA" w:rsidRPr="00845734">
        <w:rPr>
          <w:rFonts w:asciiTheme="majorBidi" w:hAnsiTheme="majorBidi" w:cstheme="majorBidi"/>
          <w:sz w:val="24"/>
          <w:szCs w:val="24"/>
        </w:rPr>
        <w:t>) Le cytosquelette participe au positionnement des organites.</w:t>
      </w:r>
    </w:p>
    <w:p w:rsidR="00B549E2" w:rsidRDefault="00900CFA" w:rsidP="00B549E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549E2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845734" w:rsidRPr="00B549E2">
        <w:rPr>
          <w:rFonts w:asciiTheme="majorBidi" w:hAnsiTheme="majorBidi" w:cstheme="majorBidi"/>
          <w:b/>
          <w:bCs/>
          <w:sz w:val="24"/>
          <w:szCs w:val="24"/>
        </w:rPr>
        <w:t>u cours de la contraction on a</w:t>
      </w:r>
      <w:r w:rsidR="00B549E2" w:rsidRPr="00B549E2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B549E2" w:rsidRPr="00B549E2" w:rsidRDefault="00B549E2" w:rsidP="00B549E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>U</w:t>
      </w:r>
      <w:r w:rsidR="00900CFA" w:rsidRPr="00B549E2">
        <w:rPr>
          <w:rFonts w:asciiTheme="majorBidi" w:hAnsiTheme="majorBidi" w:cstheme="majorBidi"/>
          <w:sz w:val="24"/>
          <w:szCs w:val="24"/>
        </w:rPr>
        <w:t>ne diminution des bandes I et de la zone H</w:t>
      </w:r>
    </w:p>
    <w:p w:rsidR="00B549E2" w:rsidRPr="00B549E2" w:rsidRDefault="00B549E2" w:rsidP="00B549E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>L</w:t>
      </w:r>
      <w:r w:rsidR="00900CFA" w:rsidRPr="00B549E2">
        <w:rPr>
          <w:rFonts w:asciiTheme="majorBidi" w:hAnsiTheme="majorBidi" w:cstheme="majorBidi"/>
          <w:sz w:val="24"/>
          <w:szCs w:val="24"/>
        </w:rPr>
        <w:t xml:space="preserve">a bande A </w:t>
      </w:r>
      <w:r w:rsidRPr="00B549E2">
        <w:rPr>
          <w:rFonts w:asciiTheme="majorBidi" w:hAnsiTheme="majorBidi" w:cstheme="majorBidi"/>
          <w:sz w:val="24"/>
          <w:szCs w:val="24"/>
        </w:rPr>
        <w:t>gardé</w:t>
      </w:r>
      <w:r w:rsidR="00900CFA" w:rsidRPr="00B549E2">
        <w:rPr>
          <w:rFonts w:asciiTheme="majorBidi" w:hAnsiTheme="majorBidi" w:cstheme="majorBidi"/>
          <w:sz w:val="24"/>
          <w:szCs w:val="24"/>
        </w:rPr>
        <w:t xml:space="preserve"> sa longueur intacte</w:t>
      </w:r>
    </w:p>
    <w:p w:rsidR="00B549E2" w:rsidRPr="00B549E2" w:rsidRDefault="00900CFA" w:rsidP="00B549E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>Les myofilaments de myosine et d’actine ne varient pas de longueur.</w:t>
      </w:r>
    </w:p>
    <w:p w:rsidR="00B549E2" w:rsidRPr="00B549E2" w:rsidRDefault="00900CFA" w:rsidP="00B549E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>Un glissement des filaments fins d’actine entre les filaments épais de myosine.</w:t>
      </w:r>
    </w:p>
    <w:p w:rsidR="00900CFA" w:rsidRPr="00B549E2" w:rsidRDefault="00900CFA" w:rsidP="00B549E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>Une diminution de la longueur des sarcomères.</w:t>
      </w:r>
    </w:p>
    <w:p w:rsidR="00B549E2" w:rsidRPr="00B549E2" w:rsidRDefault="00B549E2" w:rsidP="00B549E2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549E2">
        <w:rPr>
          <w:rFonts w:asciiTheme="majorBidi" w:hAnsiTheme="majorBidi" w:cstheme="majorBidi"/>
          <w:b/>
          <w:bCs/>
          <w:sz w:val="24"/>
          <w:szCs w:val="24"/>
        </w:rPr>
        <w:t>Concernant les sarcomères</w:t>
      </w:r>
    </w:p>
    <w:p w:rsidR="00B549E2" w:rsidRPr="00B549E2" w:rsidRDefault="00B549E2" w:rsidP="00B549E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>a) Le sarcomère est l'unité de contraction des fibres musculaires striées et lisses</w:t>
      </w:r>
    </w:p>
    <w:p w:rsidR="00B549E2" w:rsidRPr="00B549E2" w:rsidRDefault="00B549E2" w:rsidP="00B549E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>b) Un sarcomère est délimité par deux stries Z</w:t>
      </w:r>
    </w:p>
    <w:p w:rsidR="00B549E2" w:rsidRPr="00B549E2" w:rsidRDefault="00B549E2" w:rsidP="00B549E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>c) Les filaments fins sont constitués de myosine</w:t>
      </w:r>
    </w:p>
    <w:p w:rsidR="00B549E2" w:rsidRPr="00B549E2" w:rsidRDefault="00B549E2" w:rsidP="00B549E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 xml:space="preserve">d) La tête de myosine possèdent une activité </w:t>
      </w:r>
      <w:proofErr w:type="spellStart"/>
      <w:r w:rsidRPr="00B549E2">
        <w:rPr>
          <w:rFonts w:asciiTheme="majorBidi" w:hAnsiTheme="majorBidi" w:cstheme="majorBidi"/>
          <w:sz w:val="24"/>
          <w:szCs w:val="24"/>
        </w:rPr>
        <w:t>ATPasique</w:t>
      </w:r>
      <w:proofErr w:type="spellEnd"/>
    </w:p>
    <w:p w:rsidR="00B549E2" w:rsidRPr="00B549E2" w:rsidRDefault="00B549E2" w:rsidP="00B549E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>e) la contraction du sarcomère nécessite la présence de Ca</w:t>
      </w:r>
      <w:r w:rsidRPr="00B549E2">
        <w:rPr>
          <w:rFonts w:asciiTheme="majorBidi" w:hAnsiTheme="majorBidi" w:cstheme="majorBidi"/>
          <w:sz w:val="24"/>
          <w:szCs w:val="24"/>
          <w:vertAlign w:val="superscript"/>
        </w:rPr>
        <w:t>2+</w:t>
      </w:r>
    </w:p>
    <w:p w:rsidR="00B549E2" w:rsidRPr="00B549E2" w:rsidRDefault="00B549E2" w:rsidP="00B549E2">
      <w:pPr>
        <w:pStyle w:val="Paragraphedeliste"/>
        <w:numPr>
          <w:ilvl w:val="0"/>
          <w:numId w:val="1"/>
        </w:num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549E2">
        <w:rPr>
          <w:rFonts w:asciiTheme="majorBidi" w:hAnsiTheme="majorBidi" w:cstheme="majorBidi"/>
          <w:b/>
          <w:bCs/>
          <w:sz w:val="24"/>
          <w:szCs w:val="24"/>
        </w:rPr>
        <w:t>Concernant les sarcomères</w:t>
      </w:r>
    </w:p>
    <w:p w:rsidR="00B549E2" w:rsidRPr="00B549E2" w:rsidRDefault="00B549E2" w:rsidP="00B549E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>a) Le sarcomère est l'unité de contraction des fibres musculaires striées et lisses</w:t>
      </w:r>
    </w:p>
    <w:p w:rsidR="00B549E2" w:rsidRPr="00B549E2" w:rsidRDefault="00B549E2" w:rsidP="00B549E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>b) Un sarcomère est délimité par deux stries Z</w:t>
      </w:r>
    </w:p>
    <w:p w:rsidR="00B549E2" w:rsidRPr="00B549E2" w:rsidRDefault="00B549E2" w:rsidP="00B549E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>c) Les filaments fins sont constitués de myosine</w:t>
      </w:r>
    </w:p>
    <w:p w:rsidR="00B549E2" w:rsidRPr="00B549E2" w:rsidRDefault="00B549E2" w:rsidP="00B549E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B549E2">
        <w:rPr>
          <w:rFonts w:asciiTheme="majorBidi" w:hAnsiTheme="majorBidi" w:cstheme="majorBidi"/>
          <w:sz w:val="24"/>
          <w:szCs w:val="24"/>
        </w:rPr>
        <w:t>d) Le complexe troponine-</w:t>
      </w:r>
      <w:proofErr w:type="spellStart"/>
      <w:r w:rsidRPr="00B549E2">
        <w:rPr>
          <w:rFonts w:asciiTheme="majorBidi" w:hAnsiTheme="majorBidi" w:cstheme="majorBidi"/>
          <w:sz w:val="24"/>
          <w:szCs w:val="24"/>
        </w:rPr>
        <w:t>tropomyosine</w:t>
      </w:r>
      <w:proofErr w:type="spellEnd"/>
      <w:r w:rsidRPr="00B549E2">
        <w:rPr>
          <w:rFonts w:asciiTheme="majorBidi" w:hAnsiTheme="majorBidi" w:cstheme="majorBidi"/>
          <w:sz w:val="24"/>
          <w:szCs w:val="24"/>
        </w:rPr>
        <w:t xml:space="preserve"> est étroitement lié aux filaments d'actine</w:t>
      </w:r>
    </w:p>
    <w:p w:rsidR="00424994" w:rsidRDefault="00B549E2" w:rsidP="00B549E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 w:rsidRPr="00B549E2">
        <w:rPr>
          <w:rFonts w:asciiTheme="majorBidi" w:hAnsiTheme="majorBidi" w:cstheme="majorBidi"/>
          <w:sz w:val="24"/>
          <w:szCs w:val="24"/>
        </w:rPr>
        <w:t>e) Le changement de conformation du complexe troponine-</w:t>
      </w:r>
      <w:proofErr w:type="spellStart"/>
      <w:r w:rsidRPr="00B549E2">
        <w:rPr>
          <w:rFonts w:asciiTheme="majorBidi" w:hAnsiTheme="majorBidi" w:cstheme="majorBidi"/>
          <w:sz w:val="24"/>
          <w:szCs w:val="24"/>
        </w:rPr>
        <w:t>tropomyosine</w:t>
      </w:r>
      <w:proofErr w:type="spellEnd"/>
      <w:r w:rsidRPr="00B549E2">
        <w:rPr>
          <w:rFonts w:asciiTheme="majorBidi" w:hAnsiTheme="majorBidi" w:cstheme="majorBidi"/>
          <w:sz w:val="24"/>
          <w:szCs w:val="24"/>
        </w:rPr>
        <w:t xml:space="preserve"> nécessite la liaison du Ca2</w:t>
      </w:r>
      <w:r w:rsidRPr="00B549E2">
        <w:rPr>
          <w:rFonts w:asciiTheme="majorBidi" w:hAnsiTheme="majorBidi" w:cstheme="majorBidi"/>
          <w:sz w:val="24"/>
          <w:szCs w:val="24"/>
          <w:vertAlign w:val="superscript"/>
        </w:rPr>
        <w:t>+</w:t>
      </w:r>
    </w:p>
    <w:p w:rsidR="00B16FCB" w:rsidRDefault="00B16FCB" w:rsidP="00B549E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B16FCB" w:rsidRDefault="00B16FCB" w:rsidP="00B549E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B16FCB" w:rsidRDefault="00B16FCB" w:rsidP="00B549E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B16FCB" w:rsidRDefault="00B16FCB" w:rsidP="00B549E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B16FCB" w:rsidRDefault="00B16FCB" w:rsidP="00B549E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B16FCB" w:rsidRDefault="00B16FCB" w:rsidP="00B549E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B16FCB" w:rsidRDefault="00B16FCB" w:rsidP="00B549E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B16FCB" w:rsidRDefault="00B16FCB" w:rsidP="00B549E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</w:p>
    <w:p w:rsidR="00B16FCB" w:rsidRPr="00D60244" w:rsidRDefault="00B16FCB" w:rsidP="00D6024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60244">
        <w:rPr>
          <w:rFonts w:asciiTheme="majorBidi" w:hAnsiTheme="majorBidi" w:cstheme="majorBidi"/>
          <w:b/>
          <w:bCs/>
          <w:sz w:val="24"/>
          <w:szCs w:val="24"/>
        </w:rPr>
        <w:lastRenderedPageBreak/>
        <w:t>Exercice 3 : Soit la figure  ci-dessous</w:t>
      </w:r>
    </w:p>
    <w:p w:rsidR="00B16FCB" w:rsidRPr="00D60244" w:rsidRDefault="00B16FCB" w:rsidP="00D60244">
      <w:pPr>
        <w:pStyle w:val="Paragraphedeliste"/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60244">
        <w:rPr>
          <w:rFonts w:asciiTheme="majorBidi" w:hAnsiTheme="majorBidi" w:cstheme="majorBidi"/>
          <w:sz w:val="24"/>
          <w:szCs w:val="24"/>
        </w:rPr>
        <w:t>Donnez le nom de la structure de la figure 2 ci-dessous et complétez les vides.</w:t>
      </w:r>
    </w:p>
    <w:p w:rsidR="00D60244" w:rsidRPr="00D60244" w:rsidRDefault="00D60244" w:rsidP="00D60244">
      <w:pPr>
        <w:pStyle w:val="Paragraphedeliste"/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60244">
        <w:rPr>
          <w:rFonts w:asciiTheme="majorBidi" w:hAnsiTheme="majorBidi" w:cstheme="majorBidi"/>
          <w:sz w:val="24"/>
          <w:szCs w:val="24"/>
        </w:rPr>
        <w:t>Donnez le type cellulaire qui présente ce type de structure.</w:t>
      </w:r>
    </w:p>
    <w:p w:rsidR="00D60244" w:rsidRPr="00D60244" w:rsidRDefault="00D60244" w:rsidP="00D60244">
      <w:pPr>
        <w:pStyle w:val="Paragraphedeliste"/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60244">
        <w:rPr>
          <w:rFonts w:asciiTheme="majorBidi" w:hAnsiTheme="majorBidi" w:cstheme="majorBidi"/>
          <w:sz w:val="24"/>
          <w:szCs w:val="24"/>
        </w:rPr>
        <w:t>Donnez une définition de sarcomère</w:t>
      </w:r>
    </w:p>
    <w:p w:rsidR="006C1F35" w:rsidRPr="00D60244" w:rsidRDefault="006C1F35" w:rsidP="00D6024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C1F35" w:rsidRPr="006C1F35" w:rsidRDefault="009231A8" w:rsidP="006C1F35">
      <w:pPr>
        <w:spacing w:after="0" w:line="276" w:lineRule="auto"/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53100" cy="431482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1F35" w:rsidRPr="006C1F3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2A2" w:rsidRDefault="006832A2" w:rsidP="00FF7785">
      <w:pPr>
        <w:spacing w:after="0" w:line="240" w:lineRule="auto"/>
      </w:pPr>
      <w:r>
        <w:separator/>
      </w:r>
    </w:p>
  </w:endnote>
  <w:endnote w:type="continuationSeparator" w:id="0">
    <w:p w:rsidR="006832A2" w:rsidRDefault="006832A2" w:rsidP="00FF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9871597"/>
      <w:docPartObj>
        <w:docPartGallery w:val="Page Numbers (Bottom of Page)"/>
        <w:docPartUnique/>
      </w:docPartObj>
    </w:sdtPr>
    <w:sdtEndPr/>
    <w:sdtContent>
      <w:p w:rsidR="00FF7785" w:rsidRDefault="00FF778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1A8">
          <w:rPr>
            <w:noProof/>
          </w:rPr>
          <w:t>4</w:t>
        </w:r>
        <w:r>
          <w:fldChar w:fldCharType="end"/>
        </w:r>
      </w:p>
    </w:sdtContent>
  </w:sdt>
  <w:p w:rsidR="00FF7785" w:rsidRDefault="00FF778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2A2" w:rsidRDefault="006832A2" w:rsidP="00FF7785">
      <w:pPr>
        <w:spacing w:after="0" w:line="240" w:lineRule="auto"/>
      </w:pPr>
      <w:r>
        <w:separator/>
      </w:r>
    </w:p>
  </w:footnote>
  <w:footnote w:type="continuationSeparator" w:id="0">
    <w:p w:rsidR="006832A2" w:rsidRDefault="006832A2" w:rsidP="00FF7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A4764"/>
    <w:multiLevelType w:val="hybridMultilevel"/>
    <w:tmpl w:val="6BC014A4"/>
    <w:lvl w:ilvl="0" w:tplc="24BCB260">
      <w:start w:val="1"/>
      <w:numFmt w:val="decimal"/>
      <w:lvlText w:val="%1)"/>
      <w:lvlJc w:val="left"/>
      <w:pPr>
        <w:ind w:left="502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A305A"/>
    <w:multiLevelType w:val="hybridMultilevel"/>
    <w:tmpl w:val="3C6A2E9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31C30"/>
    <w:multiLevelType w:val="hybridMultilevel"/>
    <w:tmpl w:val="036242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C31FC"/>
    <w:multiLevelType w:val="hybridMultilevel"/>
    <w:tmpl w:val="BFACC2A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5B22C3"/>
    <w:multiLevelType w:val="hybridMultilevel"/>
    <w:tmpl w:val="50C4F694"/>
    <w:lvl w:ilvl="0" w:tplc="438261D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13408"/>
    <w:multiLevelType w:val="hybridMultilevel"/>
    <w:tmpl w:val="AA54D40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B1027"/>
    <w:multiLevelType w:val="hybridMultilevel"/>
    <w:tmpl w:val="372ACE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A7679"/>
    <w:multiLevelType w:val="hybridMultilevel"/>
    <w:tmpl w:val="2208D23C"/>
    <w:lvl w:ilvl="0" w:tplc="040C0011">
      <w:start w:val="1"/>
      <w:numFmt w:val="decimal"/>
      <w:lvlText w:val="%1)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55FE3"/>
    <w:multiLevelType w:val="hybridMultilevel"/>
    <w:tmpl w:val="90EE738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49F"/>
    <w:rsid w:val="00071EA6"/>
    <w:rsid w:val="000E6FF7"/>
    <w:rsid w:val="00424994"/>
    <w:rsid w:val="00564D2C"/>
    <w:rsid w:val="005840BF"/>
    <w:rsid w:val="005A56F2"/>
    <w:rsid w:val="005E306F"/>
    <w:rsid w:val="00675309"/>
    <w:rsid w:val="006832A2"/>
    <w:rsid w:val="006C1F35"/>
    <w:rsid w:val="00707D71"/>
    <w:rsid w:val="007E5E08"/>
    <w:rsid w:val="007F74A1"/>
    <w:rsid w:val="00845734"/>
    <w:rsid w:val="00900CFA"/>
    <w:rsid w:val="009231A8"/>
    <w:rsid w:val="00985795"/>
    <w:rsid w:val="00B1549F"/>
    <w:rsid w:val="00B16FCB"/>
    <w:rsid w:val="00B549E2"/>
    <w:rsid w:val="00C00355"/>
    <w:rsid w:val="00C40333"/>
    <w:rsid w:val="00C75F1F"/>
    <w:rsid w:val="00D546C0"/>
    <w:rsid w:val="00D60244"/>
    <w:rsid w:val="00D67D7D"/>
    <w:rsid w:val="00DA08A4"/>
    <w:rsid w:val="00E4278E"/>
    <w:rsid w:val="00F63669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7E5D0-AB2F-426C-BAD7-409FC241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D7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F7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7785"/>
  </w:style>
  <w:style w:type="paragraph" w:styleId="Pieddepage">
    <w:name w:val="footer"/>
    <w:basedOn w:val="Normal"/>
    <w:link w:val="PieddepageCar"/>
    <w:uiPriority w:val="99"/>
    <w:unhideWhenUsed/>
    <w:rsid w:val="00FF7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7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705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23</cp:revision>
  <dcterms:created xsi:type="dcterms:W3CDTF">2022-11-14T16:47:00Z</dcterms:created>
  <dcterms:modified xsi:type="dcterms:W3CDTF">2022-11-28T00:22:00Z</dcterms:modified>
</cp:coreProperties>
</file>