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horzAnchor="margin" w:tblpXSpec="center" w:tblpY="-210"/>
        <w:tblW w:w="11165" w:type="dxa"/>
        <w:tblInd w:w="0" w:type="dxa"/>
        <w:tblLook w:val="04A0" w:firstRow="1" w:lastRow="0" w:firstColumn="1" w:lastColumn="0" w:noHBand="0" w:noVBand="1"/>
      </w:tblPr>
      <w:tblGrid>
        <w:gridCol w:w="959"/>
        <w:gridCol w:w="4777"/>
        <w:gridCol w:w="1394"/>
        <w:gridCol w:w="931"/>
        <w:gridCol w:w="683"/>
        <w:gridCol w:w="1097"/>
        <w:gridCol w:w="1324"/>
      </w:tblGrid>
      <w:tr w:rsidR="009F247B" w:rsidTr="009F247B">
        <w:trPr>
          <w:trHeight w:val="486"/>
        </w:trPr>
        <w:tc>
          <w:tcPr>
            <w:tcW w:w="5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F24D9" w:rsidRPr="009F247B" w:rsidRDefault="00EF24D9" w:rsidP="00EF2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4D9" w:rsidRPr="009F247B" w:rsidRDefault="009F247B" w:rsidP="009F24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247B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Les critères d’évaluation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F24D9" w:rsidRPr="009F247B" w:rsidRDefault="00EF24D9" w:rsidP="00EF24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24D9" w:rsidRPr="009F247B" w:rsidRDefault="00EF24D9" w:rsidP="00EF24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24D9" w:rsidRPr="009F247B" w:rsidRDefault="009F247B" w:rsidP="00EF24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Excellent 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F24D9" w:rsidRPr="009F247B" w:rsidRDefault="00EF24D9" w:rsidP="00EF24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24D9" w:rsidRPr="009F247B" w:rsidRDefault="00EF24D9" w:rsidP="00EF24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Très </w:t>
            </w:r>
            <w:r w:rsidR="009F247B" w:rsidRPr="009F2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bien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F24D9" w:rsidRPr="009F247B" w:rsidRDefault="00EF24D9" w:rsidP="00EF24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24D9" w:rsidRPr="009F247B" w:rsidRDefault="00EF24D9" w:rsidP="00EF24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24D9" w:rsidRPr="009F247B" w:rsidRDefault="009F247B" w:rsidP="00EF24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Bien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F24D9" w:rsidRPr="009F247B" w:rsidRDefault="00EF24D9" w:rsidP="00EF24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24D9" w:rsidRPr="009F247B" w:rsidRDefault="00EF24D9" w:rsidP="00EF24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24D9" w:rsidRPr="009F247B" w:rsidRDefault="009F247B" w:rsidP="00EF24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Passable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F24D9" w:rsidRPr="009F247B" w:rsidRDefault="00EF24D9" w:rsidP="00EF24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24D9" w:rsidRPr="009F247B" w:rsidRDefault="00EF24D9" w:rsidP="00EF24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24D9" w:rsidRPr="009F247B" w:rsidRDefault="009F247B" w:rsidP="00EF24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Insuffisant</w:t>
            </w:r>
          </w:p>
        </w:tc>
      </w:tr>
      <w:tr w:rsidR="009F247B" w:rsidTr="009F247B">
        <w:trPr>
          <w:trHeight w:val="460"/>
        </w:trPr>
        <w:tc>
          <w:tcPr>
            <w:tcW w:w="57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24D9" w:rsidRDefault="00EF24D9" w:rsidP="00EF24D9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24D9" w:rsidRDefault="00EF24D9" w:rsidP="00EF24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24D9" w:rsidRDefault="00EF24D9" w:rsidP="00EF24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24D9" w:rsidRDefault="00EF24D9" w:rsidP="00EF24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24D9" w:rsidRDefault="00EF24D9" w:rsidP="00EF24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24D9" w:rsidRDefault="00EF24D9" w:rsidP="00EF24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247B" w:rsidTr="009F247B">
        <w:trPr>
          <w:trHeight w:val="460"/>
        </w:trPr>
        <w:tc>
          <w:tcPr>
            <w:tcW w:w="57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24D9" w:rsidRDefault="00EF24D9" w:rsidP="00EF24D9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24D9" w:rsidRDefault="00EF24D9" w:rsidP="00EF24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24D9" w:rsidRDefault="00EF24D9" w:rsidP="00EF24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24D9" w:rsidRDefault="00EF24D9" w:rsidP="00EF24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24D9" w:rsidRDefault="00EF24D9" w:rsidP="00EF24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24D9" w:rsidRDefault="00EF24D9" w:rsidP="00EF24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247B" w:rsidTr="009F247B">
        <w:trPr>
          <w:trHeight w:val="460"/>
        </w:trPr>
        <w:tc>
          <w:tcPr>
            <w:tcW w:w="57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24D9" w:rsidRDefault="00EF24D9" w:rsidP="00EF24D9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24D9" w:rsidRDefault="00EF24D9" w:rsidP="00EF24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24D9" w:rsidRDefault="00EF24D9" w:rsidP="00EF24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24D9" w:rsidRDefault="00EF24D9" w:rsidP="00EF24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24D9" w:rsidRDefault="00EF24D9" w:rsidP="00EF24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F24D9" w:rsidRDefault="00EF24D9" w:rsidP="00EF24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247B" w:rsidRPr="009F247B" w:rsidTr="009F247B">
        <w:trPr>
          <w:trHeight w:val="503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extDirection w:val="tbRl"/>
          </w:tcPr>
          <w:p w:rsidR="00EF24D9" w:rsidRPr="009F247B" w:rsidRDefault="00EF24D9" w:rsidP="00EF24D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F247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Aspects organisationnels</w:t>
            </w:r>
          </w:p>
          <w:p w:rsidR="00EF24D9" w:rsidRPr="009F247B" w:rsidRDefault="00EF24D9" w:rsidP="00EF24D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F247B">
              <w:rPr>
                <w:rFonts w:asciiTheme="majorBidi" w:hAnsiTheme="majorBidi" w:cstheme="majorBidi"/>
                <w:sz w:val="24"/>
                <w:szCs w:val="24"/>
              </w:rPr>
              <w:t>présentation de l'auteur, Public cible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F247B" w:rsidRPr="009F247B" w:rsidTr="009F247B">
        <w:trPr>
          <w:trHeight w:val="1117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F247B">
              <w:rPr>
                <w:rFonts w:asciiTheme="majorBidi" w:hAnsiTheme="majorBidi" w:cstheme="majorBidi"/>
                <w:sz w:val="24"/>
                <w:szCs w:val="24"/>
              </w:rPr>
              <w:t xml:space="preserve">  le respect de la structure générale de cours (système d’entré, d'apprentissage et de sortie)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F247B" w:rsidRPr="009F247B" w:rsidTr="009F247B">
        <w:trPr>
          <w:trHeight w:val="5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F247B">
              <w:rPr>
                <w:rFonts w:asciiTheme="majorBidi" w:hAnsiTheme="majorBidi" w:cstheme="majorBidi"/>
                <w:sz w:val="24"/>
                <w:szCs w:val="24"/>
              </w:rPr>
              <w:t>La présentation de la carte conceptuelle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F247B" w:rsidRPr="009F247B" w:rsidTr="009F247B">
        <w:trPr>
          <w:trHeight w:val="421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F247B">
              <w:rPr>
                <w:rFonts w:asciiTheme="majorBidi" w:hAnsiTheme="majorBidi" w:cstheme="majorBidi"/>
                <w:sz w:val="24"/>
                <w:szCs w:val="24"/>
              </w:rPr>
              <w:t xml:space="preserve">La qualité de l’interface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F247B" w:rsidRPr="009F247B" w:rsidTr="009F247B">
        <w:trPr>
          <w:trHeight w:val="428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EF24D9" w:rsidRPr="009F247B" w:rsidRDefault="00EF24D9" w:rsidP="00EF24D9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F247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Existence de référence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F247B" w:rsidRPr="009F247B" w:rsidTr="009F247B">
        <w:trPr>
          <w:trHeight w:val="42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tbRl"/>
            <w:hideMark/>
          </w:tcPr>
          <w:p w:rsidR="00EF24D9" w:rsidRPr="009F247B" w:rsidRDefault="00EF24D9" w:rsidP="00EF24D9">
            <w:pPr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F247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Système d’entrés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F247B">
              <w:rPr>
                <w:rFonts w:asciiTheme="majorBidi" w:eastAsia="Times New Roman" w:hAnsiTheme="majorBidi" w:cstheme="majorBidi"/>
                <w:sz w:val="24"/>
                <w:szCs w:val="24"/>
              </w:rPr>
              <w:t>Respect des règles d’édition des objectifs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F247B" w:rsidRPr="009F247B" w:rsidTr="009F247B">
        <w:trPr>
          <w:trHeight w:val="53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F247B">
              <w:rPr>
                <w:rFonts w:asciiTheme="majorBidi" w:hAnsiTheme="majorBidi" w:cstheme="majorBidi"/>
                <w:sz w:val="24"/>
                <w:szCs w:val="24"/>
              </w:rPr>
              <w:t xml:space="preserve">Les objectifs sont-ils clairement formulés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F247B" w:rsidRPr="009F247B" w:rsidTr="009F247B">
        <w:trPr>
          <w:trHeight w:val="53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F247B">
              <w:rPr>
                <w:rFonts w:asciiTheme="majorBidi" w:hAnsiTheme="majorBidi" w:cstheme="majorBidi"/>
                <w:sz w:val="24"/>
                <w:szCs w:val="24"/>
              </w:rPr>
              <w:t xml:space="preserve">Les prés requis sont-ils précisés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F247B" w:rsidRPr="009F247B" w:rsidTr="009F247B">
        <w:trPr>
          <w:trHeight w:val="53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F247B">
              <w:rPr>
                <w:rFonts w:asciiTheme="majorBidi" w:hAnsiTheme="majorBidi" w:cstheme="majorBidi"/>
                <w:sz w:val="24"/>
                <w:szCs w:val="24"/>
              </w:rPr>
              <w:t xml:space="preserve">La présence de test d’entrer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F247B" w:rsidRPr="009F247B" w:rsidTr="009F247B">
        <w:trPr>
          <w:trHeight w:val="67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tbRl"/>
            <w:hideMark/>
          </w:tcPr>
          <w:p w:rsidR="00EF24D9" w:rsidRPr="009F247B" w:rsidRDefault="00EF24D9" w:rsidP="00EF24D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F247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Système d’apprentissage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F247B">
              <w:rPr>
                <w:rFonts w:asciiTheme="majorBidi" w:hAnsiTheme="majorBidi" w:cstheme="majorBidi"/>
                <w:sz w:val="24"/>
                <w:szCs w:val="24"/>
              </w:rPr>
              <w:t>La division du cours en chapitres cohérents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F247B" w:rsidRPr="009F247B" w:rsidTr="009F247B">
        <w:trPr>
          <w:trHeight w:val="977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F247B">
              <w:rPr>
                <w:rFonts w:asciiTheme="majorBidi" w:hAnsiTheme="majorBidi" w:cstheme="majorBidi"/>
                <w:sz w:val="24"/>
                <w:szCs w:val="24"/>
              </w:rPr>
              <w:t xml:space="preserve">Le contenu du cours vous paraît-il suffisant et adapté aux niveaux des </w:t>
            </w:r>
          </w:p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F247B">
              <w:rPr>
                <w:rFonts w:asciiTheme="majorBidi" w:hAnsiTheme="majorBidi" w:cstheme="majorBidi"/>
                <w:sz w:val="24"/>
                <w:szCs w:val="24"/>
              </w:rPr>
              <w:t xml:space="preserve">étudiants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F247B" w:rsidRPr="009F247B" w:rsidTr="009F247B">
        <w:trPr>
          <w:trHeight w:val="71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F247B">
              <w:rPr>
                <w:rFonts w:asciiTheme="majorBidi" w:hAnsiTheme="majorBidi" w:cstheme="majorBidi"/>
                <w:sz w:val="24"/>
                <w:szCs w:val="24"/>
              </w:rPr>
              <w:t>L’enrichissement du cours par des différentes ressources pédagogiques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F247B" w:rsidRPr="009F247B" w:rsidTr="009F247B">
        <w:trPr>
          <w:trHeight w:val="697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F247B">
              <w:rPr>
                <w:rFonts w:asciiTheme="majorBidi" w:hAnsiTheme="majorBidi" w:cstheme="majorBidi"/>
                <w:sz w:val="24"/>
                <w:szCs w:val="24"/>
              </w:rPr>
              <w:t>Existe-t-il des activités d’apprentissage dans chaque unité d’apprentissage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F247B" w:rsidRPr="009F247B" w:rsidTr="009F247B">
        <w:trPr>
          <w:trHeight w:val="53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F247B">
              <w:rPr>
                <w:rFonts w:asciiTheme="majorBidi" w:eastAsia="Times New Roman" w:hAnsiTheme="majorBidi" w:cstheme="majorBidi"/>
                <w:sz w:val="24"/>
                <w:szCs w:val="24"/>
              </w:rPr>
              <w:t>Approche par objectifs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F247B" w:rsidRPr="009F247B" w:rsidTr="009F247B">
        <w:trPr>
          <w:trHeight w:val="53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F247B">
              <w:rPr>
                <w:rFonts w:asciiTheme="majorBidi" w:eastAsia="Times New Roman" w:hAnsiTheme="majorBidi" w:cstheme="majorBidi"/>
                <w:sz w:val="24"/>
                <w:szCs w:val="24"/>
              </w:rPr>
              <w:t>Approche par compétences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F247B" w:rsidRPr="009F247B" w:rsidTr="009F247B">
        <w:trPr>
          <w:trHeight w:val="533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extDirection w:val="tbRl"/>
            <w:hideMark/>
          </w:tcPr>
          <w:p w:rsidR="00EF24D9" w:rsidRPr="009F247B" w:rsidRDefault="00EF24D9" w:rsidP="00EF24D9">
            <w:pPr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F247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Système de sortie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F247B">
              <w:rPr>
                <w:rFonts w:asciiTheme="majorBidi" w:hAnsiTheme="majorBidi" w:cstheme="majorBidi"/>
                <w:sz w:val="24"/>
                <w:szCs w:val="24"/>
              </w:rPr>
              <w:t>Orientation et feedback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F247B" w:rsidRPr="009F247B" w:rsidTr="009F247B">
        <w:trPr>
          <w:trHeight w:val="1176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F247B">
              <w:rPr>
                <w:rFonts w:asciiTheme="majorBidi" w:hAnsiTheme="majorBidi" w:cstheme="majorBidi"/>
                <w:sz w:val="24"/>
                <w:szCs w:val="24"/>
              </w:rPr>
              <w:t>Existe-t-il plusieurs types d’exercices (QCM, question à trous,…..) dans le processus d’évaluation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EF24D9" w:rsidRPr="009F247B" w:rsidRDefault="00EF24D9" w:rsidP="00EF24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E60718" w:rsidRPr="009F247B" w:rsidRDefault="00E60718">
      <w:pPr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E60718" w:rsidRPr="009F2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4D9"/>
    <w:rsid w:val="0025227D"/>
    <w:rsid w:val="009F247B"/>
    <w:rsid w:val="00E60718"/>
    <w:rsid w:val="00EF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4D9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F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4D9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F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6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2022-08-27T16:52:00Z</dcterms:created>
  <dcterms:modified xsi:type="dcterms:W3CDTF">2022-08-27T16:52:00Z</dcterms:modified>
</cp:coreProperties>
</file>