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03A" w:rsidRDefault="0077503A"/>
    <w:tbl>
      <w:tblPr>
        <w:tblStyle w:val="Grilledutableau"/>
        <w:tblW w:w="13745" w:type="dxa"/>
        <w:tblLook w:val="04A0" w:firstRow="1" w:lastRow="0" w:firstColumn="1" w:lastColumn="0" w:noHBand="0" w:noVBand="1"/>
      </w:tblPr>
      <w:tblGrid>
        <w:gridCol w:w="752"/>
        <w:gridCol w:w="4145"/>
        <w:gridCol w:w="1532"/>
        <w:gridCol w:w="1837"/>
        <w:gridCol w:w="1777"/>
        <w:gridCol w:w="1737"/>
        <w:gridCol w:w="1965"/>
      </w:tblGrid>
      <w:tr w:rsidR="005B5225" w:rsidRPr="0077503A" w:rsidTr="005B5225">
        <w:trPr>
          <w:trHeight w:val="488"/>
        </w:trPr>
        <w:tc>
          <w:tcPr>
            <w:tcW w:w="4897" w:type="dxa"/>
            <w:gridSpan w:val="2"/>
            <w:vMerge w:val="restart"/>
          </w:tcPr>
          <w:p w:rsidR="0077503A" w:rsidRPr="0077503A" w:rsidRDefault="0077503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7503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B56B40" w:rsidRPr="0077503A" w:rsidRDefault="00B56B40" w:rsidP="007750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7503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Les Caractères d'analyse</w:t>
            </w:r>
          </w:p>
        </w:tc>
        <w:tc>
          <w:tcPr>
            <w:tcW w:w="1532" w:type="dxa"/>
            <w:vMerge w:val="restart"/>
          </w:tcPr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57C9" w:rsidRPr="0077503A" w:rsidRDefault="00455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 (5p)</w:t>
            </w:r>
          </w:p>
        </w:tc>
        <w:tc>
          <w:tcPr>
            <w:tcW w:w="1837" w:type="dxa"/>
            <w:vMerge w:val="restart"/>
          </w:tcPr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Très </w:t>
            </w:r>
            <w:proofErr w:type="gramStart"/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satisfaisant(</w:t>
            </w:r>
            <w:proofErr w:type="gramEnd"/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4p)</w:t>
            </w:r>
          </w:p>
        </w:tc>
        <w:tc>
          <w:tcPr>
            <w:tcW w:w="1777" w:type="dxa"/>
            <w:vMerge w:val="restart"/>
          </w:tcPr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satisfaisant(</w:t>
            </w:r>
            <w:proofErr w:type="gramEnd"/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3p)</w:t>
            </w:r>
          </w:p>
        </w:tc>
        <w:tc>
          <w:tcPr>
            <w:tcW w:w="1737" w:type="dxa"/>
            <w:vMerge w:val="restart"/>
          </w:tcPr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Insuffisant(</w:t>
            </w:r>
            <w:proofErr w:type="gramEnd"/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2p)</w:t>
            </w:r>
          </w:p>
        </w:tc>
        <w:tc>
          <w:tcPr>
            <w:tcW w:w="1965" w:type="dxa"/>
            <w:vMerge w:val="restart"/>
          </w:tcPr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57C9" w:rsidRPr="0077503A" w:rsidRDefault="00455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6B40" w:rsidRPr="0077503A" w:rsidRDefault="00B56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Très </w:t>
            </w:r>
            <w:proofErr w:type="gramStart"/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insuffisant(</w:t>
            </w:r>
            <w:proofErr w:type="gramEnd"/>
            <w:r w:rsidRPr="0077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1p)</w:t>
            </w:r>
          </w:p>
        </w:tc>
      </w:tr>
      <w:tr w:rsidR="005B5225" w:rsidRPr="0077503A" w:rsidTr="005B5225">
        <w:trPr>
          <w:trHeight w:val="269"/>
        </w:trPr>
        <w:tc>
          <w:tcPr>
            <w:tcW w:w="4897" w:type="dxa"/>
            <w:gridSpan w:val="2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269"/>
        </w:trPr>
        <w:tc>
          <w:tcPr>
            <w:tcW w:w="4897" w:type="dxa"/>
            <w:gridSpan w:val="2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269"/>
        </w:trPr>
        <w:tc>
          <w:tcPr>
            <w:tcW w:w="4897" w:type="dxa"/>
            <w:gridSpan w:val="2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vMerge/>
          </w:tcPr>
          <w:p w:rsidR="00B56B40" w:rsidRPr="0077503A" w:rsidRDefault="00B56B40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505"/>
        </w:trPr>
        <w:tc>
          <w:tcPr>
            <w:tcW w:w="752" w:type="dxa"/>
            <w:vMerge w:val="restart"/>
            <w:shd w:val="clear" w:color="auto" w:fill="DBE5F1" w:themeFill="accent1" w:themeFillTint="33"/>
            <w:textDirection w:val="tbRl"/>
          </w:tcPr>
          <w:p w:rsidR="005B5225" w:rsidRPr="0077503A" w:rsidRDefault="005B5225" w:rsidP="007750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5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Aspects organisationnels</w:t>
            </w:r>
          </w:p>
          <w:p w:rsidR="005B5225" w:rsidRPr="0077503A" w:rsidRDefault="005B5225" w:rsidP="007750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5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3A">
              <w:rPr>
                <w:rFonts w:ascii="Times New Roman" w:hAnsi="Times New Roman" w:cs="Times New Roman"/>
                <w:sz w:val="24"/>
                <w:szCs w:val="24"/>
              </w:rPr>
              <w:t xml:space="preserve">présentation de l'auteur, </w:t>
            </w:r>
            <w:r w:rsidRPr="0077503A">
              <w:rPr>
                <w:rFonts w:ascii="Times New Roman" w:hAnsi="Times New Roman" w:cs="Times New Roman"/>
                <w:sz w:val="24"/>
                <w:szCs w:val="24"/>
              </w:rPr>
              <w:t>Public cible</w:t>
            </w:r>
          </w:p>
        </w:tc>
        <w:tc>
          <w:tcPr>
            <w:tcW w:w="1532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1121"/>
        </w:trPr>
        <w:tc>
          <w:tcPr>
            <w:tcW w:w="752" w:type="dxa"/>
            <w:vMerge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3A">
              <w:rPr>
                <w:rFonts w:ascii="Times New Roman" w:hAnsi="Times New Roman" w:cs="Times New Roman"/>
                <w:sz w:val="24"/>
                <w:szCs w:val="24"/>
              </w:rPr>
              <w:t xml:space="preserve">  le respect de la structure générale de cours (système d’entré, d'apprentissage et de sortie)</w:t>
            </w:r>
          </w:p>
        </w:tc>
        <w:tc>
          <w:tcPr>
            <w:tcW w:w="1532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542"/>
        </w:trPr>
        <w:tc>
          <w:tcPr>
            <w:tcW w:w="752" w:type="dxa"/>
            <w:vMerge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3A">
              <w:rPr>
                <w:rFonts w:ascii="Times New Roman" w:hAnsi="Times New Roman" w:cs="Times New Roman"/>
                <w:sz w:val="24"/>
                <w:szCs w:val="24"/>
              </w:rPr>
              <w:t>La présentation de la carte conceptuelle</w:t>
            </w:r>
          </w:p>
        </w:tc>
        <w:tc>
          <w:tcPr>
            <w:tcW w:w="1532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422"/>
        </w:trPr>
        <w:tc>
          <w:tcPr>
            <w:tcW w:w="752" w:type="dxa"/>
            <w:vMerge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3A">
              <w:rPr>
                <w:rFonts w:ascii="Times New Roman" w:hAnsi="Times New Roman" w:cs="Times New Roman"/>
                <w:sz w:val="24"/>
                <w:szCs w:val="24"/>
              </w:rPr>
              <w:t xml:space="preserve">La qualité de l’interface </w:t>
            </w:r>
          </w:p>
        </w:tc>
        <w:tc>
          <w:tcPr>
            <w:tcW w:w="1532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429"/>
        </w:trPr>
        <w:tc>
          <w:tcPr>
            <w:tcW w:w="752" w:type="dxa"/>
            <w:vMerge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Existence de référence </w:t>
            </w:r>
          </w:p>
        </w:tc>
        <w:tc>
          <w:tcPr>
            <w:tcW w:w="1532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DBE5F1" w:themeFill="accent1" w:themeFillTint="33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429"/>
        </w:trPr>
        <w:tc>
          <w:tcPr>
            <w:tcW w:w="752" w:type="dxa"/>
            <w:vMerge w:val="restart"/>
            <w:shd w:val="clear" w:color="auto" w:fill="E5B8B7" w:themeFill="accent2" w:themeFillTint="66"/>
            <w:textDirection w:val="tbRl"/>
          </w:tcPr>
          <w:p w:rsidR="005B5225" w:rsidRPr="005B5225" w:rsidRDefault="005B5225" w:rsidP="005B5225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Système d’entrés</w:t>
            </w:r>
          </w:p>
        </w:tc>
        <w:tc>
          <w:tcPr>
            <w:tcW w:w="4145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  <w:r w:rsidRPr="0077503A">
              <w:rPr>
                <w:rFonts w:ascii="Times New Roman" w:eastAsia="Times New Roman" w:hAnsi="Times New Roman" w:cs="Times New Roman"/>
                <w:sz w:val="24"/>
                <w:szCs w:val="24"/>
              </w:rPr>
              <w:t>Respect des règles d’édition des objectifs</w:t>
            </w:r>
          </w:p>
        </w:tc>
        <w:tc>
          <w:tcPr>
            <w:tcW w:w="1532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535"/>
        </w:trPr>
        <w:tc>
          <w:tcPr>
            <w:tcW w:w="752" w:type="dxa"/>
            <w:vMerge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  <w:r w:rsidRPr="0077503A">
              <w:rPr>
                <w:rFonts w:ascii="Times New Roman" w:hAnsi="Times New Roman" w:cs="Times New Roman"/>
              </w:rPr>
              <w:t xml:space="preserve">Les objectifs sont-ils clairement formulés </w:t>
            </w:r>
          </w:p>
        </w:tc>
        <w:tc>
          <w:tcPr>
            <w:tcW w:w="1532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535"/>
        </w:trPr>
        <w:tc>
          <w:tcPr>
            <w:tcW w:w="752" w:type="dxa"/>
            <w:vMerge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  <w:r w:rsidRPr="00A558D2">
              <w:rPr>
                <w:rFonts w:asciiTheme="majorBidi" w:hAnsiTheme="majorBidi" w:cstheme="majorBidi"/>
                <w:sz w:val="24"/>
                <w:szCs w:val="24"/>
              </w:rPr>
              <w:t>Les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prés requis sont-ils précisés </w:t>
            </w:r>
          </w:p>
        </w:tc>
        <w:tc>
          <w:tcPr>
            <w:tcW w:w="1532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</w:tr>
      <w:tr w:rsidR="005B5225" w:rsidRPr="0077503A" w:rsidTr="005B5225">
        <w:trPr>
          <w:trHeight w:val="535"/>
        </w:trPr>
        <w:tc>
          <w:tcPr>
            <w:tcW w:w="752" w:type="dxa"/>
            <w:vMerge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présence de test d’entrer </w:t>
            </w:r>
          </w:p>
        </w:tc>
        <w:tc>
          <w:tcPr>
            <w:tcW w:w="1532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E5B8B7" w:themeFill="accent2" w:themeFillTint="66"/>
          </w:tcPr>
          <w:p w:rsidR="005B5225" w:rsidRPr="0077503A" w:rsidRDefault="005B5225">
            <w:pPr>
              <w:rPr>
                <w:rFonts w:ascii="Times New Roman" w:hAnsi="Times New Roman" w:cs="Times New Roman"/>
              </w:rPr>
            </w:pPr>
          </w:p>
        </w:tc>
      </w:tr>
      <w:tr w:rsidR="00933A0B" w:rsidRPr="0077503A" w:rsidTr="00BC1305">
        <w:trPr>
          <w:trHeight w:val="673"/>
        </w:trPr>
        <w:tc>
          <w:tcPr>
            <w:tcW w:w="752" w:type="dxa"/>
            <w:vMerge w:val="restart"/>
            <w:shd w:val="clear" w:color="auto" w:fill="72EA36"/>
            <w:textDirection w:val="tbRl"/>
          </w:tcPr>
          <w:p w:rsidR="00933A0B" w:rsidRPr="00BC1305" w:rsidRDefault="00933A0B" w:rsidP="00BC130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Système d’apprentissage</w:t>
            </w:r>
          </w:p>
        </w:tc>
        <w:tc>
          <w:tcPr>
            <w:tcW w:w="414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division du cours en chapitres cohérents</w:t>
            </w:r>
          </w:p>
        </w:tc>
        <w:tc>
          <w:tcPr>
            <w:tcW w:w="1532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</w:tr>
      <w:tr w:rsidR="00933A0B" w:rsidRPr="0077503A" w:rsidTr="00BC1305">
        <w:trPr>
          <w:trHeight w:val="980"/>
        </w:trPr>
        <w:tc>
          <w:tcPr>
            <w:tcW w:w="752" w:type="dxa"/>
            <w:vMerge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72EA36"/>
          </w:tcPr>
          <w:p w:rsidR="00933A0B" w:rsidRPr="00933A0B" w:rsidRDefault="00933A0B" w:rsidP="00933A0B">
            <w:pPr>
              <w:rPr>
                <w:rFonts w:ascii="Times New Roman" w:hAnsi="Times New Roman" w:cs="Times New Roman"/>
              </w:rPr>
            </w:pPr>
            <w:r w:rsidRPr="00933A0B">
              <w:rPr>
                <w:rFonts w:ascii="Times New Roman" w:hAnsi="Times New Roman" w:cs="Times New Roman"/>
              </w:rPr>
              <w:t xml:space="preserve">Le contenu du cours vous paraît-il suffisant et adapté aux niveaux des </w:t>
            </w:r>
          </w:p>
          <w:p w:rsidR="00933A0B" w:rsidRPr="0077503A" w:rsidRDefault="00933A0B" w:rsidP="00933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étudiants </w:t>
            </w:r>
          </w:p>
        </w:tc>
        <w:tc>
          <w:tcPr>
            <w:tcW w:w="1532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</w:tr>
      <w:tr w:rsidR="00933A0B" w:rsidRPr="0077503A" w:rsidTr="00BC1305">
        <w:trPr>
          <w:trHeight w:val="716"/>
        </w:trPr>
        <w:tc>
          <w:tcPr>
            <w:tcW w:w="752" w:type="dxa"/>
            <w:vMerge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L’enrichissement du cours par des différentes ressources pédagogiques</w:t>
            </w:r>
          </w:p>
        </w:tc>
        <w:tc>
          <w:tcPr>
            <w:tcW w:w="1532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</w:tr>
      <w:tr w:rsidR="00933A0B" w:rsidRPr="0077503A" w:rsidTr="00BC1305">
        <w:trPr>
          <w:trHeight w:val="699"/>
        </w:trPr>
        <w:tc>
          <w:tcPr>
            <w:tcW w:w="752" w:type="dxa"/>
            <w:vMerge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Existe-t-il des activités d’apprentissage dans chaque unité d’apprentissage</w:t>
            </w:r>
          </w:p>
        </w:tc>
        <w:tc>
          <w:tcPr>
            <w:tcW w:w="1532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</w:tr>
      <w:tr w:rsidR="00933A0B" w:rsidRPr="0077503A" w:rsidTr="00BC1305">
        <w:trPr>
          <w:trHeight w:val="535"/>
        </w:trPr>
        <w:tc>
          <w:tcPr>
            <w:tcW w:w="752" w:type="dxa"/>
            <w:vMerge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  <w:r w:rsidRPr="00A160CC">
              <w:rPr>
                <w:rFonts w:ascii="Times New Roman" w:eastAsia="Times New Roman" w:hAnsi="Times New Roman" w:cs="Times New Roman"/>
              </w:rPr>
              <w:t>Approche par objectifs</w:t>
            </w:r>
          </w:p>
        </w:tc>
        <w:tc>
          <w:tcPr>
            <w:tcW w:w="1532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</w:tr>
      <w:tr w:rsidR="00933A0B" w:rsidRPr="0077503A" w:rsidTr="00BC1305">
        <w:trPr>
          <w:trHeight w:val="535"/>
        </w:trPr>
        <w:tc>
          <w:tcPr>
            <w:tcW w:w="752" w:type="dxa"/>
            <w:vMerge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  <w:r w:rsidRPr="00A160CC">
              <w:rPr>
                <w:rFonts w:ascii="Times New Roman" w:eastAsia="Times New Roman" w:hAnsi="Times New Roman" w:cs="Times New Roman"/>
              </w:rPr>
              <w:t>Approche par compétences</w:t>
            </w:r>
          </w:p>
        </w:tc>
        <w:tc>
          <w:tcPr>
            <w:tcW w:w="1532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72EA36"/>
          </w:tcPr>
          <w:p w:rsidR="00933A0B" w:rsidRPr="0077503A" w:rsidRDefault="00933A0B">
            <w:pPr>
              <w:rPr>
                <w:rFonts w:ascii="Times New Roman" w:hAnsi="Times New Roman" w:cs="Times New Roman"/>
              </w:rPr>
            </w:pPr>
          </w:p>
        </w:tc>
      </w:tr>
      <w:tr w:rsidR="00BC1305" w:rsidRPr="0077503A" w:rsidTr="00BC1305">
        <w:trPr>
          <w:trHeight w:val="535"/>
        </w:trPr>
        <w:tc>
          <w:tcPr>
            <w:tcW w:w="752" w:type="dxa"/>
            <w:vMerge w:val="restart"/>
            <w:shd w:val="clear" w:color="auto" w:fill="FDF95D"/>
            <w:textDirection w:val="tbRl"/>
          </w:tcPr>
          <w:p w:rsidR="00BC1305" w:rsidRPr="00BC1305" w:rsidRDefault="00BC1305" w:rsidP="00BC1305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BC1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Système de sortie</w:t>
            </w:r>
          </w:p>
        </w:tc>
        <w:tc>
          <w:tcPr>
            <w:tcW w:w="4145" w:type="dxa"/>
            <w:shd w:val="clear" w:color="auto" w:fill="FDF95D"/>
          </w:tcPr>
          <w:p w:rsidR="00BC1305" w:rsidRDefault="00BC1305" w:rsidP="00BC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Orientation et feedback</w:t>
            </w:r>
          </w:p>
        </w:tc>
        <w:tc>
          <w:tcPr>
            <w:tcW w:w="1532" w:type="dxa"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</w:tr>
      <w:tr w:rsidR="00BC1305" w:rsidRPr="0077503A" w:rsidTr="00BC1305">
        <w:trPr>
          <w:trHeight w:val="1180"/>
        </w:trPr>
        <w:tc>
          <w:tcPr>
            <w:tcW w:w="752" w:type="dxa"/>
            <w:vMerge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shd w:val="clear" w:color="auto" w:fill="FDF95D"/>
          </w:tcPr>
          <w:p w:rsidR="00BC1305" w:rsidRPr="0077503A" w:rsidRDefault="00BC1305" w:rsidP="00BC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Existe-t-il plusieurs types d’exercices (QCM, question à trous,…..) dans le processus d’évaluation</w:t>
            </w:r>
          </w:p>
        </w:tc>
        <w:tc>
          <w:tcPr>
            <w:tcW w:w="1532" w:type="dxa"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FDF95D"/>
          </w:tcPr>
          <w:p w:rsidR="00BC1305" w:rsidRPr="0077503A" w:rsidRDefault="00BC1305">
            <w:pPr>
              <w:rPr>
                <w:rFonts w:ascii="Times New Roman" w:hAnsi="Times New Roman" w:cs="Times New Roman"/>
              </w:rPr>
            </w:pPr>
          </w:p>
        </w:tc>
      </w:tr>
    </w:tbl>
    <w:p w:rsidR="00240E1E" w:rsidRDefault="00240E1E">
      <w:bookmarkStart w:id="0" w:name="_GoBack"/>
      <w:bookmarkEnd w:id="0"/>
    </w:p>
    <w:sectPr w:rsidR="00240E1E" w:rsidSect="004557C9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40"/>
    <w:rsid w:val="00097037"/>
    <w:rsid w:val="00240E1E"/>
    <w:rsid w:val="004557C9"/>
    <w:rsid w:val="005B5225"/>
    <w:rsid w:val="0077503A"/>
    <w:rsid w:val="00933A0B"/>
    <w:rsid w:val="00B56B40"/>
    <w:rsid w:val="00BC1305"/>
    <w:rsid w:val="00F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534C8-06BB-4936-962C-FF936733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5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73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youssouf</dc:creator>
  <cp:keywords/>
  <dc:description/>
  <cp:lastModifiedBy>youssouf</cp:lastModifiedBy>
  <cp:revision>1</cp:revision>
  <dcterms:created xsi:type="dcterms:W3CDTF">2022-05-13T18:02:00Z</dcterms:created>
  <dcterms:modified xsi:type="dcterms:W3CDTF">2022-05-13T19:23:00Z</dcterms:modified>
</cp:coreProperties>
</file>