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4E3" w:rsidRPr="00B732A5" w:rsidRDefault="00F554E3" w:rsidP="00B1266D">
      <w:pPr>
        <w:autoSpaceDE w:val="0"/>
        <w:autoSpaceDN w:val="0"/>
        <w:adjustRightInd w:val="0"/>
        <w:spacing w:after="0" w:line="240" w:lineRule="auto"/>
        <w:jc w:val="center"/>
        <w:rPr>
          <w:rFonts w:asciiTheme="majorHAnsi" w:hAnsiTheme="majorHAnsi" w:cs="Cambria,Bold"/>
          <w:b/>
          <w:bCs/>
          <w:sz w:val="24"/>
          <w:szCs w:val="24"/>
        </w:rPr>
      </w:pPr>
      <w:r w:rsidRPr="00B732A5">
        <w:rPr>
          <w:rFonts w:asciiTheme="majorHAnsi" w:hAnsiTheme="majorHAnsi" w:cs="Cambria,Bold"/>
          <w:b/>
          <w:bCs/>
          <w:sz w:val="24"/>
          <w:szCs w:val="24"/>
        </w:rPr>
        <w:t>Chapitre 2. Ecoulement à tra</w:t>
      </w:r>
      <w:r w:rsidR="00B1266D" w:rsidRPr="00B732A5">
        <w:rPr>
          <w:rFonts w:asciiTheme="majorHAnsi" w:hAnsiTheme="majorHAnsi" w:cs="Cambria,Bold"/>
          <w:b/>
          <w:bCs/>
          <w:sz w:val="24"/>
          <w:szCs w:val="24"/>
        </w:rPr>
        <w:t>vers les déversoirs</w:t>
      </w:r>
    </w:p>
    <w:p w:rsidR="00C91B5A" w:rsidRPr="00B732A5" w:rsidRDefault="00C91B5A" w:rsidP="00F554E3">
      <w:pPr>
        <w:autoSpaceDE w:val="0"/>
        <w:autoSpaceDN w:val="0"/>
        <w:adjustRightInd w:val="0"/>
        <w:spacing w:after="0" w:line="240" w:lineRule="auto"/>
        <w:rPr>
          <w:rFonts w:asciiTheme="majorHAnsi" w:hAnsiTheme="majorHAnsi" w:cs="Cambria,Bold"/>
          <w:b/>
          <w:bCs/>
          <w:sz w:val="24"/>
          <w:szCs w:val="24"/>
        </w:rPr>
      </w:pPr>
    </w:p>
    <w:p w:rsidR="00F87265" w:rsidRPr="00B732A5" w:rsidRDefault="00C91B5A" w:rsidP="00C91B5A">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sz w:val="24"/>
          <w:szCs w:val="24"/>
        </w:rPr>
        <w:t>Introduction :</w:t>
      </w:r>
    </w:p>
    <w:p w:rsidR="00B1266D" w:rsidRPr="00B732A5" w:rsidRDefault="00B1266D" w:rsidP="00B1266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ab/>
        <w:t>Les rivières présentent le long de leur linéaire un certain nombre d’ouvrages hydrauliques aux fonctions très diverses, mais qui sont, entre autres, des singularités hydrauliques, c’est-à-dire des obstacles physiques qui perturbent l’écoulement.</w:t>
      </w:r>
    </w:p>
    <w:p w:rsidR="00382E1D" w:rsidRPr="00B732A5" w:rsidRDefault="00B1266D" w:rsidP="00382E1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ab/>
        <w:t xml:space="preserve">Trois grandes classes d’ouvrages hydrauliques, considérés comme des singularités hydrauliques, sont fréquemment rencontrées : les vannes, les barrages et les déversoirs. Les ouvrages hydrauliques sont nombreux et génèrent des phénomènes particuliers, difficilement maîtrisables sans une connaissance approfondie de leurs caractéristiques et de leurs fonctions hydrauliques précises. </w:t>
      </w:r>
    </w:p>
    <w:p w:rsidR="00A727B2" w:rsidRPr="00B732A5" w:rsidRDefault="00B1266D" w:rsidP="00A727B2">
      <w:pPr>
        <w:pStyle w:val="Paragraphedeliste"/>
        <w:numPr>
          <w:ilvl w:val="0"/>
          <w:numId w:val="1"/>
        </w:num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b/>
          <w:bCs/>
          <w:sz w:val="24"/>
          <w:szCs w:val="24"/>
        </w:rPr>
        <w:t>Un barrage</w:t>
      </w:r>
      <w:r w:rsidRPr="00B732A5">
        <w:rPr>
          <w:rFonts w:asciiTheme="majorHAnsi" w:hAnsiTheme="majorHAnsi" w:cstheme="majorBidi"/>
          <w:sz w:val="24"/>
          <w:szCs w:val="24"/>
        </w:rPr>
        <w:t xml:space="preserve"> permet de réguler un plan d’eau en fonction du débit (qui varie lui-même en fonction du temps). Il peut être mobile ou fixe, il sert alors de réservoir.</w:t>
      </w:r>
    </w:p>
    <w:p w:rsidR="00B1266D" w:rsidRPr="00B732A5" w:rsidRDefault="00B1266D" w:rsidP="00A727B2">
      <w:pPr>
        <w:pStyle w:val="Paragraphedeliste"/>
        <w:numPr>
          <w:ilvl w:val="0"/>
          <w:numId w:val="1"/>
        </w:num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b/>
          <w:bCs/>
          <w:sz w:val="24"/>
          <w:szCs w:val="24"/>
        </w:rPr>
        <w:t>Une vanne</w:t>
      </w:r>
      <w:r w:rsidRPr="00B732A5">
        <w:rPr>
          <w:rFonts w:asciiTheme="majorHAnsi" w:hAnsiTheme="majorHAnsi" w:cstheme="majorBidi"/>
          <w:sz w:val="24"/>
          <w:szCs w:val="24"/>
        </w:rPr>
        <w:t xml:space="preserve"> permet de réguler le débit qui la traverse, de manière ponctuelle, tandis que l’orifice (cas particulier de vanne) laisse passer un débit constant pour une totale emprise de sa section d’écoulement.</w:t>
      </w:r>
    </w:p>
    <w:p w:rsidR="00B1266D" w:rsidRPr="00B732A5" w:rsidRDefault="00B1266D" w:rsidP="00A727B2">
      <w:pPr>
        <w:pStyle w:val="Paragraphedeliste"/>
        <w:numPr>
          <w:ilvl w:val="0"/>
          <w:numId w:val="1"/>
        </w:num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b/>
          <w:bCs/>
          <w:sz w:val="24"/>
          <w:szCs w:val="24"/>
        </w:rPr>
        <w:t>Un déversoir</w:t>
      </w:r>
      <w:r w:rsidRPr="00B732A5">
        <w:rPr>
          <w:rFonts w:asciiTheme="majorHAnsi" w:hAnsiTheme="majorHAnsi" w:cstheme="majorBidi"/>
          <w:sz w:val="24"/>
          <w:szCs w:val="24"/>
        </w:rPr>
        <w:t xml:space="preserve"> est un ouvrage hydraulique permettant de contrôler ou de mesurer le débit s’écoulant au-dessus de l’ouvrage. Il contracte plus ou moins la section d’écoulement et</w:t>
      </w:r>
      <w:r w:rsidR="00382E1D" w:rsidRPr="00B732A5">
        <w:rPr>
          <w:rFonts w:asciiTheme="majorHAnsi" w:hAnsiTheme="majorHAnsi" w:cstheme="majorBidi"/>
          <w:sz w:val="24"/>
          <w:szCs w:val="24"/>
        </w:rPr>
        <w:t xml:space="preserve"> </w:t>
      </w:r>
      <w:r w:rsidRPr="00B732A5">
        <w:rPr>
          <w:rFonts w:asciiTheme="majorHAnsi" w:hAnsiTheme="majorHAnsi" w:cstheme="majorBidi"/>
          <w:sz w:val="24"/>
          <w:szCs w:val="24"/>
        </w:rPr>
        <w:t>peut permettre de stopper les érosions régressives (évolution de la rivière à l’aval de ponts</w:t>
      </w:r>
      <w:r w:rsidR="00382E1D" w:rsidRPr="00B732A5">
        <w:rPr>
          <w:rFonts w:asciiTheme="majorHAnsi" w:hAnsiTheme="majorHAnsi" w:cstheme="majorBidi"/>
          <w:sz w:val="24"/>
          <w:szCs w:val="24"/>
        </w:rPr>
        <w:t xml:space="preserve"> </w:t>
      </w:r>
      <w:r w:rsidRPr="00B732A5">
        <w:rPr>
          <w:rFonts w:asciiTheme="majorHAnsi" w:hAnsiTheme="majorHAnsi" w:cstheme="majorBidi"/>
          <w:sz w:val="24"/>
          <w:szCs w:val="24"/>
        </w:rPr>
        <w:t>ou de digues), de stabiliser la rivière ou de relever la ligne d’eau (éventuellement pour</w:t>
      </w:r>
      <w:r w:rsidR="00382E1D" w:rsidRPr="00B732A5">
        <w:rPr>
          <w:rFonts w:asciiTheme="majorHAnsi" w:hAnsiTheme="majorHAnsi" w:cstheme="majorBidi"/>
          <w:sz w:val="24"/>
          <w:szCs w:val="24"/>
        </w:rPr>
        <w:t xml:space="preserve"> </w:t>
      </w:r>
      <w:r w:rsidRPr="00B732A5">
        <w:rPr>
          <w:rFonts w:asciiTheme="majorHAnsi" w:hAnsiTheme="majorHAnsi" w:cstheme="majorBidi"/>
          <w:sz w:val="24"/>
          <w:szCs w:val="24"/>
        </w:rPr>
        <w:t>l’alimentation de canaux en dérivation).</w:t>
      </w:r>
    </w:p>
    <w:p w:rsidR="00A727B2" w:rsidRPr="00B732A5" w:rsidRDefault="00A727B2" w:rsidP="00A727B2">
      <w:pPr>
        <w:autoSpaceDE w:val="0"/>
        <w:autoSpaceDN w:val="0"/>
        <w:adjustRightInd w:val="0"/>
        <w:spacing w:after="0" w:line="240" w:lineRule="auto"/>
        <w:ind w:left="708"/>
        <w:jc w:val="both"/>
        <w:rPr>
          <w:rFonts w:asciiTheme="majorHAnsi" w:hAnsiTheme="majorHAnsi" w:cstheme="majorBidi"/>
          <w:sz w:val="24"/>
          <w:szCs w:val="24"/>
        </w:rPr>
      </w:pPr>
    </w:p>
    <w:p w:rsidR="00B1266D" w:rsidRPr="00B732A5" w:rsidRDefault="00382E1D" w:rsidP="00382E1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ab/>
      </w:r>
      <w:r w:rsidR="00A727B2" w:rsidRPr="00B732A5">
        <w:rPr>
          <w:rFonts w:asciiTheme="majorHAnsi" w:hAnsiTheme="majorHAnsi" w:cstheme="majorBidi"/>
          <w:sz w:val="24"/>
          <w:szCs w:val="24"/>
        </w:rPr>
        <w:t>Ce chapitre</w:t>
      </w:r>
      <w:r w:rsidR="00B1266D" w:rsidRPr="00B732A5">
        <w:rPr>
          <w:rFonts w:asciiTheme="majorHAnsi" w:hAnsiTheme="majorHAnsi" w:cstheme="majorBidi"/>
          <w:sz w:val="24"/>
          <w:szCs w:val="24"/>
        </w:rPr>
        <w:t xml:space="preserve"> a pour but de décrire le fonctionnement hydraulique des singularités de type</w:t>
      </w:r>
      <w:r w:rsidRPr="00B732A5">
        <w:rPr>
          <w:rFonts w:asciiTheme="majorHAnsi" w:hAnsiTheme="majorHAnsi" w:cstheme="majorBidi"/>
          <w:sz w:val="24"/>
          <w:szCs w:val="24"/>
        </w:rPr>
        <w:t xml:space="preserve"> </w:t>
      </w:r>
      <w:r w:rsidR="00B1266D" w:rsidRPr="00B732A5">
        <w:rPr>
          <w:rFonts w:asciiTheme="majorHAnsi" w:hAnsiTheme="majorHAnsi" w:cstheme="majorBidi"/>
          <w:sz w:val="24"/>
          <w:szCs w:val="24"/>
        </w:rPr>
        <w:t>« déversoir » et de recenser l’ensemble des travaux qui leur a été consacré, formules de débit</w:t>
      </w:r>
      <w:r w:rsidRPr="00B732A5">
        <w:rPr>
          <w:rFonts w:asciiTheme="majorHAnsi" w:hAnsiTheme="majorHAnsi" w:cstheme="majorBidi"/>
          <w:sz w:val="24"/>
          <w:szCs w:val="24"/>
        </w:rPr>
        <w:t xml:space="preserve"> </w:t>
      </w:r>
      <w:r w:rsidR="00B1266D" w:rsidRPr="00B732A5">
        <w:rPr>
          <w:rFonts w:asciiTheme="majorHAnsi" w:hAnsiTheme="majorHAnsi" w:cstheme="majorBidi"/>
          <w:sz w:val="24"/>
          <w:szCs w:val="24"/>
        </w:rPr>
        <w:t>notamment, afin de faciliter la compréhension de l’utilisation de ces ouvrages et de leur</w:t>
      </w:r>
      <w:r w:rsidRPr="00B732A5">
        <w:rPr>
          <w:rFonts w:asciiTheme="majorHAnsi" w:hAnsiTheme="majorHAnsi" w:cstheme="majorBidi"/>
          <w:sz w:val="24"/>
          <w:szCs w:val="24"/>
        </w:rPr>
        <w:t xml:space="preserve"> </w:t>
      </w:r>
      <w:r w:rsidR="00B1266D" w:rsidRPr="00B732A5">
        <w:rPr>
          <w:rFonts w:asciiTheme="majorHAnsi" w:hAnsiTheme="majorHAnsi" w:cstheme="majorBidi"/>
          <w:sz w:val="24"/>
          <w:szCs w:val="24"/>
        </w:rPr>
        <w:t>dimensionnement, ainsi que l’évaluation de leurs impacts.</w:t>
      </w:r>
    </w:p>
    <w:p w:rsidR="00F87265" w:rsidRPr="00B732A5" w:rsidRDefault="00F87265" w:rsidP="00B1266D">
      <w:pPr>
        <w:autoSpaceDE w:val="0"/>
        <w:autoSpaceDN w:val="0"/>
        <w:adjustRightInd w:val="0"/>
        <w:spacing w:after="0" w:line="240" w:lineRule="auto"/>
        <w:jc w:val="both"/>
        <w:rPr>
          <w:rFonts w:asciiTheme="majorHAnsi" w:hAnsiTheme="majorHAnsi" w:cstheme="majorBidi"/>
          <w:sz w:val="24"/>
          <w:szCs w:val="24"/>
        </w:rPr>
      </w:pPr>
    </w:p>
    <w:p w:rsidR="008A16AD" w:rsidRPr="00B732A5" w:rsidRDefault="008A16AD" w:rsidP="00F554E3">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sz w:val="24"/>
          <w:szCs w:val="24"/>
        </w:rPr>
        <w:t>1. Les déversoirs</w:t>
      </w:r>
    </w:p>
    <w:p w:rsidR="00B1266D" w:rsidRPr="00B732A5" w:rsidRDefault="00B1266D" w:rsidP="00B1266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Un déversoir ou seuil en rivière est un ouvrage, fixe ou mobile, qui barre tout ou partie du lit mineur contrairement au barrage qui, lui, barre plus que le lit mineur.</w:t>
      </w:r>
    </w:p>
    <w:p w:rsidR="00B1266D" w:rsidRPr="00B732A5" w:rsidRDefault="00B1266D" w:rsidP="00B1266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La présence d’un seuil crée une surélévation de la ligne d’eau en amont du seuil, une section de contrôle hydraulique au niveau du seuil, pouvant conduire à la création d’un petit plan d’eau à l’amont de l’ouvrage, suivi d’une zone de rapides sur le parement aval. </w:t>
      </w:r>
    </w:p>
    <w:p w:rsidR="00B1266D" w:rsidRPr="00B732A5" w:rsidRDefault="00B1266D" w:rsidP="00B1266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Un seuil peut être un ouvrage artificiel en béton, en maçonnerie, en gabions, en enrochements, en bois, en métal, …. Il permet dans certains cas d’alimenter un canal de dérivation, d’exploiter la force motrice de l’eau, de prélever de l’eau dans de meilleures conditions, grâce à la surélévation de la ligne d’eau en amont du seuil. </w:t>
      </w:r>
    </w:p>
    <w:p w:rsidR="00B1266D" w:rsidRPr="00B732A5" w:rsidRDefault="00B1266D" w:rsidP="00B1266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Remarques : Par abus de langage, les ouvrages communément dénommés « barrages au fil de l’eau » et « barrages à aiguilles » sont à considérer comme des seuils et non pas comme des barrages.</w:t>
      </w:r>
    </w:p>
    <w:p w:rsidR="00B1266D" w:rsidRPr="00B732A5" w:rsidRDefault="00B1266D" w:rsidP="00B1266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Remarque: les seuils en rivière recensés dans le Référentiel des Obstacles à l'écoulement sont uniquement ceux d'origine anthropique.</w:t>
      </w:r>
    </w:p>
    <w:p w:rsidR="00B1266D" w:rsidRPr="00B732A5" w:rsidRDefault="00B1266D" w:rsidP="00B1266D">
      <w:pPr>
        <w:autoSpaceDE w:val="0"/>
        <w:autoSpaceDN w:val="0"/>
        <w:adjustRightInd w:val="0"/>
        <w:spacing w:after="0" w:line="240" w:lineRule="auto"/>
        <w:jc w:val="both"/>
        <w:rPr>
          <w:rFonts w:asciiTheme="majorHAnsi" w:hAnsiTheme="majorHAnsi" w:cstheme="majorBidi"/>
          <w:sz w:val="24"/>
          <w:szCs w:val="24"/>
        </w:rPr>
      </w:pPr>
      <w:r w:rsidRPr="00B732A5">
        <w:rPr>
          <w:rFonts w:asciiTheme="majorHAnsi" w:hAnsiTheme="majorHAnsi" w:cstheme="majorBidi"/>
          <w:sz w:val="24"/>
          <w:szCs w:val="24"/>
        </w:rPr>
        <w:t>Un seuil peut être composé d’un dispositif d’auscultation permettant de mesurer le débit d’un cours d’eau.</w:t>
      </w:r>
    </w:p>
    <w:p w:rsidR="00C91B5A" w:rsidRPr="00B732A5" w:rsidRDefault="00B1266D" w:rsidP="00F554E3">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noProof/>
          <w:sz w:val="24"/>
          <w:szCs w:val="24"/>
        </w:rPr>
        <w:lastRenderedPageBreak/>
        <w:drawing>
          <wp:inline distT="0" distB="0" distL="0" distR="0">
            <wp:extent cx="5579745" cy="1794831"/>
            <wp:effectExtent l="19050" t="19050" r="20955" b="14919"/>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CDEAF9"/>
                        </a:clrFrom>
                        <a:clrTo>
                          <a:srgbClr val="CDEAF9">
                            <a:alpha val="0"/>
                          </a:srgbClr>
                        </a:clrTo>
                      </a:clrChange>
                      <a:lum bright="-10000" contrast="30000"/>
                    </a:blip>
                    <a:srcRect/>
                    <a:stretch>
                      <a:fillRect/>
                    </a:stretch>
                  </pic:blipFill>
                  <pic:spPr bwMode="auto">
                    <a:xfrm>
                      <a:off x="0" y="0"/>
                      <a:ext cx="5579745" cy="1794831"/>
                    </a:xfrm>
                    <a:prstGeom prst="rect">
                      <a:avLst/>
                    </a:prstGeom>
                    <a:noFill/>
                    <a:ln w="9525">
                      <a:solidFill>
                        <a:schemeClr val="tx1"/>
                      </a:solidFill>
                      <a:miter lim="800000"/>
                      <a:headEnd/>
                      <a:tailEnd/>
                    </a:ln>
                  </pic:spPr>
                </pic:pic>
              </a:graphicData>
            </a:graphic>
          </wp:inline>
        </w:drawing>
      </w:r>
    </w:p>
    <w:p w:rsidR="00A727B2" w:rsidRPr="00B732A5" w:rsidRDefault="00A727B2" w:rsidP="00A727B2">
      <w:pPr>
        <w:autoSpaceDE w:val="0"/>
        <w:autoSpaceDN w:val="0"/>
        <w:adjustRightInd w:val="0"/>
        <w:spacing w:after="0" w:line="240" w:lineRule="auto"/>
        <w:jc w:val="center"/>
        <w:rPr>
          <w:rFonts w:asciiTheme="majorHAnsi" w:hAnsiTheme="majorHAnsi" w:cs="Cambria,Bold"/>
          <w:i/>
          <w:iCs/>
          <w:sz w:val="24"/>
          <w:szCs w:val="24"/>
        </w:rPr>
      </w:pPr>
      <w:r w:rsidRPr="00B732A5">
        <w:rPr>
          <w:rFonts w:asciiTheme="majorHAnsi" w:hAnsiTheme="majorHAnsi" w:cs="Cambria,Bold"/>
          <w:i/>
          <w:iCs/>
          <w:sz w:val="24"/>
          <w:szCs w:val="24"/>
        </w:rPr>
        <w:t>Fig 1 schéma d’un déversoir</w:t>
      </w:r>
    </w:p>
    <w:p w:rsidR="008A16AD" w:rsidRPr="00B732A5" w:rsidRDefault="008A16AD" w:rsidP="00F554E3">
      <w:pPr>
        <w:autoSpaceDE w:val="0"/>
        <w:autoSpaceDN w:val="0"/>
        <w:adjustRightInd w:val="0"/>
        <w:spacing w:after="0" w:line="240" w:lineRule="auto"/>
        <w:rPr>
          <w:rFonts w:asciiTheme="majorHAnsi" w:hAnsiTheme="majorHAnsi" w:cs="Cambria,Bold"/>
          <w:b/>
          <w:bCs/>
          <w:sz w:val="24"/>
          <w:szCs w:val="24"/>
        </w:rPr>
      </w:pPr>
    </w:p>
    <w:p w:rsidR="0073715F" w:rsidRPr="00B732A5" w:rsidRDefault="002D586E" w:rsidP="0073715F">
      <w:pPr>
        <w:autoSpaceDE w:val="0"/>
        <w:autoSpaceDN w:val="0"/>
        <w:adjustRightInd w:val="0"/>
        <w:spacing w:after="0" w:line="240" w:lineRule="auto"/>
        <w:rPr>
          <w:rFonts w:asciiTheme="majorHAnsi" w:hAnsiTheme="majorHAnsi" w:cs="TimesNewRoman,Bold"/>
          <w:b/>
          <w:bCs/>
          <w:sz w:val="24"/>
          <w:szCs w:val="24"/>
        </w:rPr>
      </w:pPr>
      <w:r w:rsidRPr="00B732A5">
        <w:rPr>
          <w:rFonts w:asciiTheme="majorHAnsi" w:hAnsiTheme="majorHAnsi" w:cs="TimesNewRoman,Bold"/>
          <w:b/>
          <w:bCs/>
          <w:sz w:val="24"/>
          <w:szCs w:val="24"/>
        </w:rPr>
        <w:t>2</w:t>
      </w:r>
      <w:r w:rsidR="0073715F" w:rsidRPr="00B732A5">
        <w:rPr>
          <w:rFonts w:asciiTheme="majorHAnsi" w:hAnsiTheme="majorHAnsi" w:cs="TimesNewRoman,Bold"/>
          <w:b/>
          <w:bCs/>
          <w:sz w:val="24"/>
          <w:szCs w:val="24"/>
        </w:rPr>
        <w:t>. Classification des seuils</w:t>
      </w:r>
    </w:p>
    <w:p w:rsidR="0073715F" w:rsidRPr="00B732A5" w:rsidRDefault="00B732A5" w:rsidP="0073715F">
      <w:pPr>
        <w:autoSpaceDE w:val="0"/>
        <w:autoSpaceDN w:val="0"/>
        <w:adjustRightInd w:val="0"/>
        <w:spacing w:after="0" w:line="240" w:lineRule="auto"/>
        <w:rPr>
          <w:rFonts w:asciiTheme="majorHAnsi" w:hAnsiTheme="majorHAnsi" w:cs="TimesNewRoman"/>
          <w:b/>
          <w:bCs/>
          <w:sz w:val="24"/>
          <w:szCs w:val="24"/>
        </w:rPr>
      </w:pPr>
      <w:r>
        <w:rPr>
          <w:rFonts w:asciiTheme="majorHAnsi" w:hAnsiTheme="majorHAnsi" w:cs="TimesNewRoman"/>
          <w:b/>
          <w:bCs/>
          <w:sz w:val="24"/>
          <w:szCs w:val="24"/>
        </w:rPr>
        <w:t>2.</w:t>
      </w:r>
      <w:r w:rsidR="0073715F" w:rsidRPr="00B732A5">
        <w:rPr>
          <w:rFonts w:asciiTheme="majorHAnsi" w:hAnsiTheme="majorHAnsi" w:cs="TimesNewRoman"/>
          <w:b/>
          <w:bCs/>
          <w:sz w:val="24"/>
          <w:szCs w:val="24"/>
        </w:rPr>
        <w:t>1. Classification en seuils fixes et seuils mobiles</w:t>
      </w:r>
    </w:p>
    <w:p w:rsidR="0073715F" w:rsidRPr="00B732A5" w:rsidRDefault="0073715F" w:rsidP="0073715F">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Les seuils ont pour effets principaux de </w:t>
      </w:r>
      <w:r w:rsidRPr="00B732A5">
        <w:rPr>
          <w:rFonts w:asciiTheme="majorHAnsi" w:hAnsiTheme="majorHAnsi" w:cs="TimesNewRoman,Bold"/>
          <w:b/>
          <w:bCs/>
          <w:sz w:val="24"/>
          <w:szCs w:val="24"/>
        </w:rPr>
        <w:t xml:space="preserve">diminuer les vitesses </w:t>
      </w:r>
      <w:r w:rsidRPr="00B732A5">
        <w:rPr>
          <w:rFonts w:asciiTheme="majorHAnsi" w:hAnsiTheme="majorHAnsi" w:cs="TimesNewRoman"/>
          <w:sz w:val="24"/>
          <w:szCs w:val="24"/>
        </w:rPr>
        <w:t xml:space="preserve">en </w:t>
      </w:r>
      <w:r w:rsidRPr="00B732A5">
        <w:rPr>
          <w:rFonts w:asciiTheme="majorHAnsi" w:hAnsiTheme="majorHAnsi" w:cs="TimesNewRoman,Bold"/>
          <w:b/>
          <w:bCs/>
          <w:sz w:val="24"/>
          <w:szCs w:val="24"/>
        </w:rPr>
        <w:t>augmentant le niveau d’eau à l’amont</w:t>
      </w:r>
      <w:r w:rsidRPr="00B732A5">
        <w:rPr>
          <w:rFonts w:asciiTheme="majorHAnsi" w:hAnsiTheme="majorHAnsi" w:cs="TimesNewRoman"/>
          <w:sz w:val="24"/>
          <w:szCs w:val="24"/>
        </w:rPr>
        <w:t>. Pour un seuil fixe cette surélévation peut aggraver des inondations, notamment dans le cas d’une rivière à pente faible. C’est pourquoi sont apparus des ouvrages à vanne permettant une régulation fine du niveau d’eau en fonction du débit de la rivière et des besoins.</w:t>
      </w: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a- Seuils fixes</w:t>
      </w:r>
    </w:p>
    <w:p w:rsidR="0073715F" w:rsidRPr="00B732A5" w:rsidRDefault="0073715F" w:rsidP="0073715F">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Un </w:t>
      </w:r>
      <w:r w:rsidRPr="00B732A5">
        <w:rPr>
          <w:rFonts w:asciiTheme="majorHAnsi" w:hAnsiTheme="majorHAnsi" w:cs="TimesNewRoman,Bold"/>
          <w:b/>
          <w:bCs/>
          <w:sz w:val="24"/>
          <w:szCs w:val="24"/>
        </w:rPr>
        <w:t xml:space="preserve">seuil fixe </w:t>
      </w:r>
      <w:r w:rsidRPr="00B732A5">
        <w:rPr>
          <w:rFonts w:asciiTheme="majorHAnsi" w:hAnsiTheme="majorHAnsi" w:cs="TimesNewRoman"/>
          <w:sz w:val="24"/>
          <w:szCs w:val="24"/>
        </w:rPr>
        <w:t>est un élément qui oppose un obstacle permanent à l’écoulement des eaux, à un niveau choisi et invariable quelles que soient les conditions hydrauliques. Ce type de seuil est très répandu car sa réalisation est peu coûteuse, son fonctionnement simple et son entretien réduit (mais il doit exister cependant !). L’objectif principal de ce type d’ouvrage est la correction des rivières. Par la suite, lorsque nous parlerons de seuils, nous sous-entendrons «seuils fixes », c’est à dire ouvrages ne permettant pas la stabilisation du plan d’eau à une côte donnée.</w:t>
      </w: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b- Seuils mobiles</w:t>
      </w:r>
    </w:p>
    <w:p w:rsidR="0073715F" w:rsidRPr="00B732A5" w:rsidRDefault="0073715F" w:rsidP="0073715F">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Il s’agit d’ouvrages constitués d’un radier et d’organes de retenues mobiles. Le type le plus courant est le </w:t>
      </w:r>
      <w:r w:rsidRPr="00B732A5">
        <w:rPr>
          <w:rFonts w:asciiTheme="majorHAnsi" w:hAnsiTheme="majorHAnsi" w:cs="TimesNewRoman,Bold"/>
          <w:b/>
          <w:bCs/>
          <w:sz w:val="24"/>
          <w:szCs w:val="24"/>
        </w:rPr>
        <w:t xml:space="preserve">barrage à vanne </w:t>
      </w:r>
      <w:r w:rsidRPr="00B732A5">
        <w:rPr>
          <w:rFonts w:asciiTheme="majorHAnsi" w:hAnsiTheme="majorHAnsi" w:cs="TimesNewRoman"/>
          <w:sz w:val="24"/>
          <w:szCs w:val="24"/>
        </w:rPr>
        <w:t>muni de piles, qui fractionnent l’écoulement en passes. Ces passes peuvent être partiellement fermées par une vanne (à tablier plus souvent) dont le fonctionnement manuel ou automatique assure une diminution de la section d’écoulement. Le débit passant est parfaitement contrôlé, l’objectif principal de ce type d’ouvrage étant le maintien du plan d’eau à la côte souhaitée.</w:t>
      </w:r>
    </w:p>
    <w:p w:rsidR="0073715F" w:rsidRPr="00B732A5" w:rsidRDefault="0073715F" w:rsidP="0073715F">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En fait cette distinction est un peu arbitraire. En effet les seuils fixes sont souvent munis d’une vanne de décharge dans le corps de l’ouvrage, permettant ainsi une régulation très sommaire du niveau d’eau et un abaissement du plan d’eau en période d’étiage. Cette vanne est constituée d’un pertuis pouvant s’obstruer par une plaque métallique ou des planches en bois coulissant le long d’une glissière. Ce dispositif très simple permet,  outre son utilisation en période de crue, de vidanger partiellement le plan d’eau. Il présente un double avantage car il permet d’observer des dégradations éventuelles du parement amont et d’en faciliter les réparations. Lors de la conception d’un barrage « fixe », la présence d’une vanne est donc souhaitable. </w:t>
      </w:r>
    </w:p>
    <w:p w:rsidR="0073715F" w:rsidRPr="00B732A5" w:rsidRDefault="00B732A5" w:rsidP="0073715F">
      <w:pPr>
        <w:autoSpaceDE w:val="0"/>
        <w:autoSpaceDN w:val="0"/>
        <w:adjustRightInd w:val="0"/>
        <w:spacing w:after="0" w:line="240" w:lineRule="auto"/>
        <w:rPr>
          <w:rFonts w:asciiTheme="majorHAnsi" w:hAnsiTheme="majorHAnsi" w:cs="TimesNewRoman"/>
          <w:b/>
          <w:bCs/>
          <w:sz w:val="24"/>
          <w:szCs w:val="24"/>
        </w:rPr>
      </w:pPr>
      <w:r>
        <w:rPr>
          <w:rFonts w:asciiTheme="majorHAnsi" w:hAnsiTheme="majorHAnsi" w:cs="TimesNewRoman"/>
          <w:b/>
          <w:bCs/>
          <w:sz w:val="24"/>
          <w:szCs w:val="24"/>
        </w:rPr>
        <w:t>2.</w:t>
      </w:r>
      <w:r w:rsidR="0073715F" w:rsidRPr="00B732A5">
        <w:rPr>
          <w:rFonts w:asciiTheme="majorHAnsi" w:hAnsiTheme="majorHAnsi" w:cs="TimesNewRoman"/>
          <w:b/>
          <w:bCs/>
          <w:sz w:val="24"/>
          <w:szCs w:val="24"/>
        </w:rPr>
        <w:t>2. Classification en fonction de la nature des matériaux constitutifs</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On peut classer les seuils en trois grandes catégories ordonnées suivant une souplesse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croissante des ouvrages.</w:t>
      </w: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a</w:t>
      </w:r>
      <w:r w:rsidR="005A6777" w:rsidRPr="00B732A5">
        <w:rPr>
          <w:rFonts w:asciiTheme="majorHAnsi" w:hAnsiTheme="majorHAnsi" w:cs="TimesNewRoman"/>
          <w:b/>
          <w:bCs/>
          <w:sz w:val="24"/>
          <w:szCs w:val="24"/>
        </w:rPr>
        <w:t>-</w:t>
      </w:r>
      <w:r w:rsidRPr="00B732A5">
        <w:rPr>
          <w:rFonts w:asciiTheme="majorHAnsi" w:hAnsiTheme="majorHAnsi" w:cs="TimesNewRoman"/>
          <w:b/>
          <w:bCs/>
          <w:sz w:val="24"/>
          <w:szCs w:val="24"/>
        </w:rPr>
        <w:t xml:space="preserve"> Seuils en béton</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Ces ouvrages présentent une grande solidité d’ensemble (monolithisme) mais sont par</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contre très sensibles aux affouillements puisque le parement bétonné lisse ne dissipe </w:t>
      </w:r>
      <w:r w:rsidRPr="00B732A5">
        <w:rPr>
          <w:rFonts w:asciiTheme="majorHAnsi" w:hAnsiTheme="majorHAnsi" w:cs="TimesNewRoman"/>
          <w:sz w:val="24"/>
          <w:szCs w:val="24"/>
        </w:rPr>
        <w:lastRenderedPageBreak/>
        <w:t>pas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l’énergie. Pour la conception de </w:t>
      </w:r>
      <w:r w:rsidRPr="00B732A5">
        <w:rPr>
          <w:rFonts w:asciiTheme="majorHAnsi" w:hAnsiTheme="majorHAnsi" w:cs="TimesNewRoman,Bold"/>
          <w:b/>
          <w:bCs/>
          <w:sz w:val="24"/>
          <w:szCs w:val="24"/>
        </w:rPr>
        <w:t xml:space="preserve">seuils en béton </w:t>
      </w:r>
      <w:r w:rsidRPr="00B732A5">
        <w:rPr>
          <w:rFonts w:asciiTheme="majorHAnsi" w:hAnsiTheme="majorHAnsi" w:cs="TimesNewRoman"/>
          <w:sz w:val="24"/>
          <w:szCs w:val="24"/>
        </w:rPr>
        <w:t>dans les rivières à fond mobile il est</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donc nécessaire de prévoir un dissipateur d’énergie efficace.</w:t>
      </w: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b</w:t>
      </w:r>
      <w:r w:rsidR="005A6777" w:rsidRPr="00B732A5">
        <w:rPr>
          <w:rFonts w:asciiTheme="majorHAnsi" w:hAnsiTheme="majorHAnsi" w:cs="TimesNewRoman"/>
          <w:b/>
          <w:bCs/>
          <w:sz w:val="24"/>
          <w:szCs w:val="24"/>
        </w:rPr>
        <w:t>-</w:t>
      </w:r>
      <w:r w:rsidRPr="00B732A5">
        <w:rPr>
          <w:rFonts w:asciiTheme="majorHAnsi" w:hAnsiTheme="majorHAnsi" w:cs="TimesNewRoman"/>
          <w:b/>
          <w:bCs/>
          <w:sz w:val="24"/>
          <w:szCs w:val="24"/>
        </w:rPr>
        <w:t xml:space="preserve"> Seuils en gabions</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Un gabion est composé d’une structure métallique en grillage de forme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parallélépipédique, remplie de pierres. Ce type de matériau, flexible et perméable est</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intéressant pour les seuils ou les bassins de dissipation lorsque que le coût de transport</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de gros enrochement devient prohibitif.[31]</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Soumis tour à tour à des pressions et à des compressions, grâce à leur flexibilité</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intrinsèque, les gabions métalliques se plient mais ne se cassent pas, et leur structure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conserve ainsi son efficacité. Le module étant déformable, tout changement dans la</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forme dû à un affaissement des fondations ou à une contrainte interne est un caractère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fonctionnel et non un défaut. Il s'adapte donc à de légers mouvements de terrain et, en</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se déformant, il reste structurellement solide sans se fracturer. Un ouvrage en gabions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peut résister à une force de pression qui mettrait à rude épreuve une construction de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pierres sèches et serait vraiment dangereuse avec du béton non armé et de la</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maçonnerie.</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Le remplissage en pierre rend très perméable la structure, éliminant ainsi le besoin d'un</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système de drainage.</w:t>
      </w:r>
      <w:r w:rsidR="005A6777" w:rsidRPr="00B732A5">
        <w:rPr>
          <w:rFonts w:asciiTheme="majorHAnsi" w:hAnsiTheme="majorHAnsi" w:cs="TimesNewRoman"/>
          <w:sz w:val="24"/>
          <w:szCs w:val="24"/>
        </w:rPr>
        <w:t xml:space="preserve"> </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Une </w:t>
      </w:r>
      <w:r w:rsidRPr="00B732A5">
        <w:rPr>
          <w:rFonts w:asciiTheme="majorHAnsi" w:hAnsiTheme="majorHAnsi" w:cs="TimesNewRoman,Bold"/>
          <w:b/>
          <w:bCs/>
          <w:sz w:val="24"/>
          <w:szCs w:val="24"/>
        </w:rPr>
        <w:t xml:space="preserve">construction en gabions </w:t>
      </w:r>
      <w:r w:rsidRPr="00B732A5">
        <w:rPr>
          <w:rFonts w:asciiTheme="majorHAnsi" w:hAnsiTheme="majorHAnsi" w:cs="TimesNewRoman"/>
          <w:sz w:val="24"/>
          <w:szCs w:val="24"/>
        </w:rPr>
        <w:t>coûte moins cher qu'un ouvrage traditionnel. On peut</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utiliser des pierres en petits morceaux ou des cailloux, que l'on trouve généralement</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près du chantier pour remplir les cubes, sans devoir recourir à des matériaux spécifiques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ou à de la </w:t>
      </w:r>
      <w:r w:rsidR="00A727B2" w:rsidRPr="00B732A5">
        <w:rPr>
          <w:rFonts w:asciiTheme="majorHAnsi" w:hAnsiTheme="majorHAnsi" w:cs="TimesNewRoman"/>
          <w:sz w:val="24"/>
          <w:szCs w:val="24"/>
        </w:rPr>
        <w:t>main-d’œuvre</w:t>
      </w:r>
      <w:r w:rsidRPr="00B732A5">
        <w:rPr>
          <w:rFonts w:asciiTheme="majorHAnsi" w:hAnsiTheme="majorHAnsi" w:cs="TimesNewRoman"/>
          <w:sz w:val="24"/>
          <w:szCs w:val="24"/>
        </w:rPr>
        <w:t xml:space="preserve"> spécialisée. Un ouvrage en gabions peut être construit sans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équipement mécanique lourd. Une fois achevé, l'ouvrage en gabions sera</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immédiatement efficace à cent pour cent, sans qu'il soit nécessaire d'attendre comme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c'est le cas normalement pour les ouvrages en béton.</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Les ouvrages hydrauliques en gabions pour des structures plus larges, comme les seuils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à travers les lits de cours d'eau, peuvent être exécutés en plusieurs étapes, échelonnés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dans le temps, ce qui permettra aux sédiments de se déposer sur la première couche de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gabions; une fois qu'elle sera consolidée, on érigera une seconde couche par-dessus la</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première et d'autres sédiments s'y déposeront, et ainsi de suite jusqu'à l'obtention de la</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hauteur prévue du seuil.</w:t>
      </w:r>
    </w:p>
    <w:p w:rsidR="0073715F" w:rsidRPr="00B732A5" w:rsidRDefault="0073715F" w:rsidP="0073715F">
      <w:pPr>
        <w:autoSpaceDE w:val="0"/>
        <w:autoSpaceDN w:val="0"/>
        <w:adjustRightInd w:val="0"/>
        <w:spacing w:after="0" w:line="240" w:lineRule="auto"/>
        <w:rPr>
          <w:rFonts w:asciiTheme="majorHAnsi" w:hAnsiTheme="majorHAnsi" w:cs="TimesNewRoman"/>
          <w:sz w:val="24"/>
          <w:szCs w:val="24"/>
        </w:rPr>
      </w:pPr>
      <w:r w:rsidRPr="00B732A5">
        <w:rPr>
          <w:rFonts w:asciiTheme="majorHAnsi" w:hAnsiTheme="majorHAnsi" w:cs="TimesNewRoman"/>
          <w:sz w:val="24"/>
          <w:szCs w:val="24"/>
        </w:rPr>
        <w:t>On distingue classiquement trois types de seuils en gabions :</w:t>
      </w:r>
    </w:p>
    <w:p w:rsidR="0073715F" w:rsidRPr="00B732A5" w:rsidRDefault="0073715F" w:rsidP="005A6777">
      <w:pPr>
        <w:autoSpaceDE w:val="0"/>
        <w:autoSpaceDN w:val="0"/>
        <w:adjustRightInd w:val="0"/>
        <w:spacing w:after="0" w:line="240" w:lineRule="auto"/>
        <w:rPr>
          <w:rFonts w:asciiTheme="majorHAnsi" w:hAnsiTheme="majorHAnsi" w:cs="TimesNewRoman"/>
          <w:sz w:val="24"/>
          <w:szCs w:val="24"/>
        </w:rPr>
      </w:pPr>
      <w:r w:rsidRPr="00B732A5">
        <w:rPr>
          <w:rFonts w:asciiTheme="majorHAnsi" w:hAnsiTheme="majorHAnsi" w:cs="TimesNewRoman"/>
          <w:sz w:val="24"/>
          <w:szCs w:val="24"/>
        </w:rPr>
        <w:t>- seuils à paroi d’aval verticale avec dissipation d’énergie dans un bassin ou dans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la fosse creusée naturellement par la chute (formation d’une couche d’eau</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capable de dissiper l’énergie),</w:t>
      </w:r>
    </w:p>
    <w:p w:rsidR="0073715F" w:rsidRPr="00B732A5" w:rsidRDefault="0073715F" w:rsidP="0073715F">
      <w:pPr>
        <w:autoSpaceDE w:val="0"/>
        <w:autoSpaceDN w:val="0"/>
        <w:adjustRightInd w:val="0"/>
        <w:spacing w:after="0" w:line="240" w:lineRule="auto"/>
        <w:rPr>
          <w:rFonts w:asciiTheme="majorHAnsi" w:hAnsiTheme="majorHAnsi" w:cs="TimesNewRoman"/>
          <w:sz w:val="24"/>
          <w:szCs w:val="24"/>
        </w:rPr>
      </w:pPr>
      <w:r w:rsidRPr="00B732A5">
        <w:rPr>
          <w:rFonts w:asciiTheme="majorHAnsi" w:hAnsiTheme="majorHAnsi" w:cs="TimesNewRoman"/>
          <w:sz w:val="24"/>
          <w:szCs w:val="24"/>
        </w:rPr>
        <w:t>- seuils à paroi aval en gradin, la dissipation se faisant par chutes successives,</w:t>
      </w:r>
    </w:p>
    <w:p w:rsidR="0073715F" w:rsidRPr="00B732A5" w:rsidRDefault="0073715F" w:rsidP="005A6777">
      <w:pPr>
        <w:autoSpaceDE w:val="0"/>
        <w:autoSpaceDN w:val="0"/>
        <w:adjustRightInd w:val="0"/>
        <w:spacing w:after="0" w:line="240" w:lineRule="auto"/>
        <w:rPr>
          <w:rFonts w:asciiTheme="majorHAnsi" w:hAnsiTheme="majorHAnsi" w:cs="TimesNewRoman"/>
          <w:sz w:val="24"/>
          <w:szCs w:val="24"/>
        </w:rPr>
      </w:pPr>
      <w:r w:rsidRPr="00B732A5">
        <w:rPr>
          <w:rFonts w:asciiTheme="majorHAnsi" w:hAnsiTheme="majorHAnsi" w:cs="TimesNewRoman"/>
          <w:sz w:val="24"/>
          <w:szCs w:val="24"/>
        </w:rPr>
        <w:t>- seuils à paroi aval inclinée, dont la conception est identique à celle de la rampe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en enrochements.</w:t>
      </w:r>
    </w:p>
    <w:p w:rsidR="00B732A5" w:rsidRDefault="005A6777" w:rsidP="00B732A5">
      <w:pPr>
        <w:autoSpaceDE w:val="0"/>
        <w:autoSpaceDN w:val="0"/>
        <w:adjustRightInd w:val="0"/>
        <w:spacing w:after="0" w:line="240" w:lineRule="auto"/>
        <w:jc w:val="center"/>
        <w:rPr>
          <w:rFonts w:asciiTheme="majorHAnsi" w:hAnsiTheme="majorHAnsi" w:cs="TimesNewRoman"/>
          <w:b/>
          <w:bCs/>
          <w:sz w:val="24"/>
          <w:szCs w:val="24"/>
        </w:rPr>
      </w:pPr>
      <w:r w:rsidRPr="00B732A5">
        <w:rPr>
          <w:rFonts w:asciiTheme="majorHAnsi" w:hAnsiTheme="majorHAnsi" w:cs="TimesNewRoman"/>
          <w:noProof/>
          <w:sz w:val="24"/>
          <w:szCs w:val="24"/>
        </w:rPr>
        <w:drawing>
          <wp:inline distT="0" distB="0" distL="0" distR="0">
            <wp:extent cx="2838450" cy="2028488"/>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840865" cy="2030214"/>
                    </a:xfrm>
                    <a:prstGeom prst="rect">
                      <a:avLst/>
                    </a:prstGeom>
                    <a:noFill/>
                    <a:ln w="9525">
                      <a:noFill/>
                      <a:miter lim="800000"/>
                      <a:headEnd/>
                      <a:tailEnd/>
                    </a:ln>
                  </pic:spPr>
                </pic:pic>
              </a:graphicData>
            </a:graphic>
          </wp:inline>
        </w:drawing>
      </w:r>
    </w:p>
    <w:p w:rsidR="0073715F" w:rsidRPr="00B732A5" w:rsidRDefault="0073715F" w:rsidP="00B732A5">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lastRenderedPageBreak/>
        <w:t>c</w:t>
      </w:r>
      <w:r w:rsidR="005A6777" w:rsidRPr="00B732A5">
        <w:rPr>
          <w:rFonts w:asciiTheme="majorHAnsi" w:hAnsiTheme="majorHAnsi" w:cs="TimesNewRoman"/>
          <w:b/>
          <w:bCs/>
          <w:sz w:val="24"/>
          <w:szCs w:val="24"/>
        </w:rPr>
        <w:t>-</w:t>
      </w:r>
      <w:r w:rsidRPr="00B732A5">
        <w:rPr>
          <w:rFonts w:asciiTheme="majorHAnsi" w:hAnsiTheme="majorHAnsi" w:cs="TimesNewRoman"/>
          <w:b/>
          <w:bCs/>
          <w:sz w:val="24"/>
          <w:szCs w:val="24"/>
        </w:rPr>
        <w:t xml:space="preserve"> Seuils en enrochements</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La construction de </w:t>
      </w:r>
      <w:r w:rsidRPr="00B732A5">
        <w:rPr>
          <w:rFonts w:asciiTheme="majorHAnsi" w:hAnsiTheme="majorHAnsi" w:cs="TimesNewRoman,Bold"/>
          <w:b/>
          <w:bCs/>
          <w:sz w:val="24"/>
          <w:szCs w:val="24"/>
        </w:rPr>
        <w:t xml:space="preserve">seuils en enrochements </w:t>
      </w:r>
      <w:r w:rsidRPr="00B732A5">
        <w:rPr>
          <w:rFonts w:asciiTheme="majorHAnsi" w:hAnsiTheme="majorHAnsi" w:cs="TimesNewRoman"/>
          <w:sz w:val="24"/>
          <w:szCs w:val="24"/>
        </w:rPr>
        <w:t>de carrière a tendance à se répandre surtout</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dans </w:t>
      </w:r>
      <w:r w:rsidR="00A727B2" w:rsidRPr="00B732A5">
        <w:rPr>
          <w:rFonts w:asciiTheme="majorHAnsi" w:hAnsiTheme="majorHAnsi" w:cs="TimesNewRoman"/>
          <w:sz w:val="24"/>
          <w:szCs w:val="24"/>
        </w:rPr>
        <w:t>les régions</w:t>
      </w:r>
      <w:r w:rsidRPr="00B732A5">
        <w:rPr>
          <w:rFonts w:asciiTheme="majorHAnsi" w:hAnsiTheme="majorHAnsi" w:cs="TimesNewRoman"/>
          <w:sz w:val="24"/>
          <w:szCs w:val="24"/>
        </w:rPr>
        <w:t xml:space="preserve"> où l’approvisionnement en gros blocs est aisé (proximité des lieux</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d’extraction ou possibilité d’ouverture de carrière pour </w:t>
      </w:r>
      <w:r w:rsidR="005A6777" w:rsidRPr="00B732A5">
        <w:rPr>
          <w:rFonts w:asciiTheme="majorHAnsi" w:hAnsiTheme="majorHAnsi" w:cs="TimesNewRoman"/>
          <w:sz w:val="24"/>
          <w:szCs w:val="24"/>
        </w:rPr>
        <w:t>les chantiers importants</w:t>
      </w:r>
      <w:r w:rsidRPr="00B732A5">
        <w:rPr>
          <w:rFonts w:asciiTheme="majorHAnsi" w:hAnsiTheme="majorHAnsi" w:cs="TimesNewRoman"/>
          <w:sz w:val="24"/>
          <w:szCs w:val="24"/>
        </w:rPr>
        <w:t>). Ces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seuils présentent le triple avantage d’un coût de réalisation modéré, d’une grande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souplesse et d’une dissipation </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d’énergie importante sur le parement aval des ouvrages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du à la rugosité des blocs, et se justifient également mieux sur le plan environnemental.</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On peut classer ces seuils en deux grands types :</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chute enrochée (pente de l’ordre de 1/3) et dissipation d’énergie (tapis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d’enrochements éventuellement en contre pente),</w:t>
      </w:r>
    </w:p>
    <w:p w:rsidR="005A6777"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rampe enrochée (pente de 1/8 à 1/15)</w:t>
      </w:r>
      <w:r w:rsidR="005A6777" w:rsidRPr="00B732A5">
        <w:rPr>
          <w:rFonts w:asciiTheme="majorHAnsi" w:hAnsiTheme="majorHAnsi" w:cs="TimesNewRoman"/>
          <w:sz w:val="24"/>
          <w:szCs w:val="24"/>
        </w:rPr>
        <w:t xml:space="preserve"> </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La taille des enrochements utilisés est fonction de leur nature (granite, calcaire) et de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leur structure (fissurée ou non). On utilisera en général les blocs de grandes dimensions</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(blocs de 1T à 1,5T parfois jusqu’à 3T ou 4T), notamment pour les bassins de</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dissipation.</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Les blocs sont parfois liaisonnés au béton ou au bitume.</w:t>
      </w:r>
    </w:p>
    <w:p w:rsidR="005A6777" w:rsidRPr="00B732A5" w:rsidRDefault="005A6777" w:rsidP="005A6777">
      <w:pPr>
        <w:autoSpaceDE w:val="0"/>
        <w:autoSpaceDN w:val="0"/>
        <w:adjustRightInd w:val="0"/>
        <w:spacing w:after="0" w:line="240" w:lineRule="auto"/>
        <w:jc w:val="both"/>
        <w:rPr>
          <w:rFonts w:asciiTheme="majorHAnsi" w:hAnsiTheme="majorHAnsi" w:cs="TimesNewRoman"/>
          <w:sz w:val="24"/>
          <w:szCs w:val="24"/>
        </w:rPr>
      </w:pPr>
    </w:p>
    <w:p w:rsidR="005A6777" w:rsidRPr="00B732A5" w:rsidRDefault="005A6777" w:rsidP="005A6777">
      <w:pPr>
        <w:autoSpaceDE w:val="0"/>
        <w:autoSpaceDN w:val="0"/>
        <w:adjustRightInd w:val="0"/>
        <w:spacing w:after="0" w:line="240" w:lineRule="auto"/>
        <w:jc w:val="center"/>
        <w:rPr>
          <w:rFonts w:asciiTheme="majorHAnsi" w:hAnsiTheme="majorHAnsi" w:cs="TimesNewRoman"/>
          <w:sz w:val="24"/>
          <w:szCs w:val="24"/>
        </w:rPr>
      </w:pPr>
      <w:r w:rsidRPr="00B732A5">
        <w:rPr>
          <w:rFonts w:asciiTheme="majorHAnsi" w:hAnsiTheme="majorHAnsi" w:cs="TimesNewRoman"/>
          <w:noProof/>
          <w:sz w:val="24"/>
          <w:szCs w:val="24"/>
        </w:rPr>
        <w:drawing>
          <wp:inline distT="0" distB="0" distL="0" distR="0">
            <wp:extent cx="5238750" cy="2835280"/>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10000" contrast="30000"/>
                    </a:blip>
                    <a:srcRect/>
                    <a:stretch>
                      <a:fillRect/>
                    </a:stretch>
                  </pic:blipFill>
                  <pic:spPr bwMode="auto">
                    <a:xfrm>
                      <a:off x="0" y="0"/>
                      <a:ext cx="5243967" cy="2838104"/>
                    </a:xfrm>
                    <a:prstGeom prst="rect">
                      <a:avLst/>
                    </a:prstGeom>
                    <a:noFill/>
                    <a:ln w="9525">
                      <a:noFill/>
                      <a:miter lim="800000"/>
                      <a:headEnd/>
                      <a:tailEnd/>
                    </a:ln>
                  </pic:spPr>
                </pic:pic>
              </a:graphicData>
            </a:graphic>
          </wp:inline>
        </w:drawing>
      </w:r>
    </w:p>
    <w:p w:rsidR="0073715F" w:rsidRPr="00B732A5" w:rsidRDefault="0073715F" w:rsidP="0073715F">
      <w:pPr>
        <w:autoSpaceDE w:val="0"/>
        <w:autoSpaceDN w:val="0"/>
        <w:adjustRightInd w:val="0"/>
        <w:spacing w:after="0" w:line="240" w:lineRule="auto"/>
        <w:rPr>
          <w:rFonts w:asciiTheme="majorHAnsi" w:hAnsiTheme="majorHAnsi" w:cs="TimesNewRoman,Italic"/>
          <w:i/>
          <w:iCs/>
          <w:sz w:val="24"/>
          <w:szCs w:val="24"/>
        </w:rPr>
      </w:pPr>
      <w:r w:rsidRPr="00B732A5">
        <w:rPr>
          <w:rFonts w:asciiTheme="majorHAnsi" w:hAnsiTheme="majorHAnsi" w:cs="TimesNewRoman,Italic"/>
          <w:i/>
          <w:iCs/>
          <w:sz w:val="24"/>
          <w:szCs w:val="24"/>
        </w:rPr>
        <w:t>Figure 1 : Schéma d’un seuil en enrochements</w:t>
      </w:r>
    </w:p>
    <w:p w:rsidR="005A6777" w:rsidRPr="00B732A5" w:rsidRDefault="005A6777" w:rsidP="0073715F">
      <w:pPr>
        <w:autoSpaceDE w:val="0"/>
        <w:autoSpaceDN w:val="0"/>
        <w:adjustRightInd w:val="0"/>
        <w:spacing w:after="0" w:line="240" w:lineRule="auto"/>
        <w:rPr>
          <w:rFonts w:asciiTheme="majorHAnsi" w:hAnsiTheme="majorHAnsi" w:cs="TimesNewRoman,Italic"/>
          <w:i/>
          <w:iCs/>
          <w:sz w:val="24"/>
          <w:szCs w:val="24"/>
        </w:rPr>
      </w:pPr>
    </w:p>
    <w:p w:rsidR="0073715F" w:rsidRPr="00B732A5" w:rsidRDefault="0073715F" w:rsidP="005A6777">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 xml:space="preserve">d </w:t>
      </w:r>
      <w:r w:rsidR="005A6777" w:rsidRPr="00B732A5">
        <w:rPr>
          <w:rFonts w:asciiTheme="majorHAnsi" w:hAnsiTheme="majorHAnsi" w:cs="TimesNewRoman"/>
          <w:b/>
          <w:bCs/>
          <w:sz w:val="24"/>
          <w:szCs w:val="24"/>
        </w:rPr>
        <w:t xml:space="preserve">- </w:t>
      </w:r>
      <w:r w:rsidRPr="00B732A5">
        <w:rPr>
          <w:rFonts w:asciiTheme="majorHAnsi" w:hAnsiTheme="majorHAnsi" w:cs="TimesNewRoman"/>
          <w:b/>
          <w:bCs/>
          <w:sz w:val="24"/>
          <w:szCs w:val="24"/>
        </w:rPr>
        <w:t>Seuils en moellons</w:t>
      </w:r>
    </w:p>
    <w:p w:rsidR="0073715F" w:rsidRPr="00B732A5" w:rsidRDefault="0073715F" w:rsidP="005A6777">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Les </w:t>
      </w:r>
      <w:r w:rsidRPr="00B732A5">
        <w:rPr>
          <w:rFonts w:asciiTheme="majorHAnsi" w:hAnsiTheme="majorHAnsi" w:cs="TimesNewRoman,Bold"/>
          <w:b/>
          <w:bCs/>
          <w:sz w:val="24"/>
          <w:szCs w:val="24"/>
        </w:rPr>
        <w:t>seuils en moellons</w:t>
      </w:r>
      <w:r w:rsidRPr="00B732A5">
        <w:rPr>
          <w:rFonts w:asciiTheme="majorHAnsi" w:hAnsiTheme="majorHAnsi" w:cs="TimesNewRoman"/>
          <w:sz w:val="24"/>
          <w:szCs w:val="24"/>
        </w:rPr>
        <w:t>, dont certains sont pluriséculaires, ont été construits pour</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l'irrigation des terres agricoles ou pour l'alimentation de moulins. Ils ont généralement</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une faible hauteur de chute (1 à 4 mètres).[14][23]</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Ces seuils présentent un profil en travers de type triangulaire, c’est à dire avec un</w:t>
      </w:r>
      <w:r w:rsidR="005A6777" w:rsidRPr="00B732A5">
        <w:rPr>
          <w:rFonts w:asciiTheme="majorHAnsi" w:hAnsiTheme="majorHAnsi" w:cs="TimesNewRoman"/>
          <w:sz w:val="24"/>
          <w:szCs w:val="24"/>
        </w:rPr>
        <w:t xml:space="preserve"> </w:t>
      </w:r>
      <w:r w:rsidRPr="00B732A5">
        <w:rPr>
          <w:rFonts w:asciiTheme="majorHAnsi" w:hAnsiTheme="majorHAnsi" w:cs="TimesNewRoman"/>
          <w:sz w:val="24"/>
          <w:szCs w:val="24"/>
        </w:rPr>
        <w:t>parement aval incliné. Il</w:t>
      </w:r>
      <w:r w:rsidR="00D16AF6" w:rsidRPr="00B732A5">
        <w:rPr>
          <w:rFonts w:asciiTheme="majorHAnsi" w:hAnsiTheme="majorHAnsi" w:cs="TimesNewRoman"/>
          <w:sz w:val="24"/>
          <w:szCs w:val="24"/>
        </w:rPr>
        <w:t>s</w:t>
      </w:r>
      <w:r w:rsidRPr="00B732A5">
        <w:rPr>
          <w:rFonts w:asciiTheme="majorHAnsi" w:hAnsiTheme="majorHAnsi" w:cs="TimesNewRoman"/>
          <w:sz w:val="24"/>
          <w:szCs w:val="24"/>
        </w:rPr>
        <w:t xml:space="preserve"> sont constitués d’une carapace en pierres de taille réduite (30 à</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50 kg environ), calée à la main de façon à garantir leur résistance au courant et plus ou</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moins épaisse, disposée sur on corps de remblai en matériaux tout- venant (voir Figure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2). Parfois les moellons sont liaisonnés à la chaux ou clavés dans une charpente en bois</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qui augmente la solidité de l’ensemble. Ces structures sont classiques et exposent</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l’ouvrage à une dégradation rapide dans le cas ou un morceau de carapace est emporté.</w:t>
      </w:r>
    </w:p>
    <w:p w:rsidR="002D586E" w:rsidRPr="00B732A5" w:rsidRDefault="002D586E" w:rsidP="00D16AF6">
      <w:pPr>
        <w:autoSpaceDE w:val="0"/>
        <w:autoSpaceDN w:val="0"/>
        <w:adjustRightInd w:val="0"/>
        <w:spacing w:after="0" w:line="240" w:lineRule="auto"/>
        <w:jc w:val="both"/>
        <w:rPr>
          <w:rFonts w:asciiTheme="majorHAnsi" w:hAnsiTheme="majorHAnsi" w:cs="TimesNewRoman"/>
          <w:sz w:val="24"/>
          <w:szCs w:val="24"/>
        </w:rPr>
      </w:pPr>
    </w:p>
    <w:p w:rsidR="005A6777" w:rsidRPr="00B732A5" w:rsidRDefault="005A6777" w:rsidP="002D586E">
      <w:pPr>
        <w:autoSpaceDE w:val="0"/>
        <w:autoSpaceDN w:val="0"/>
        <w:adjustRightInd w:val="0"/>
        <w:spacing w:after="0" w:line="240" w:lineRule="auto"/>
        <w:jc w:val="center"/>
        <w:rPr>
          <w:rFonts w:asciiTheme="majorHAnsi" w:hAnsiTheme="majorHAnsi" w:cs="TimesNewRoman"/>
          <w:sz w:val="24"/>
          <w:szCs w:val="24"/>
        </w:rPr>
      </w:pPr>
      <w:r w:rsidRPr="00B732A5">
        <w:rPr>
          <w:rFonts w:asciiTheme="majorHAnsi" w:hAnsiTheme="majorHAnsi" w:cs="TimesNewRoman"/>
          <w:noProof/>
          <w:sz w:val="24"/>
          <w:szCs w:val="24"/>
        </w:rPr>
        <w:lastRenderedPageBreak/>
        <w:drawing>
          <wp:inline distT="0" distB="0" distL="0" distR="0">
            <wp:extent cx="5829300" cy="2384271"/>
            <wp:effectExtent l="1905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lum bright="-20000" contrast="30000"/>
                      <a:grayscl/>
                    </a:blip>
                    <a:srcRect/>
                    <a:stretch>
                      <a:fillRect/>
                    </a:stretch>
                  </pic:blipFill>
                  <pic:spPr bwMode="auto">
                    <a:xfrm>
                      <a:off x="0" y="0"/>
                      <a:ext cx="5829300" cy="2384271"/>
                    </a:xfrm>
                    <a:prstGeom prst="rect">
                      <a:avLst/>
                    </a:prstGeom>
                    <a:noFill/>
                    <a:ln w="9525">
                      <a:noFill/>
                      <a:miter lim="800000"/>
                      <a:headEnd/>
                      <a:tailEnd/>
                    </a:ln>
                  </pic:spPr>
                </pic:pic>
              </a:graphicData>
            </a:graphic>
          </wp:inline>
        </w:drawing>
      </w:r>
    </w:p>
    <w:p w:rsidR="0073715F" w:rsidRPr="00B732A5" w:rsidRDefault="0073715F" w:rsidP="005A6777">
      <w:pPr>
        <w:autoSpaceDE w:val="0"/>
        <w:autoSpaceDN w:val="0"/>
        <w:adjustRightInd w:val="0"/>
        <w:spacing w:after="0" w:line="240" w:lineRule="auto"/>
        <w:jc w:val="both"/>
        <w:rPr>
          <w:rFonts w:asciiTheme="majorHAnsi" w:hAnsiTheme="majorHAnsi" w:cs="TimesNewRoman,Italic"/>
          <w:i/>
          <w:iCs/>
          <w:sz w:val="24"/>
          <w:szCs w:val="24"/>
        </w:rPr>
      </w:pPr>
      <w:r w:rsidRPr="00B732A5">
        <w:rPr>
          <w:rFonts w:asciiTheme="majorHAnsi" w:hAnsiTheme="majorHAnsi" w:cs="TimesNewRoman,Italic"/>
          <w:i/>
          <w:iCs/>
          <w:sz w:val="24"/>
          <w:szCs w:val="24"/>
        </w:rPr>
        <w:t>Figure 2 : Schéma d’un seuil en moellons [6]</w:t>
      </w:r>
    </w:p>
    <w:p w:rsidR="00D16AF6" w:rsidRPr="00B732A5" w:rsidRDefault="00D16AF6" w:rsidP="0073715F">
      <w:pPr>
        <w:autoSpaceDE w:val="0"/>
        <w:autoSpaceDN w:val="0"/>
        <w:adjustRightInd w:val="0"/>
        <w:spacing w:after="0" w:line="240" w:lineRule="auto"/>
        <w:rPr>
          <w:rFonts w:asciiTheme="majorHAnsi" w:hAnsiTheme="majorHAnsi" w:cs="TimesNewRoman"/>
          <w:b/>
          <w:bCs/>
          <w:sz w:val="24"/>
          <w:szCs w:val="24"/>
        </w:rPr>
      </w:pP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e</w:t>
      </w:r>
      <w:r w:rsidR="00D16AF6" w:rsidRPr="00B732A5">
        <w:rPr>
          <w:rFonts w:asciiTheme="majorHAnsi" w:hAnsiTheme="majorHAnsi" w:cs="TimesNewRoman"/>
          <w:b/>
          <w:bCs/>
          <w:sz w:val="24"/>
          <w:szCs w:val="24"/>
        </w:rPr>
        <w:t>-</w:t>
      </w:r>
      <w:r w:rsidRPr="00B732A5">
        <w:rPr>
          <w:rFonts w:asciiTheme="majorHAnsi" w:hAnsiTheme="majorHAnsi" w:cs="TimesNewRoman"/>
          <w:b/>
          <w:bCs/>
          <w:sz w:val="24"/>
          <w:szCs w:val="24"/>
        </w:rPr>
        <w:t xml:space="preserve"> Seuils mixtes</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On entend par </w:t>
      </w:r>
      <w:r w:rsidRPr="00B732A5">
        <w:rPr>
          <w:rFonts w:asciiTheme="majorHAnsi" w:hAnsiTheme="majorHAnsi" w:cs="TimesNewRoman,Bold"/>
          <w:b/>
          <w:bCs/>
          <w:sz w:val="24"/>
          <w:szCs w:val="24"/>
        </w:rPr>
        <w:t xml:space="preserve">seuils mixtes </w:t>
      </w:r>
      <w:r w:rsidRPr="00B732A5">
        <w:rPr>
          <w:rFonts w:asciiTheme="majorHAnsi" w:hAnsiTheme="majorHAnsi" w:cs="TimesNewRoman"/>
          <w:sz w:val="24"/>
          <w:szCs w:val="24"/>
        </w:rPr>
        <w:t>des seuils composés de plusieurs catégories de matériaux.</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En fait la plupart des seuils sont mixtes (enrochements bétonnés, seuils en béton avec</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bassin de dissipation en gabion ou en enrochement…). Si l’association de matériaux</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différents paraît à priori favorable à la stabilité de l’ensemble, il faut cependant tenir</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compte de leurs différences de comportement. La réalisation de seuils mixtes exige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certaines précautions relatives à la perméabilité mais aussi à la souplesse spécifique à</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chaque matériau mis en </w:t>
      </w:r>
      <w:r w:rsidR="00D16AF6" w:rsidRPr="00B732A5">
        <w:rPr>
          <w:rFonts w:asciiTheme="majorHAnsi" w:hAnsiTheme="majorHAnsi" w:cs="TimesNewRoman"/>
          <w:sz w:val="24"/>
          <w:szCs w:val="24"/>
        </w:rPr>
        <w:t>œuvre</w:t>
      </w:r>
      <w:r w:rsidRPr="00B732A5">
        <w:rPr>
          <w:rFonts w:asciiTheme="majorHAnsi" w:hAnsiTheme="majorHAnsi" w:cs="TimesNewRoman"/>
          <w:sz w:val="24"/>
          <w:szCs w:val="24"/>
        </w:rPr>
        <w:t>.</w:t>
      </w:r>
    </w:p>
    <w:p w:rsidR="00D16AF6" w:rsidRPr="00B732A5" w:rsidRDefault="00D16AF6" w:rsidP="00D16AF6">
      <w:pPr>
        <w:autoSpaceDE w:val="0"/>
        <w:autoSpaceDN w:val="0"/>
        <w:adjustRightInd w:val="0"/>
        <w:spacing w:after="0" w:line="240" w:lineRule="auto"/>
        <w:jc w:val="both"/>
        <w:rPr>
          <w:rFonts w:asciiTheme="majorHAnsi" w:hAnsiTheme="majorHAnsi" w:cs="TimesNewRoman"/>
          <w:sz w:val="24"/>
          <w:szCs w:val="24"/>
        </w:rPr>
      </w:pPr>
    </w:p>
    <w:p w:rsidR="0073715F" w:rsidRPr="00B732A5" w:rsidRDefault="00B732A5" w:rsidP="0073715F">
      <w:pPr>
        <w:autoSpaceDE w:val="0"/>
        <w:autoSpaceDN w:val="0"/>
        <w:adjustRightInd w:val="0"/>
        <w:spacing w:after="0" w:line="240" w:lineRule="auto"/>
        <w:rPr>
          <w:rFonts w:asciiTheme="majorHAnsi" w:hAnsiTheme="majorHAnsi" w:cs="TimesNewRoman"/>
          <w:b/>
          <w:bCs/>
          <w:sz w:val="24"/>
          <w:szCs w:val="24"/>
        </w:rPr>
      </w:pPr>
      <w:r>
        <w:rPr>
          <w:rFonts w:asciiTheme="majorHAnsi" w:hAnsiTheme="majorHAnsi" w:cs="TimesNewRoman"/>
          <w:b/>
          <w:bCs/>
          <w:sz w:val="24"/>
          <w:szCs w:val="24"/>
        </w:rPr>
        <w:t>2.</w:t>
      </w:r>
      <w:r w:rsidR="0073715F" w:rsidRPr="00B732A5">
        <w:rPr>
          <w:rFonts w:asciiTheme="majorHAnsi" w:hAnsiTheme="majorHAnsi" w:cs="TimesNewRoman"/>
          <w:b/>
          <w:bCs/>
          <w:sz w:val="24"/>
          <w:szCs w:val="24"/>
        </w:rPr>
        <w:t>3. Classification suivant la géométrie</w:t>
      </w:r>
    </w:p>
    <w:p w:rsidR="0073715F" w:rsidRPr="00B732A5" w:rsidRDefault="0073715F" w:rsidP="00D16AF6">
      <w:pPr>
        <w:autoSpaceDE w:val="0"/>
        <w:autoSpaceDN w:val="0"/>
        <w:adjustRightInd w:val="0"/>
        <w:spacing w:after="0" w:line="240" w:lineRule="auto"/>
        <w:rPr>
          <w:rFonts w:asciiTheme="majorHAnsi" w:hAnsiTheme="majorHAnsi" w:cs="TimesNewRoman"/>
          <w:sz w:val="24"/>
          <w:szCs w:val="24"/>
        </w:rPr>
      </w:pPr>
      <w:r w:rsidRPr="00B732A5">
        <w:rPr>
          <w:rFonts w:asciiTheme="majorHAnsi" w:hAnsiTheme="majorHAnsi" w:cs="TimesNewRoman"/>
          <w:sz w:val="24"/>
          <w:szCs w:val="24"/>
        </w:rPr>
        <w:t>Le tracé en plan du seuil peut être rectiligne, incurvé ou en ligne brisée. L’axe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d’implantation est souvent oblique par rapport à celui de la rivière. Cette position est</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justifiée par le tracé de la rivière et, </w:t>
      </w:r>
      <w:r w:rsidR="00D16AF6" w:rsidRPr="00B732A5">
        <w:rPr>
          <w:rFonts w:asciiTheme="majorHAnsi" w:hAnsiTheme="majorHAnsi" w:cs="TimesNewRoman"/>
          <w:sz w:val="24"/>
          <w:szCs w:val="24"/>
        </w:rPr>
        <w:t>s’il</w:t>
      </w:r>
      <w:r w:rsidRPr="00B732A5">
        <w:rPr>
          <w:rFonts w:asciiTheme="majorHAnsi" w:hAnsiTheme="majorHAnsi" w:cs="TimesNewRoman"/>
          <w:sz w:val="24"/>
          <w:szCs w:val="24"/>
        </w:rPr>
        <w:t xml:space="preserve"> existe, de la position du canal de dérivation. De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ce fait les ouvrages peuvent atteindre deux à trois fois la larguer de la rivière.[6]</w:t>
      </w:r>
    </w:p>
    <w:p w:rsidR="0073715F" w:rsidRPr="00B732A5" w:rsidRDefault="00D16AF6" w:rsidP="00B960E8">
      <w:pPr>
        <w:autoSpaceDE w:val="0"/>
        <w:autoSpaceDN w:val="0"/>
        <w:adjustRightInd w:val="0"/>
        <w:spacing w:after="0" w:line="240" w:lineRule="auto"/>
        <w:jc w:val="center"/>
        <w:rPr>
          <w:rFonts w:asciiTheme="majorHAnsi" w:hAnsiTheme="majorHAnsi" w:cs="TimesNewRoman"/>
          <w:sz w:val="24"/>
          <w:szCs w:val="24"/>
        </w:rPr>
      </w:pPr>
      <w:r w:rsidRPr="00B732A5">
        <w:rPr>
          <w:rFonts w:asciiTheme="majorHAnsi" w:hAnsiTheme="majorHAnsi" w:cs="TimesNewRoman"/>
          <w:noProof/>
          <w:sz w:val="24"/>
          <w:szCs w:val="24"/>
        </w:rPr>
        <w:drawing>
          <wp:inline distT="0" distB="0" distL="0" distR="0">
            <wp:extent cx="5762625" cy="2587707"/>
            <wp:effectExtent l="19050" t="0" r="9525"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grayscl/>
                      <a:lum bright="-20000" contrast="30000"/>
                    </a:blip>
                    <a:srcRect/>
                    <a:stretch>
                      <a:fillRect/>
                    </a:stretch>
                  </pic:blipFill>
                  <pic:spPr bwMode="auto">
                    <a:xfrm>
                      <a:off x="0" y="0"/>
                      <a:ext cx="5762625" cy="2587707"/>
                    </a:xfrm>
                    <a:prstGeom prst="rect">
                      <a:avLst/>
                    </a:prstGeom>
                    <a:noFill/>
                    <a:ln w="9525">
                      <a:noFill/>
                      <a:miter lim="800000"/>
                      <a:headEnd/>
                      <a:tailEnd/>
                    </a:ln>
                  </pic:spPr>
                </pic:pic>
              </a:graphicData>
            </a:graphic>
          </wp:inline>
        </w:drawing>
      </w:r>
    </w:p>
    <w:p w:rsidR="0073715F" w:rsidRPr="00B732A5" w:rsidRDefault="0073715F" w:rsidP="0073715F">
      <w:pPr>
        <w:autoSpaceDE w:val="0"/>
        <w:autoSpaceDN w:val="0"/>
        <w:adjustRightInd w:val="0"/>
        <w:spacing w:after="0" w:line="240" w:lineRule="auto"/>
        <w:rPr>
          <w:rFonts w:asciiTheme="majorHAnsi" w:hAnsiTheme="majorHAnsi" w:cs="TimesNewRoman,Italic"/>
          <w:i/>
          <w:iCs/>
          <w:sz w:val="24"/>
          <w:szCs w:val="24"/>
        </w:rPr>
      </w:pPr>
      <w:r w:rsidRPr="00B732A5">
        <w:rPr>
          <w:rFonts w:asciiTheme="majorHAnsi" w:hAnsiTheme="majorHAnsi" w:cs="TimesNewRoman,Italic"/>
          <w:i/>
          <w:iCs/>
          <w:sz w:val="24"/>
          <w:szCs w:val="24"/>
        </w:rPr>
        <w:t>Figure 3 : Schéma des différents types de seuils [6]</w:t>
      </w:r>
    </w:p>
    <w:p w:rsidR="00D16AF6" w:rsidRPr="00B732A5" w:rsidRDefault="00D16AF6" w:rsidP="0073715F">
      <w:pPr>
        <w:autoSpaceDE w:val="0"/>
        <w:autoSpaceDN w:val="0"/>
        <w:adjustRightInd w:val="0"/>
        <w:spacing w:after="0" w:line="240" w:lineRule="auto"/>
        <w:rPr>
          <w:rFonts w:asciiTheme="majorHAnsi" w:hAnsiTheme="majorHAnsi" w:cs="TimesNewRoman"/>
          <w:sz w:val="24"/>
          <w:szCs w:val="24"/>
        </w:rPr>
      </w:pP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a</w:t>
      </w:r>
      <w:r w:rsidR="00D16AF6" w:rsidRPr="00B732A5">
        <w:rPr>
          <w:rFonts w:asciiTheme="majorHAnsi" w:hAnsiTheme="majorHAnsi" w:cs="TimesNewRoman"/>
          <w:b/>
          <w:bCs/>
          <w:sz w:val="24"/>
          <w:szCs w:val="24"/>
        </w:rPr>
        <w:t>-</w:t>
      </w:r>
      <w:r w:rsidRPr="00B732A5">
        <w:rPr>
          <w:rFonts w:asciiTheme="majorHAnsi" w:hAnsiTheme="majorHAnsi" w:cs="TimesNewRoman"/>
          <w:b/>
          <w:bCs/>
          <w:sz w:val="24"/>
          <w:szCs w:val="24"/>
        </w:rPr>
        <w:t xml:space="preserve"> Seuil rectiligne</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Le </w:t>
      </w:r>
      <w:r w:rsidRPr="00B732A5">
        <w:rPr>
          <w:rFonts w:asciiTheme="majorHAnsi" w:hAnsiTheme="majorHAnsi" w:cs="TimesNewRoman,Bold"/>
          <w:b/>
          <w:bCs/>
          <w:sz w:val="24"/>
          <w:szCs w:val="24"/>
        </w:rPr>
        <w:t xml:space="preserve">seuil rectiligne </w:t>
      </w:r>
      <w:r w:rsidRPr="00B732A5">
        <w:rPr>
          <w:rFonts w:asciiTheme="majorHAnsi" w:hAnsiTheme="majorHAnsi" w:cs="TimesNewRoman"/>
          <w:sz w:val="24"/>
          <w:szCs w:val="24"/>
        </w:rPr>
        <w:t>est la structure la plus fréquente, elle est notamment employée dans</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le cas de seuil en bétons (seuils massifs).</w:t>
      </w:r>
    </w:p>
    <w:p w:rsidR="00D16AF6" w:rsidRPr="00B732A5" w:rsidRDefault="00D16AF6" w:rsidP="0073715F">
      <w:pPr>
        <w:autoSpaceDE w:val="0"/>
        <w:autoSpaceDN w:val="0"/>
        <w:adjustRightInd w:val="0"/>
        <w:spacing w:after="0" w:line="240" w:lineRule="auto"/>
        <w:rPr>
          <w:rFonts w:asciiTheme="majorHAnsi" w:hAnsiTheme="majorHAnsi" w:cs="TimesNewRoman"/>
          <w:b/>
          <w:bCs/>
          <w:sz w:val="24"/>
          <w:szCs w:val="24"/>
        </w:rPr>
      </w:pP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b</w:t>
      </w:r>
      <w:r w:rsidR="00D16AF6" w:rsidRPr="00B732A5">
        <w:rPr>
          <w:rFonts w:asciiTheme="majorHAnsi" w:hAnsiTheme="majorHAnsi" w:cs="TimesNewRoman"/>
          <w:b/>
          <w:bCs/>
          <w:sz w:val="24"/>
          <w:szCs w:val="24"/>
        </w:rPr>
        <w:t>-</w:t>
      </w:r>
      <w:r w:rsidRPr="00B732A5">
        <w:rPr>
          <w:rFonts w:asciiTheme="majorHAnsi" w:hAnsiTheme="majorHAnsi" w:cs="TimesNewRoman"/>
          <w:b/>
          <w:bCs/>
          <w:sz w:val="24"/>
          <w:szCs w:val="24"/>
        </w:rPr>
        <w:t xml:space="preserve"> Seuil incurvé</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Pour améliorer la résistance du seuil aux charges hydrauliques, on peut construire un</w:t>
      </w:r>
      <w:r w:rsidR="00D16AF6" w:rsidRPr="00B732A5">
        <w:rPr>
          <w:rFonts w:asciiTheme="majorHAnsi" w:hAnsiTheme="majorHAnsi" w:cs="TimesNewRoman"/>
          <w:sz w:val="24"/>
          <w:szCs w:val="24"/>
        </w:rPr>
        <w:t xml:space="preserve"> </w:t>
      </w:r>
      <w:r w:rsidRPr="00B732A5">
        <w:rPr>
          <w:rFonts w:asciiTheme="majorHAnsi" w:hAnsiTheme="majorHAnsi" w:cs="TimesNewRoman,Bold"/>
          <w:b/>
          <w:bCs/>
          <w:sz w:val="24"/>
          <w:szCs w:val="24"/>
        </w:rPr>
        <w:t>seuil incurvé</w:t>
      </w:r>
      <w:r w:rsidRPr="00B732A5">
        <w:rPr>
          <w:rFonts w:asciiTheme="majorHAnsi" w:hAnsiTheme="majorHAnsi" w:cs="TimesNewRoman"/>
          <w:sz w:val="24"/>
          <w:szCs w:val="24"/>
        </w:rPr>
        <w:t>. Cette structure s’emploie fréquemment pour des petits ouvrages (en</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pierres, bois, pierre et bois).</w:t>
      </w:r>
    </w:p>
    <w:p w:rsidR="00D16AF6" w:rsidRPr="00B732A5" w:rsidRDefault="00D16AF6" w:rsidP="00D16AF6">
      <w:pPr>
        <w:autoSpaceDE w:val="0"/>
        <w:autoSpaceDN w:val="0"/>
        <w:adjustRightInd w:val="0"/>
        <w:spacing w:after="0" w:line="240" w:lineRule="auto"/>
        <w:jc w:val="center"/>
        <w:rPr>
          <w:rFonts w:asciiTheme="majorHAnsi" w:hAnsiTheme="majorHAnsi" w:cs="TimesNewRoman"/>
          <w:sz w:val="24"/>
          <w:szCs w:val="24"/>
        </w:rPr>
      </w:pPr>
      <w:r w:rsidRPr="00B732A5">
        <w:rPr>
          <w:rFonts w:asciiTheme="majorHAnsi" w:hAnsiTheme="majorHAnsi" w:cs="TimesNewRoman"/>
          <w:noProof/>
          <w:sz w:val="24"/>
          <w:szCs w:val="24"/>
        </w:rPr>
        <w:drawing>
          <wp:inline distT="0" distB="0" distL="0" distR="0">
            <wp:extent cx="3571875" cy="3623943"/>
            <wp:effectExtent l="19050" t="0" r="9525"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lum bright="-20000" contrast="30000"/>
                    </a:blip>
                    <a:srcRect/>
                    <a:stretch>
                      <a:fillRect/>
                    </a:stretch>
                  </pic:blipFill>
                  <pic:spPr bwMode="auto">
                    <a:xfrm>
                      <a:off x="0" y="0"/>
                      <a:ext cx="3571875" cy="3623943"/>
                    </a:xfrm>
                    <a:prstGeom prst="rect">
                      <a:avLst/>
                    </a:prstGeom>
                    <a:noFill/>
                    <a:ln w="9525">
                      <a:noFill/>
                      <a:miter lim="800000"/>
                      <a:headEnd/>
                      <a:tailEnd/>
                    </a:ln>
                  </pic:spPr>
                </pic:pic>
              </a:graphicData>
            </a:graphic>
          </wp:inline>
        </w:drawing>
      </w:r>
    </w:p>
    <w:p w:rsidR="0073715F" w:rsidRPr="00B732A5" w:rsidRDefault="0073715F" w:rsidP="00D16AF6">
      <w:pPr>
        <w:autoSpaceDE w:val="0"/>
        <w:autoSpaceDN w:val="0"/>
        <w:adjustRightInd w:val="0"/>
        <w:spacing w:after="0" w:line="240" w:lineRule="auto"/>
        <w:jc w:val="center"/>
        <w:rPr>
          <w:rFonts w:asciiTheme="majorHAnsi" w:hAnsiTheme="majorHAnsi" w:cs="TimesNewRoman,Italic"/>
          <w:i/>
          <w:iCs/>
          <w:sz w:val="24"/>
          <w:szCs w:val="24"/>
        </w:rPr>
      </w:pPr>
      <w:r w:rsidRPr="00B732A5">
        <w:rPr>
          <w:rFonts w:asciiTheme="majorHAnsi" w:hAnsiTheme="majorHAnsi" w:cs="TimesNewRoman,Italic"/>
          <w:i/>
          <w:iCs/>
          <w:sz w:val="24"/>
          <w:szCs w:val="24"/>
        </w:rPr>
        <w:t>Figure 4: Schéma d’un seuil incurvé (CEGERTEC)</w:t>
      </w: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 xml:space="preserve">c </w:t>
      </w:r>
      <w:r w:rsidR="00D16AF6" w:rsidRPr="00B732A5">
        <w:rPr>
          <w:rFonts w:asciiTheme="majorHAnsi" w:hAnsiTheme="majorHAnsi" w:cs="TimesNewRoman"/>
          <w:b/>
          <w:bCs/>
          <w:sz w:val="24"/>
          <w:szCs w:val="24"/>
        </w:rPr>
        <w:t>-</w:t>
      </w:r>
      <w:r w:rsidRPr="00B732A5">
        <w:rPr>
          <w:rFonts w:asciiTheme="majorHAnsi" w:hAnsiTheme="majorHAnsi" w:cs="TimesNewRoman"/>
          <w:b/>
          <w:bCs/>
          <w:sz w:val="24"/>
          <w:szCs w:val="24"/>
        </w:rPr>
        <w:t>Seuil en ligne brisée</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Cette technique consiste à </w:t>
      </w:r>
      <w:r w:rsidRPr="00B732A5">
        <w:rPr>
          <w:rFonts w:asciiTheme="majorHAnsi" w:hAnsiTheme="majorHAnsi" w:cs="TimesNewRoman,Bold"/>
          <w:b/>
          <w:bCs/>
          <w:sz w:val="24"/>
          <w:szCs w:val="24"/>
        </w:rPr>
        <w:t xml:space="preserve">former un V </w:t>
      </w:r>
      <w:r w:rsidRPr="00B732A5">
        <w:rPr>
          <w:rFonts w:asciiTheme="majorHAnsi" w:hAnsiTheme="majorHAnsi" w:cs="TimesNewRoman"/>
          <w:sz w:val="24"/>
          <w:szCs w:val="24"/>
        </w:rPr>
        <w:t>dont les extrémités prennent appui en rive en</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position inversée (la pointe du V dirigée vers l’amont) de telle sorte que la structure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s’arc-boute contre le courant. Ainsi, l’ouvrage travaille en compression ce qui lui</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confère une grande solidité. Le profil du seuil se caractérise par une dépression en son</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centre ce qui permet de laisser passer le débit à une hauteur normale en situation</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habituelle. La pente et la largeur du bief, la force du courant et la capacité</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d’emmagasinement en amont forment des variables importantes à considérer.[14]</w:t>
      </w:r>
    </w:p>
    <w:p w:rsidR="0073715F" w:rsidRPr="00B732A5" w:rsidRDefault="00B732A5" w:rsidP="0073715F">
      <w:pPr>
        <w:autoSpaceDE w:val="0"/>
        <w:autoSpaceDN w:val="0"/>
        <w:adjustRightInd w:val="0"/>
        <w:spacing w:after="0" w:line="240" w:lineRule="auto"/>
        <w:rPr>
          <w:rFonts w:asciiTheme="majorHAnsi" w:hAnsiTheme="majorHAnsi" w:cs="TimesNewRoman"/>
          <w:b/>
          <w:bCs/>
          <w:sz w:val="24"/>
          <w:szCs w:val="24"/>
        </w:rPr>
      </w:pPr>
      <w:r>
        <w:rPr>
          <w:rFonts w:asciiTheme="majorHAnsi" w:hAnsiTheme="majorHAnsi" w:cs="TimesNewRoman"/>
          <w:b/>
          <w:bCs/>
          <w:sz w:val="24"/>
          <w:szCs w:val="24"/>
        </w:rPr>
        <w:t>2.</w:t>
      </w:r>
      <w:r w:rsidR="0073715F" w:rsidRPr="00B732A5">
        <w:rPr>
          <w:rFonts w:asciiTheme="majorHAnsi" w:hAnsiTheme="majorHAnsi" w:cs="TimesNewRoman"/>
          <w:b/>
          <w:bCs/>
          <w:sz w:val="24"/>
          <w:szCs w:val="24"/>
        </w:rPr>
        <w:t>4. Classification suivant l’enclavement</w:t>
      </w: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a</w:t>
      </w:r>
      <w:r w:rsidR="00D16AF6" w:rsidRPr="00B732A5">
        <w:rPr>
          <w:rFonts w:asciiTheme="majorHAnsi" w:hAnsiTheme="majorHAnsi" w:cs="TimesNewRoman"/>
          <w:b/>
          <w:bCs/>
          <w:sz w:val="24"/>
          <w:szCs w:val="24"/>
        </w:rPr>
        <w:t>-</w:t>
      </w:r>
      <w:r w:rsidRPr="00B732A5">
        <w:rPr>
          <w:rFonts w:asciiTheme="majorHAnsi" w:hAnsiTheme="majorHAnsi" w:cs="TimesNewRoman"/>
          <w:b/>
          <w:bCs/>
          <w:sz w:val="24"/>
          <w:szCs w:val="24"/>
        </w:rPr>
        <w:t xml:space="preserve"> Seuils sans clé</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Une structure basse peut être construite </w:t>
      </w:r>
      <w:r w:rsidRPr="00B732A5">
        <w:rPr>
          <w:rFonts w:asciiTheme="majorHAnsi" w:hAnsiTheme="majorHAnsi" w:cs="TimesNewRoman,Bold"/>
          <w:b/>
          <w:bCs/>
          <w:sz w:val="24"/>
          <w:szCs w:val="24"/>
        </w:rPr>
        <w:t>sans «clé»</w:t>
      </w:r>
      <w:r w:rsidRPr="00B732A5">
        <w:rPr>
          <w:rFonts w:asciiTheme="majorHAnsi" w:hAnsiTheme="majorHAnsi" w:cs="TimesNewRoman"/>
          <w:sz w:val="24"/>
          <w:szCs w:val="24"/>
        </w:rPr>
        <w:t>, c’est-à-dire, sans qu’il soit</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nécessaire de «l’incruster» dans le lit du cours d’eau afin de lui procurer une plus</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grande solidité face au phénomène d’affouillement à la base de la structure soumise aux</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plus forts courants.</w:t>
      </w:r>
      <w:r w:rsidR="00D16AF6" w:rsidRPr="00B732A5">
        <w:rPr>
          <w:rFonts w:asciiTheme="majorHAnsi" w:hAnsiTheme="majorHAnsi" w:cs="TimesNewRoman"/>
          <w:sz w:val="24"/>
          <w:szCs w:val="24"/>
        </w:rPr>
        <w:t xml:space="preserve"> </w:t>
      </w:r>
    </w:p>
    <w:p w:rsidR="0073715F" w:rsidRPr="00B732A5" w:rsidRDefault="0073715F" w:rsidP="0073715F">
      <w:pPr>
        <w:autoSpaceDE w:val="0"/>
        <w:autoSpaceDN w:val="0"/>
        <w:adjustRightInd w:val="0"/>
        <w:spacing w:after="0" w:line="240" w:lineRule="auto"/>
        <w:rPr>
          <w:rFonts w:asciiTheme="majorHAnsi" w:hAnsiTheme="majorHAnsi" w:cs="TimesNewRoman"/>
          <w:b/>
          <w:bCs/>
          <w:sz w:val="24"/>
          <w:szCs w:val="24"/>
        </w:rPr>
      </w:pPr>
      <w:r w:rsidRPr="00B732A5">
        <w:rPr>
          <w:rFonts w:asciiTheme="majorHAnsi" w:hAnsiTheme="majorHAnsi" w:cs="TimesNewRoman"/>
          <w:b/>
          <w:bCs/>
          <w:sz w:val="24"/>
          <w:szCs w:val="24"/>
        </w:rPr>
        <w:t xml:space="preserve">b </w:t>
      </w:r>
      <w:r w:rsidR="00D16AF6" w:rsidRPr="00B732A5">
        <w:rPr>
          <w:rFonts w:asciiTheme="majorHAnsi" w:hAnsiTheme="majorHAnsi" w:cs="TimesNewRoman"/>
          <w:b/>
          <w:bCs/>
          <w:sz w:val="24"/>
          <w:szCs w:val="24"/>
        </w:rPr>
        <w:t>-</w:t>
      </w:r>
      <w:r w:rsidRPr="00B732A5">
        <w:rPr>
          <w:rFonts w:asciiTheme="majorHAnsi" w:hAnsiTheme="majorHAnsi" w:cs="TimesNewRoman"/>
          <w:b/>
          <w:bCs/>
          <w:sz w:val="24"/>
          <w:szCs w:val="24"/>
        </w:rPr>
        <w:t>Seuils avec clé</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Un seuil plus élevé requiert par contre un mode d’implantation plus invasif qui prend la</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forme d’une clé, c’est à dire une excavation dans le lit du cours d’eau. La présence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d’une </w:t>
      </w:r>
      <w:r w:rsidRPr="00B732A5">
        <w:rPr>
          <w:rFonts w:asciiTheme="majorHAnsi" w:hAnsiTheme="majorHAnsi" w:cs="TimesNewRoman,Bold"/>
          <w:b/>
          <w:bCs/>
          <w:sz w:val="24"/>
          <w:szCs w:val="24"/>
        </w:rPr>
        <w:t xml:space="preserve">clé d’ancrage </w:t>
      </w:r>
      <w:r w:rsidRPr="00B732A5">
        <w:rPr>
          <w:rFonts w:asciiTheme="majorHAnsi" w:hAnsiTheme="majorHAnsi" w:cs="TimesNewRoman"/>
          <w:sz w:val="24"/>
          <w:szCs w:val="24"/>
        </w:rPr>
        <w:t>rend l’ouvrage plus résistant.</w:t>
      </w:r>
    </w:p>
    <w:p w:rsidR="00D16AF6" w:rsidRPr="00B732A5" w:rsidRDefault="00D16AF6" w:rsidP="00D16AF6">
      <w:pPr>
        <w:autoSpaceDE w:val="0"/>
        <w:autoSpaceDN w:val="0"/>
        <w:adjustRightInd w:val="0"/>
        <w:spacing w:after="0" w:line="240" w:lineRule="auto"/>
        <w:jc w:val="both"/>
        <w:rPr>
          <w:rFonts w:asciiTheme="majorHAnsi" w:hAnsiTheme="majorHAnsi" w:cs="TimesNewRoman"/>
          <w:sz w:val="24"/>
          <w:szCs w:val="24"/>
        </w:rPr>
      </w:pPr>
    </w:p>
    <w:p w:rsidR="0073715F" w:rsidRPr="00B732A5" w:rsidRDefault="00B732A5" w:rsidP="0073715F">
      <w:pPr>
        <w:autoSpaceDE w:val="0"/>
        <w:autoSpaceDN w:val="0"/>
        <w:adjustRightInd w:val="0"/>
        <w:spacing w:after="0" w:line="240" w:lineRule="auto"/>
        <w:rPr>
          <w:rFonts w:asciiTheme="majorHAnsi" w:hAnsiTheme="majorHAnsi" w:cs="TimesNewRoman"/>
          <w:b/>
          <w:bCs/>
          <w:sz w:val="24"/>
          <w:szCs w:val="24"/>
        </w:rPr>
      </w:pPr>
      <w:r>
        <w:rPr>
          <w:rFonts w:asciiTheme="majorHAnsi" w:hAnsiTheme="majorHAnsi" w:cs="TimesNewRoman"/>
          <w:b/>
          <w:bCs/>
          <w:sz w:val="24"/>
          <w:szCs w:val="24"/>
        </w:rPr>
        <w:t>3</w:t>
      </w:r>
      <w:r w:rsidR="00D16AF6" w:rsidRPr="00B732A5">
        <w:rPr>
          <w:rFonts w:asciiTheme="majorHAnsi" w:hAnsiTheme="majorHAnsi" w:cs="TimesNewRoman"/>
          <w:b/>
          <w:bCs/>
          <w:sz w:val="24"/>
          <w:szCs w:val="24"/>
        </w:rPr>
        <w:t>. C</w:t>
      </w:r>
      <w:r w:rsidR="0073715F" w:rsidRPr="00B732A5">
        <w:rPr>
          <w:rFonts w:asciiTheme="majorHAnsi" w:hAnsiTheme="majorHAnsi" w:cs="TimesNewRoman"/>
          <w:b/>
          <w:bCs/>
          <w:sz w:val="24"/>
          <w:szCs w:val="24"/>
        </w:rPr>
        <w:t>hoix du type de seuils</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Lors de la conception d’un seuil, le premier choix à opérer est celui </w:t>
      </w:r>
      <w:r w:rsidRPr="00B732A5">
        <w:rPr>
          <w:rFonts w:asciiTheme="majorHAnsi" w:hAnsiTheme="majorHAnsi" w:cs="TimesNewRoman,Bold"/>
          <w:b/>
          <w:bCs/>
          <w:sz w:val="24"/>
          <w:szCs w:val="24"/>
        </w:rPr>
        <w:t>du débit de crue</w:t>
      </w:r>
      <w:r w:rsidR="00D16AF6" w:rsidRPr="00B732A5">
        <w:rPr>
          <w:rFonts w:asciiTheme="majorHAnsi" w:hAnsiTheme="majorHAnsi" w:cs="TimesNewRoman,Bold"/>
          <w:b/>
          <w:bCs/>
          <w:sz w:val="24"/>
          <w:szCs w:val="24"/>
        </w:rPr>
        <w:t xml:space="preserve"> </w:t>
      </w:r>
      <w:r w:rsidRPr="00B732A5">
        <w:rPr>
          <w:rFonts w:asciiTheme="majorHAnsi" w:hAnsiTheme="majorHAnsi" w:cs="TimesNewRoman,Bold"/>
          <w:b/>
          <w:bCs/>
          <w:sz w:val="24"/>
          <w:szCs w:val="24"/>
        </w:rPr>
        <w:t xml:space="preserve">du projet </w:t>
      </w:r>
      <w:r w:rsidRPr="00B732A5">
        <w:rPr>
          <w:rFonts w:asciiTheme="majorHAnsi" w:hAnsiTheme="majorHAnsi" w:cs="TimesNewRoman"/>
          <w:sz w:val="24"/>
          <w:szCs w:val="24"/>
        </w:rPr>
        <w:t>(qui est en relation étroite avec le coût global de l’ouvrage). Pour ce débit</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 xml:space="preserve">donné, </w:t>
      </w:r>
      <w:r w:rsidRPr="00B732A5">
        <w:rPr>
          <w:rFonts w:asciiTheme="majorHAnsi" w:hAnsiTheme="majorHAnsi" w:cs="TimesNewRoman"/>
          <w:sz w:val="24"/>
          <w:szCs w:val="24"/>
        </w:rPr>
        <w:lastRenderedPageBreak/>
        <w:t>si l’on fixe la hauteur de chute, la longueur de crête s’en déduit et l’ouvrage est</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grossièrement dimensionné.</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Connaissant la géométrie du seuil, il est possible de déterminer </w:t>
      </w:r>
      <w:r w:rsidRPr="00B732A5">
        <w:rPr>
          <w:rFonts w:asciiTheme="majorHAnsi" w:hAnsiTheme="majorHAnsi" w:cs="TimesNewRoman,Bold"/>
          <w:b/>
          <w:bCs/>
          <w:sz w:val="24"/>
          <w:szCs w:val="24"/>
        </w:rPr>
        <w:t>l’importance des</w:t>
      </w:r>
      <w:r w:rsidR="00D16AF6" w:rsidRPr="00B732A5">
        <w:rPr>
          <w:rFonts w:asciiTheme="majorHAnsi" w:hAnsiTheme="majorHAnsi" w:cs="TimesNewRoman,Bold"/>
          <w:b/>
          <w:bCs/>
          <w:sz w:val="24"/>
          <w:szCs w:val="24"/>
        </w:rPr>
        <w:t xml:space="preserve"> </w:t>
      </w:r>
      <w:r w:rsidRPr="00B732A5">
        <w:rPr>
          <w:rFonts w:asciiTheme="majorHAnsi" w:hAnsiTheme="majorHAnsi" w:cs="TimesNewRoman,Bold"/>
          <w:b/>
          <w:bCs/>
          <w:sz w:val="24"/>
          <w:szCs w:val="24"/>
        </w:rPr>
        <w:t xml:space="preserve">dispositifs de protection de l’ouvrage </w:t>
      </w:r>
      <w:r w:rsidRPr="00B732A5">
        <w:rPr>
          <w:rFonts w:asciiTheme="majorHAnsi" w:hAnsiTheme="majorHAnsi" w:cs="TimesNewRoman"/>
          <w:sz w:val="24"/>
          <w:szCs w:val="24"/>
        </w:rPr>
        <w:t>(bassin de dissipation, bajoyers, étanchéité) qui</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sont fonction de la nature du lit et des berges, mais aussi de la qualité du matériau utilisé</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pour le seuil.</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Le tableau ci-dessous indique des conditions générales d’utilisation de chaque type de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seuil en fonction des deux critères principaux de coût et de durabilité des ouvrages.</w:t>
      </w:r>
    </w:p>
    <w:p w:rsidR="00D16AF6" w:rsidRPr="00B732A5" w:rsidRDefault="00D16AF6" w:rsidP="00D16AF6">
      <w:pPr>
        <w:autoSpaceDE w:val="0"/>
        <w:autoSpaceDN w:val="0"/>
        <w:adjustRightInd w:val="0"/>
        <w:spacing w:after="0" w:line="240" w:lineRule="auto"/>
        <w:jc w:val="both"/>
        <w:rPr>
          <w:rFonts w:asciiTheme="majorHAnsi" w:hAnsiTheme="majorHAnsi" w:cs="TimesNewRoman"/>
          <w:sz w:val="24"/>
          <w:szCs w:val="24"/>
        </w:rPr>
      </w:pPr>
    </w:p>
    <w:p w:rsidR="00D16AF6" w:rsidRPr="00B732A5" w:rsidRDefault="00D16AF6" w:rsidP="00D16AF6">
      <w:pPr>
        <w:autoSpaceDE w:val="0"/>
        <w:autoSpaceDN w:val="0"/>
        <w:adjustRightInd w:val="0"/>
        <w:spacing w:after="0" w:line="240" w:lineRule="auto"/>
        <w:jc w:val="center"/>
        <w:rPr>
          <w:rFonts w:asciiTheme="majorHAnsi" w:hAnsiTheme="majorHAnsi" w:cs="TimesNewRoman,Italic"/>
          <w:i/>
          <w:iCs/>
          <w:sz w:val="24"/>
          <w:szCs w:val="24"/>
        </w:rPr>
      </w:pPr>
      <w:r w:rsidRPr="00B732A5">
        <w:rPr>
          <w:rFonts w:asciiTheme="majorHAnsi" w:hAnsiTheme="majorHAnsi" w:cs="TimesNewRoman,Italic"/>
          <w:i/>
          <w:iCs/>
          <w:sz w:val="24"/>
          <w:szCs w:val="24"/>
        </w:rPr>
        <w:t>Tableau 1 : Choix du type de seuils en fonction des principaux critères</w:t>
      </w:r>
    </w:p>
    <w:p w:rsidR="00D16AF6" w:rsidRPr="00B732A5" w:rsidRDefault="00D16AF6" w:rsidP="00D16AF6">
      <w:pPr>
        <w:autoSpaceDE w:val="0"/>
        <w:autoSpaceDN w:val="0"/>
        <w:adjustRightInd w:val="0"/>
        <w:spacing w:after="0" w:line="240" w:lineRule="auto"/>
        <w:jc w:val="center"/>
        <w:rPr>
          <w:rFonts w:asciiTheme="majorHAnsi" w:hAnsiTheme="majorHAnsi" w:cs="TimesNewRoman"/>
          <w:sz w:val="24"/>
          <w:szCs w:val="24"/>
        </w:rPr>
      </w:pPr>
      <w:r w:rsidRPr="00B732A5">
        <w:rPr>
          <w:rFonts w:asciiTheme="majorHAnsi" w:hAnsiTheme="majorHAnsi" w:cs="TimesNewRoman"/>
          <w:noProof/>
          <w:sz w:val="24"/>
          <w:szCs w:val="24"/>
        </w:rPr>
        <w:drawing>
          <wp:inline distT="0" distB="0" distL="0" distR="0">
            <wp:extent cx="6105744" cy="3888000"/>
            <wp:effectExtent l="19050" t="0" r="9306"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bright="-20000" contrast="30000"/>
                    </a:blip>
                    <a:srcRect/>
                    <a:stretch>
                      <a:fillRect/>
                    </a:stretch>
                  </pic:blipFill>
                  <pic:spPr bwMode="auto">
                    <a:xfrm>
                      <a:off x="0" y="0"/>
                      <a:ext cx="6105744" cy="3888000"/>
                    </a:xfrm>
                    <a:prstGeom prst="rect">
                      <a:avLst/>
                    </a:prstGeom>
                    <a:noFill/>
                    <a:ln w="9525">
                      <a:noFill/>
                      <a:miter lim="800000"/>
                      <a:headEnd/>
                      <a:tailEnd/>
                    </a:ln>
                  </pic:spPr>
                </pic:pic>
              </a:graphicData>
            </a:graphic>
          </wp:inline>
        </w:drawing>
      </w:r>
    </w:p>
    <w:p w:rsidR="00D16AF6" w:rsidRPr="00B732A5" w:rsidRDefault="00D16AF6" w:rsidP="00D16AF6">
      <w:pPr>
        <w:autoSpaceDE w:val="0"/>
        <w:autoSpaceDN w:val="0"/>
        <w:adjustRightInd w:val="0"/>
        <w:spacing w:after="0" w:line="240" w:lineRule="auto"/>
        <w:jc w:val="center"/>
        <w:rPr>
          <w:rFonts w:asciiTheme="majorHAnsi" w:hAnsiTheme="majorHAnsi" w:cs="TimesNewRoman"/>
          <w:sz w:val="24"/>
          <w:szCs w:val="24"/>
        </w:rPr>
      </w:pP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Quel que soit le type de seuil, il faut veiller à </w:t>
      </w:r>
      <w:r w:rsidRPr="00B732A5">
        <w:rPr>
          <w:rFonts w:asciiTheme="majorHAnsi" w:hAnsiTheme="majorHAnsi" w:cs="TimesNewRoman,Bold"/>
          <w:b/>
          <w:bCs/>
          <w:sz w:val="24"/>
          <w:szCs w:val="24"/>
        </w:rPr>
        <w:t>dissiper au maximum l’énergie</w:t>
      </w:r>
      <w:r w:rsidRPr="00B732A5">
        <w:rPr>
          <w:rFonts w:asciiTheme="majorHAnsi" w:hAnsiTheme="majorHAnsi" w:cs="TimesNewRoman"/>
          <w:sz w:val="24"/>
          <w:szCs w:val="24"/>
        </w:rPr>
        <w:t>. Si la</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nature du matériau constituant le seuil est de rugosité faible (seuils en béton) ou si le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fond du lit est très affouillable (sable…), la dissipation d’énergie doit se faire dans un</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ouvrage spécial créé à cet effet. L’importance de la dissipation d’énergie est illustrée par</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le comportement de seuils anciens pour lesquels l’affouillement en pied est la cause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principale de rupture.</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Il est également recommandé, dans le cas de berges érodables, de prévoir des </w:t>
      </w:r>
      <w:r w:rsidRPr="00B732A5">
        <w:rPr>
          <w:rFonts w:asciiTheme="majorHAnsi" w:hAnsiTheme="majorHAnsi" w:cs="TimesNewRoman,Bold"/>
          <w:b/>
          <w:bCs/>
          <w:sz w:val="24"/>
          <w:szCs w:val="24"/>
        </w:rPr>
        <w:t>bajoyers</w:t>
      </w:r>
      <w:r w:rsidR="00D16AF6" w:rsidRPr="00B732A5">
        <w:rPr>
          <w:rFonts w:asciiTheme="majorHAnsi" w:hAnsiTheme="majorHAnsi" w:cs="TimesNewRoman,Bold"/>
          <w:b/>
          <w:bCs/>
          <w:sz w:val="24"/>
          <w:szCs w:val="24"/>
        </w:rPr>
        <w:t xml:space="preserve"> </w:t>
      </w:r>
      <w:r w:rsidRPr="00B732A5">
        <w:rPr>
          <w:rFonts w:asciiTheme="majorHAnsi" w:hAnsiTheme="majorHAnsi" w:cs="TimesNewRoman"/>
          <w:sz w:val="24"/>
          <w:szCs w:val="24"/>
        </w:rPr>
        <w:t>se prolongeant suffisamment loin en aval pour éviter le sapement des berges et le</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contournement de l’ouvrage. Ils sont d’autant plus indispensables que le seuil est lisse.</w:t>
      </w:r>
      <w:r w:rsidR="00D16AF6" w:rsidRPr="00B732A5">
        <w:rPr>
          <w:rFonts w:asciiTheme="majorHAnsi" w:hAnsiTheme="majorHAnsi" w:cs="TimesNewRoman"/>
          <w:sz w:val="24"/>
          <w:szCs w:val="24"/>
        </w:rPr>
        <w:t xml:space="preserve"> </w:t>
      </w:r>
    </w:p>
    <w:p w:rsidR="0073715F" w:rsidRPr="00B732A5" w:rsidRDefault="0073715F" w:rsidP="00D16AF6">
      <w:pPr>
        <w:autoSpaceDE w:val="0"/>
        <w:autoSpaceDN w:val="0"/>
        <w:adjustRightInd w:val="0"/>
        <w:spacing w:after="0" w:line="240" w:lineRule="auto"/>
        <w:jc w:val="both"/>
        <w:rPr>
          <w:rFonts w:asciiTheme="majorHAnsi" w:hAnsiTheme="majorHAnsi" w:cs="TimesNewRoman"/>
          <w:sz w:val="24"/>
          <w:szCs w:val="24"/>
        </w:rPr>
      </w:pPr>
      <w:r w:rsidRPr="00B732A5">
        <w:rPr>
          <w:rFonts w:asciiTheme="majorHAnsi" w:hAnsiTheme="majorHAnsi" w:cs="TimesNewRoman"/>
          <w:sz w:val="24"/>
          <w:szCs w:val="24"/>
        </w:rPr>
        <w:t xml:space="preserve">Les </w:t>
      </w:r>
      <w:r w:rsidRPr="00B732A5">
        <w:rPr>
          <w:rFonts w:asciiTheme="majorHAnsi" w:hAnsiTheme="majorHAnsi" w:cs="TimesNewRoman,Bold"/>
          <w:b/>
          <w:bCs/>
          <w:sz w:val="24"/>
          <w:szCs w:val="24"/>
        </w:rPr>
        <w:t xml:space="preserve">dispositifs d’étanchéité </w:t>
      </w:r>
      <w:r w:rsidRPr="00B732A5">
        <w:rPr>
          <w:rFonts w:asciiTheme="majorHAnsi" w:hAnsiTheme="majorHAnsi" w:cs="TimesNewRoman"/>
          <w:sz w:val="24"/>
          <w:szCs w:val="24"/>
        </w:rPr>
        <w:t>(parafouille, béton, palplanches…) visant à réduire les</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sous-pressions ne sont à envisager que pour des matériaux peu perméables (béton</w:t>
      </w:r>
      <w:r w:rsidR="00D16AF6" w:rsidRPr="00B732A5">
        <w:rPr>
          <w:rFonts w:asciiTheme="majorHAnsi" w:hAnsiTheme="majorHAnsi" w:cs="TimesNewRoman"/>
          <w:sz w:val="24"/>
          <w:szCs w:val="24"/>
        </w:rPr>
        <w:t xml:space="preserve"> </w:t>
      </w:r>
      <w:r w:rsidRPr="00B732A5">
        <w:rPr>
          <w:rFonts w:asciiTheme="majorHAnsi" w:hAnsiTheme="majorHAnsi" w:cs="TimesNewRoman"/>
          <w:sz w:val="24"/>
          <w:szCs w:val="24"/>
        </w:rPr>
        <w:t>notamment).</w:t>
      </w:r>
    </w:p>
    <w:p w:rsidR="00D16AF6" w:rsidRDefault="00D16AF6" w:rsidP="0073715F">
      <w:pPr>
        <w:autoSpaceDE w:val="0"/>
        <w:autoSpaceDN w:val="0"/>
        <w:adjustRightInd w:val="0"/>
        <w:spacing w:after="0" w:line="240" w:lineRule="auto"/>
        <w:rPr>
          <w:rFonts w:asciiTheme="majorHAnsi" w:hAnsiTheme="majorHAnsi" w:cs="TimesNewRoman,Bold"/>
          <w:b/>
          <w:bCs/>
          <w:sz w:val="24"/>
          <w:szCs w:val="24"/>
        </w:rPr>
      </w:pPr>
    </w:p>
    <w:p w:rsidR="00B732A5" w:rsidRDefault="00B732A5" w:rsidP="0073715F">
      <w:pPr>
        <w:autoSpaceDE w:val="0"/>
        <w:autoSpaceDN w:val="0"/>
        <w:adjustRightInd w:val="0"/>
        <w:spacing w:after="0" w:line="240" w:lineRule="auto"/>
        <w:rPr>
          <w:rFonts w:asciiTheme="majorHAnsi" w:hAnsiTheme="majorHAnsi" w:cs="TimesNewRoman,Bold"/>
          <w:b/>
          <w:bCs/>
          <w:sz w:val="24"/>
          <w:szCs w:val="24"/>
        </w:rPr>
      </w:pPr>
    </w:p>
    <w:p w:rsidR="00B732A5" w:rsidRDefault="00B732A5" w:rsidP="0073715F">
      <w:pPr>
        <w:autoSpaceDE w:val="0"/>
        <w:autoSpaceDN w:val="0"/>
        <w:adjustRightInd w:val="0"/>
        <w:spacing w:after="0" w:line="240" w:lineRule="auto"/>
        <w:rPr>
          <w:rFonts w:asciiTheme="majorHAnsi" w:hAnsiTheme="majorHAnsi" w:cs="TimesNewRoman,Bold"/>
          <w:b/>
          <w:bCs/>
          <w:sz w:val="24"/>
          <w:szCs w:val="24"/>
        </w:rPr>
      </w:pPr>
    </w:p>
    <w:p w:rsidR="00B732A5" w:rsidRDefault="00B732A5" w:rsidP="0073715F">
      <w:pPr>
        <w:autoSpaceDE w:val="0"/>
        <w:autoSpaceDN w:val="0"/>
        <w:adjustRightInd w:val="0"/>
        <w:spacing w:after="0" w:line="240" w:lineRule="auto"/>
        <w:rPr>
          <w:rFonts w:asciiTheme="majorHAnsi" w:hAnsiTheme="majorHAnsi" w:cs="TimesNewRoman,Bold"/>
          <w:b/>
          <w:bCs/>
          <w:sz w:val="24"/>
          <w:szCs w:val="24"/>
        </w:rPr>
      </w:pPr>
    </w:p>
    <w:p w:rsidR="00B732A5" w:rsidRPr="00B732A5" w:rsidRDefault="00B732A5" w:rsidP="0073715F">
      <w:pPr>
        <w:autoSpaceDE w:val="0"/>
        <w:autoSpaceDN w:val="0"/>
        <w:adjustRightInd w:val="0"/>
        <w:spacing w:after="0" w:line="240" w:lineRule="auto"/>
        <w:rPr>
          <w:rFonts w:asciiTheme="majorHAnsi" w:hAnsiTheme="majorHAnsi" w:cs="TimesNewRoman,Bold"/>
          <w:b/>
          <w:bCs/>
          <w:sz w:val="24"/>
          <w:szCs w:val="24"/>
        </w:rPr>
      </w:pPr>
    </w:p>
    <w:p w:rsidR="008A16AD" w:rsidRPr="00B732A5" w:rsidRDefault="00B732A5" w:rsidP="00F554E3">
      <w:pPr>
        <w:autoSpaceDE w:val="0"/>
        <w:autoSpaceDN w:val="0"/>
        <w:adjustRightInd w:val="0"/>
        <w:spacing w:after="0" w:line="240" w:lineRule="auto"/>
        <w:rPr>
          <w:rFonts w:asciiTheme="majorHAnsi" w:hAnsiTheme="majorHAnsi" w:cs="Cambria,Bold"/>
          <w:b/>
          <w:bCs/>
          <w:sz w:val="24"/>
          <w:szCs w:val="24"/>
        </w:rPr>
      </w:pPr>
      <w:r>
        <w:rPr>
          <w:rFonts w:asciiTheme="majorHAnsi" w:hAnsiTheme="majorHAnsi" w:cs="Cambria,Bold"/>
          <w:b/>
          <w:bCs/>
          <w:sz w:val="24"/>
          <w:szCs w:val="24"/>
        </w:rPr>
        <w:lastRenderedPageBreak/>
        <w:t>4</w:t>
      </w:r>
      <w:r w:rsidR="008A16AD" w:rsidRPr="00B732A5">
        <w:rPr>
          <w:rFonts w:asciiTheme="majorHAnsi" w:hAnsiTheme="majorHAnsi" w:cs="Cambria,Bold"/>
          <w:b/>
          <w:bCs/>
          <w:sz w:val="24"/>
          <w:szCs w:val="24"/>
        </w:rPr>
        <w:t>. Classification des</w:t>
      </w:r>
      <w:r w:rsidR="00F554E3" w:rsidRPr="00B732A5">
        <w:rPr>
          <w:rFonts w:asciiTheme="majorHAnsi" w:hAnsiTheme="majorHAnsi" w:cs="Cambria,Bold"/>
          <w:b/>
          <w:bCs/>
          <w:sz w:val="24"/>
          <w:szCs w:val="24"/>
        </w:rPr>
        <w:t xml:space="preserve"> </w:t>
      </w:r>
      <w:r w:rsidR="008A16AD" w:rsidRPr="00B732A5">
        <w:rPr>
          <w:rFonts w:asciiTheme="majorHAnsi" w:hAnsiTheme="majorHAnsi" w:cs="Cambria,Bold"/>
          <w:b/>
          <w:bCs/>
          <w:sz w:val="24"/>
          <w:szCs w:val="24"/>
        </w:rPr>
        <w:t>déversoirs</w:t>
      </w:r>
    </w:p>
    <w:p w:rsidR="00B732A5" w:rsidRDefault="00A727B2" w:rsidP="00B960E8">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noProof/>
          <w:sz w:val="24"/>
          <w:szCs w:val="24"/>
        </w:rPr>
        <w:drawing>
          <wp:inline distT="0" distB="0" distL="0" distR="0">
            <wp:extent cx="5610225" cy="1819275"/>
            <wp:effectExtent l="19050" t="0" r="9525"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lum bright="-20000" contrast="30000"/>
                    </a:blip>
                    <a:srcRect/>
                    <a:stretch>
                      <a:fillRect/>
                    </a:stretch>
                  </pic:blipFill>
                  <pic:spPr bwMode="auto">
                    <a:xfrm>
                      <a:off x="0" y="0"/>
                      <a:ext cx="5610225" cy="1819275"/>
                    </a:xfrm>
                    <a:prstGeom prst="rect">
                      <a:avLst/>
                    </a:prstGeom>
                    <a:noFill/>
                    <a:ln w="9525">
                      <a:noFill/>
                      <a:miter lim="800000"/>
                      <a:headEnd/>
                      <a:tailEnd/>
                    </a:ln>
                  </pic:spPr>
                </pic:pic>
              </a:graphicData>
            </a:graphic>
          </wp:inline>
        </w:drawing>
      </w:r>
    </w:p>
    <w:p w:rsidR="00B732A5" w:rsidRDefault="00B732A5" w:rsidP="00B960E8">
      <w:pPr>
        <w:autoSpaceDE w:val="0"/>
        <w:autoSpaceDN w:val="0"/>
        <w:adjustRightInd w:val="0"/>
        <w:spacing w:after="0" w:line="240" w:lineRule="auto"/>
        <w:rPr>
          <w:rFonts w:asciiTheme="majorHAnsi" w:hAnsiTheme="majorHAnsi" w:cs="Cambria,Bold"/>
          <w:b/>
          <w:bCs/>
          <w:sz w:val="24"/>
          <w:szCs w:val="24"/>
        </w:rPr>
      </w:pPr>
    </w:p>
    <w:p w:rsidR="00B732A5" w:rsidRDefault="00B732A5" w:rsidP="00B960E8">
      <w:pPr>
        <w:autoSpaceDE w:val="0"/>
        <w:autoSpaceDN w:val="0"/>
        <w:adjustRightInd w:val="0"/>
        <w:spacing w:after="0" w:line="240" w:lineRule="auto"/>
        <w:rPr>
          <w:rFonts w:asciiTheme="majorHAnsi" w:hAnsiTheme="majorHAnsi" w:cs="Cambria,Bold"/>
          <w:b/>
          <w:bCs/>
          <w:sz w:val="24"/>
          <w:szCs w:val="24"/>
        </w:rPr>
      </w:pPr>
    </w:p>
    <w:p w:rsidR="00B732A5" w:rsidRDefault="00A727B2" w:rsidP="00B960E8">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noProof/>
          <w:sz w:val="24"/>
          <w:szCs w:val="24"/>
        </w:rPr>
        <w:drawing>
          <wp:inline distT="0" distB="0" distL="0" distR="0">
            <wp:extent cx="5762625" cy="1704975"/>
            <wp:effectExtent l="19050" t="0" r="9525" b="0"/>
            <wp:docPr id="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lum bright="-20000" contrast="30000"/>
                    </a:blip>
                    <a:srcRect t="5941"/>
                    <a:stretch>
                      <a:fillRect/>
                    </a:stretch>
                  </pic:blipFill>
                  <pic:spPr bwMode="auto">
                    <a:xfrm>
                      <a:off x="0" y="0"/>
                      <a:ext cx="5762625" cy="1704975"/>
                    </a:xfrm>
                    <a:prstGeom prst="rect">
                      <a:avLst/>
                    </a:prstGeom>
                    <a:noFill/>
                    <a:ln w="9525">
                      <a:noFill/>
                      <a:miter lim="800000"/>
                      <a:headEnd/>
                      <a:tailEnd/>
                    </a:ln>
                  </pic:spPr>
                </pic:pic>
              </a:graphicData>
            </a:graphic>
          </wp:inline>
        </w:drawing>
      </w:r>
    </w:p>
    <w:p w:rsidR="00B732A5" w:rsidRDefault="00B732A5" w:rsidP="00B960E8">
      <w:pPr>
        <w:autoSpaceDE w:val="0"/>
        <w:autoSpaceDN w:val="0"/>
        <w:adjustRightInd w:val="0"/>
        <w:spacing w:after="0" w:line="240" w:lineRule="auto"/>
        <w:rPr>
          <w:rFonts w:asciiTheme="majorHAnsi" w:hAnsiTheme="majorHAnsi" w:cs="Cambria,Bold"/>
          <w:b/>
          <w:bCs/>
          <w:sz w:val="24"/>
          <w:szCs w:val="24"/>
        </w:rPr>
      </w:pPr>
    </w:p>
    <w:p w:rsidR="00B732A5" w:rsidRDefault="00B732A5" w:rsidP="00B960E8">
      <w:pPr>
        <w:autoSpaceDE w:val="0"/>
        <w:autoSpaceDN w:val="0"/>
        <w:adjustRightInd w:val="0"/>
        <w:spacing w:after="0" w:line="240" w:lineRule="auto"/>
        <w:rPr>
          <w:rFonts w:asciiTheme="majorHAnsi" w:hAnsiTheme="majorHAnsi" w:cs="Cambria,Bold"/>
          <w:b/>
          <w:bCs/>
          <w:sz w:val="24"/>
          <w:szCs w:val="24"/>
        </w:rPr>
      </w:pPr>
    </w:p>
    <w:p w:rsidR="00B732A5" w:rsidRDefault="00A727B2" w:rsidP="00B960E8">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noProof/>
          <w:sz w:val="24"/>
          <w:szCs w:val="24"/>
        </w:rPr>
        <w:drawing>
          <wp:inline distT="0" distB="0" distL="0" distR="0">
            <wp:extent cx="5762625" cy="1857375"/>
            <wp:effectExtent l="19050" t="0" r="9525" b="0"/>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lum bright="-20000" contrast="30000"/>
                    </a:blip>
                    <a:srcRect/>
                    <a:stretch>
                      <a:fillRect/>
                    </a:stretch>
                  </pic:blipFill>
                  <pic:spPr bwMode="auto">
                    <a:xfrm>
                      <a:off x="0" y="0"/>
                      <a:ext cx="5762625" cy="1857375"/>
                    </a:xfrm>
                    <a:prstGeom prst="rect">
                      <a:avLst/>
                    </a:prstGeom>
                    <a:noFill/>
                    <a:ln w="9525">
                      <a:noFill/>
                      <a:miter lim="800000"/>
                      <a:headEnd/>
                      <a:tailEnd/>
                    </a:ln>
                  </pic:spPr>
                </pic:pic>
              </a:graphicData>
            </a:graphic>
          </wp:inline>
        </w:drawing>
      </w:r>
    </w:p>
    <w:p w:rsidR="00B732A5" w:rsidRDefault="00B732A5" w:rsidP="00B960E8">
      <w:pPr>
        <w:autoSpaceDE w:val="0"/>
        <w:autoSpaceDN w:val="0"/>
        <w:adjustRightInd w:val="0"/>
        <w:spacing w:after="0" w:line="240" w:lineRule="auto"/>
        <w:rPr>
          <w:rFonts w:asciiTheme="majorHAnsi" w:hAnsiTheme="majorHAnsi" w:cs="Cambria,Bold"/>
          <w:b/>
          <w:bCs/>
          <w:sz w:val="24"/>
          <w:szCs w:val="24"/>
        </w:rPr>
      </w:pPr>
    </w:p>
    <w:p w:rsidR="00B732A5" w:rsidRDefault="00B732A5" w:rsidP="00B960E8">
      <w:pPr>
        <w:autoSpaceDE w:val="0"/>
        <w:autoSpaceDN w:val="0"/>
        <w:adjustRightInd w:val="0"/>
        <w:spacing w:after="0" w:line="240" w:lineRule="auto"/>
        <w:rPr>
          <w:rFonts w:asciiTheme="majorHAnsi" w:hAnsiTheme="majorHAnsi" w:cs="Cambria,Bold"/>
          <w:b/>
          <w:bCs/>
          <w:sz w:val="24"/>
          <w:szCs w:val="24"/>
        </w:rPr>
      </w:pPr>
    </w:p>
    <w:p w:rsidR="005A285C" w:rsidRPr="00B732A5" w:rsidRDefault="00A727B2" w:rsidP="00B960E8">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noProof/>
          <w:sz w:val="24"/>
          <w:szCs w:val="24"/>
        </w:rPr>
        <w:drawing>
          <wp:inline distT="0" distB="0" distL="0" distR="0">
            <wp:extent cx="5448300" cy="1819275"/>
            <wp:effectExtent l="19050" t="0" r="0" b="0"/>
            <wp:docPr id="1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lum bright="-20000" contrast="30000"/>
                    </a:blip>
                    <a:srcRect l="1818" t="5963" r="3636" b="3211"/>
                    <a:stretch>
                      <a:fillRect/>
                    </a:stretch>
                  </pic:blipFill>
                  <pic:spPr bwMode="auto">
                    <a:xfrm>
                      <a:off x="0" y="0"/>
                      <a:ext cx="5448300" cy="1819275"/>
                    </a:xfrm>
                    <a:prstGeom prst="rect">
                      <a:avLst/>
                    </a:prstGeom>
                    <a:noFill/>
                    <a:ln w="9525">
                      <a:noFill/>
                      <a:miter lim="800000"/>
                      <a:headEnd/>
                      <a:tailEnd/>
                    </a:ln>
                  </pic:spPr>
                </pic:pic>
              </a:graphicData>
            </a:graphic>
          </wp:inline>
        </w:drawing>
      </w:r>
    </w:p>
    <w:p w:rsidR="00A727B2" w:rsidRDefault="005A285C" w:rsidP="005A285C">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noProof/>
          <w:sz w:val="24"/>
          <w:szCs w:val="24"/>
        </w:rPr>
        <w:lastRenderedPageBreak/>
        <w:drawing>
          <wp:inline distT="0" distB="0" distL="0" distR="0">
            <wp:extent cx="5754043" cy="1762125"/>
            <wp:effectExtent l="19050" t="0" r="0" b="0"/>
            <wp:docPr id="1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lum bright="-20000" contrast="30000"/>
                    </a:blip>
                    <a:srcRect/>
                    <a:stretch>
                      <a:fillRect/>
                    </a:stretch>
                  </pic:blipFill>
                  <pic:spPr bwMode="auto">
                    <a:xfrm>
                      <a:off x="0" y="0"/>
                      <a:ext cx="5760720" cy="1764170"/>
                    </a:xfrm>
                    <a:prstGeom prst="rect">
                      <a:avLst/>
                    </a:prstGeom>
                    <a:noFill/>
                    <a:ln w="9525">
                      <a:noFill/>
                      <a:miter lim="800000"/>
                      <a:headEnd/>
                      <a:tailEnd/>
                    </a:ln>
                  </pic:spPr>
                </pic:pic>
              </a:graphicData>
            </a:graphic>
          </wp:inline>
        </w:drawing>
      </w:r>
    </w:p>
    <w:p w:rsidR="00B732A5" w:rsidRDefault="00B732A5" w:rsidP="005A285C">
      <w:pPr>
        <w:autoSpaceDE w:val="0"/>
        <w:autoSpaceDN w:val="0"/>
        <w:adjustRightInd w:val="0"/>
        <w:spacing w:after="0" w:line="240" w:lineRule="auto"/>
        <w:rPr>
          <w:rFonts w:asciiTheme="majorHAnsi" w:hAnsiTheme="majorHAnsi" w:cs="Cambria,Bold"/>
          <w:b/>
          <w:bCs/>
          <w:sz w:val="24"/>
          <w:szCs w:val="24"/>
        </w:rPr>
      </w:pPr>
    </w:p>
    <w:p w:rsidR="00B732A5" w:rsidRPr="00B732A5" w:rsidRDefault="00B732A5" w:rsidP="005A285C">
      <w:pPr>
        <w:autoSpaceDE w:val="0"/>
        <w:autoSpaceDN w:val="0"/>
        <w:adjustRightInd w:val="0"/>
        <w:spacing w:after="0" w:line="240" w:lineRule="auto"/>
        <w:rPr>
          <w:rFonts w:asciiTheme="majorHAnsi" w:hAnsiTheme="majorHAnsi" w:cs="Cambria,Bold"/>
          <w:b/>
          <w:bCs/>
          <w:sz w:val="24"/>
          <w:szCs w:val="24"/>
        </w:rPr>
      </w:pPr>
    </w:p>
    <w:p w:rsidR="00A727B2" w:rsidRPr="00B732A5" w:rsidRDefault="00A727B2" w:rsidP="00F554E3">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noProof/>
          <w:sz w:val="24"/>
          <w:szCs w:val="24"/>
        </w:rPr>
        <w:drawing>
          <wp:inline distT="0" distB="0" distL="0" distR="0">
            <wp:extent cx="5760720" cy="1602543"/>
            <wp:effectExtent l="19050" t="0" r="0" b="0"/>
            <wp:docPr id="1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lum bright="-20000" contrast="30000"/>
                    </a:blip>
                    <a:srcRect/>
                    <a:stretch>
                      <a:fillRect/>
                    </a:stretch>
                  </pic:blipFill>
                  <pic:spPr bwMode="auto">
                    <a:xfrm>
                      <a:off x="0" y="0"/>
                      <a:ext cx="5760720" cy="1602543"/>
                    </a:xfrm>
                    <a:prstGeom prst="rect">
                      <a:avLst/>
                    </a:prstGeom>
                    <a:noFill/>
                    <a:ln w="9525">
                      <a:noFill/>
                      <a:miter lim="800000"/>
                      <a:headEnd/>
                      <a:tailEnd/>
                    </a:ln>
                  </pic:spPr>
                </pic:pic>
              </a:graphicData>
            </a:graphic>
          </wp:inline>
        </w:drawing>
      </w:r>
    </w:p>
    <w:p w:rsidR="005A285C" w:rsidRPr="00B732A5" w:rsidRDefault="005A285C" w:rsidP="00F554E3">
      <w:pPr>
        <w:autoSpaceDE w:val="0"/>
        <w:autoSpaceDN w:val="0"/>
        <w:adjustRightInd w:val="0"/>
        <w:spacing w:after="0" w:line="240" w:lineRule="auto"/>
        <w:rPr>
          <w:rFonts w:asciiTheme="majorHAnsi" w:hAnsiTheme="majorHAnsi" w:cs="Cambria,Bold"/>
          <w:b/>
          <w:bCs/>
          <w:sz w:val="24"/>
          <w:szCs w:val="24"/>
        </w:rPr>
      </w:pPr>
    </w:p>
    <w:p w:rsidR="005A285C" w:rsidRPr="00B732A5" w:rsidRDefault="005A285C" w:rsidP="00F554E3">
      <w:pPr>
        <w:autoSpaceDE w:val="0"/>
        <w:autoSpaceDN w:val="0"/>
        <w:adjustRightInd w:val="0"/>
        <w:spacing w:after="0" w:line="240" w:lineRule="auto"/>
        <w:rPr>
          <w:rFonts w:asciiTheme="majorHAnsi" w:hAnsiTheme="majorHAnsi" w:cs="Cambria,Bold"/>
          <w:b/>
          <w:bCs/>
          <w:sz w:val="24"/>
          <w:szCs w:val="24"/>
        </w:rPr>
      </w:pPr>
    </w:p>
    <w:p w:rsidR="00F554E3" w:rsidRPr="00B732A5" w:rsidRDefault="008A16AD" w:rsidP="00F554E3">
      <w:pPr>
        <w:autoSpaceDE w:val="0"/>
        <w:autoSpaceDN w:val="0"/>
        <w:adjustRightInd w:val="0"/>
        <w:spacing w:after="0" w:line="240" w:lineRule="auto"/>
        <w:rPr>
          <w:rFonts w:asciiTheme="majorHAnsi" w:hAnsiTheme="majorHAnsi" w:cs="Cambria,Bold"/>
          <w:b/>
          <w:bCs/>
          <w:sz w:val="24"/>
          <w:szCs w:val="24"/>
        </w:rPr>
      </w:pPr>
      <w:r w:rsidRPr="00B732A5">
        <w:rPr>
          <w:rFonts w:asciiTheme="majorHAnsi" w:hAnsiTheme="majorHAnsi" w:cs="Cambria,Bold"/>
          <w:b/>
          <w:bCs/>
          <w:sz w:val="24"/>
          <w:szCs w:val="24"/>
        </w:rPr>
        <w:t>3. Équation générale des déversoirs</w:t>
      </w:r>
    </w:p>
    <w:p w:rsidR="00F554E3" w:rsidRPr="00B732A5" w:rsidRDefault="00F554E3" w:rsidP="00F554E3">
      <w:pPr>
        <w:autoSpaceDE w:val="0"/>
        <w:autoSpaceDN w:val="0"/>
        <w:adjustRightInd w:val="0"/>
        <w:spacing w:after="0" w:line="240" w:lineRule="auto"/>
        <w:rPr>
          <w:rFonts w:asciiTheme="majorHAnsi" w:hAnsiTheme="majorHAnsi" w:cs="Cambria,Bold"/>
          <w:b/>
          <w:bCs/>
          <w:sz w:val="24"/>
          <w:szCs w:val="24"/>
        </w:rPr>
      </w:pPr>
    </w:p>
    <w:p w:rsidR="00880AC0" w:rsidRPr="00E662EB" w:rsidRDefault="00DC3D3D" w:rsidP="00E662EB">
      <w:pPr>
        <w:autoSpaceDE w:val="0"/>
        <w:autoSpaceDN w:val="0"/>
        <w:adjustRightInd w:val="0"/>
        <w:spacing w:after="0" w:line="240" w:lineRule="auto"/>
        <w:jc w:val="both"/>
        <w:rPr>
          <w:rFonts w:cs="ArialMT"/>
          <w:b/>
          <w:bCs/>
          <w:sz w:val="24"/>
          <w:szCs w:val="24"/>
        </w:rPr>
      </w:pPr>
      <w:r>
        <w:rPr>
          <w:rFonts w:cs="ArialMT"/>
          <w:b/>
          <w:bCs/>
          <w:sz w:val="24"/>
          <w:szCs w:val="24"/>
        </w:rPr>
        <w:t xml:space="preserve">3.1. </w:t>
      </w:r>
      <w:r w:rsidR="00880AC0" w:rsidRPr="00E662EB">
        <w:rPr>
          <w:rFonts w:cs="ArialMT"/>
          <w:b/>
          <w:bCs/>
          <w:sz w:val="24"/>
          <w:szCs w:val="24"/>
        </w:rPr>
        <w:t>Méthode générale de calcul du débit transitant par un seuil</w:t>
      </w:r>
    </w:p>
    <w:p w:rsidR="00880AC0" w:rsidRDefault="00880AC0" w:rsidP="00880AC0">
      <w:pPr>
        <w:autoSpaceDE w:val="0"/>
        <w:autoSpaceDN w:val="0"/>
        <w:adjustRightInd w:val="0"/>
        <w:spacing w:after="0" w:line="240" w:lineRule="auto"/>
        <w:rPr>
          <w:rFonts w:ascii="Arial" w:hAnsi="Arial" w:cs="Arial"/>
          <w:sz w:val="28"/>
          <w:szCs w:val="28"/>
        </w:rPr>
      </w:pPr>
    </w:p>
    <w:p w:rsidR="00880AC0" w:rsidRPr="00880AC0" w:rsidRDefault="00880AC0" w:rsidP="00880AC0">
      <w:pPr>
        <w:autoSpaceDE w:val="0"/>
        <w:autoSpaceDN w:val="0"/>
        <w:adjustRightInd w:val="0"/>
        <w:spacing w:after="0" w:line="240" w:lineRule="auto"/>
        <w:jc w:val="both"/>
        <w:rPr>
          <w:rFonts w:cs="ArialMT"/>
          <w:sz w:val="24"/>
          <w:szCs w:val="24"/>
        </w:rPr>
      </w:pPr>
      <w:r>
        <w:rPr>
          <w:rFonts w:cs="ArialMT"/>
          <w:sz w:val="24"/>
          <w:szCs w:val="24"/>
        </w:rPr>
        <w:t>Dans la suite</w:t>
      </w:r>
      <w:r w:rsidRPr="00880AC0">
        <w:rPr>
          <w:rFonts w:cs="ArialMT"/>
          <w:sz w:val="24"/>
          <w:szCs w:val="24"/>
        </w:rPr>
        <w:t>, le régime d’écoulement à l’amont de l’ouvrage est toujours fluvial. Il</w:t>
      </w:r>
      <w:r>
        <w:rPr>
          <w:rFonts w:cs="ArialMT"/>
          <w:sz w:val="24"/>
          <w:szCs w:val="24"/>
        </w:rPr>
        <w:t xml:space="preserve"> </w:t>
      </w:r>
      <w:r w:rsidRPr="00880AC0">
        <w:rPr>
          <w:rFonts w:cs="ArialMT"/>
          <w:sz w:val="24"/>
          <w:szCs w:val="24"/>
        </w:rPr>
        <w:t>incombe à l’</w:t>
      </w:r>
      <w:r>
        <w:rPr>
          <w:rFonts w:cs="ArialMT"/>
          <w:sz w:val="24"/>
          <w:szCs w:val="24"/>
        </w:rPr>
        <w:t>utilisateur</w:t>
      </w:r>
      <w:r w:rsidRPr="00880AC0">
        <w:rPr>
          <w:rFonts w:cs="ArialMT"/>
          <w:sz w:val="24"/>
          <w:szCs w:val="24"/>
        </w:rPr>
        <w:t xml:space="preserve"> de vérifier cette hypothèse avant tout usage des formules répertoriées</w:t>
      </w:r>
      <w:r>
        <w:rPr>
          <w:rFonts w:cs="ArialMT"/>
          <w:sz w:val="24"/>
          <w:szCs w:val="24"/>
        </w:rPr>
        <w:t xml:space="preserve"> </w:t>
      </w:r>
      <w:r w:rsidRPr="00880AC0">
        <w:rPr>
          <w:rFonts w:cs="ArialMT"/>
          <w:sz w:val="24"/>
          <w:szCs w:val="24"/>
        </w:rPr>
        <w:t>(nombre de Froude Fr&lt;1).</w:t>
      </w:r>
    </w:p>
    <w:p w:rsidR="00880AC0" w:rsidRPr="00880AC0" w:rsidRDefault="00880AC0" w:rsidP="00880AC0">
      <w:pPr>
        <w:autoSpaceDE w:val="0"/>
        <w:autoSpaceDN w:val="0"/>
        <w:adjustRightInd w:val="0"/>
        <w:spacing w:after="0" w:line="240" w:lineRule="auto"/>
        <w:jc w:val="both"/>
        <w:rPr>
          <w:rFonts w:cs="ArialMT"/>
          <w:sz w:val="24"/>
          <w:szCs w:val="24"/>
        </w:rPr>
      </w:pPr>
      <w:r w:rsidRPr="00880AC0">
        <w:rPr>
          <w:rFonts w:cs="ArialMT"/>
          <w:sz w:val="24"/>
          <w:szCs w:val="24"/>
        </w:rPr>
        <w:t>Lors de l’étude d’un écoulement au passage d’une singularité, la détermination du débit, de la</w:t>
      </w:r>
      <w:r>
        <w:rPr>
          <w:rFonts w:cs="ArialMT"/>
          <w:sz w:val="24"/>
          <w:szCs w:val="24"/>
        </w:rPr>
        <w:t xml:space="preserve"> </w:t>
      </w:r>
      <w:r w:rsidRPr="00880AC0">
        <w:rPr>
          <w:rFonts w:cs="ArialMT"/>
          <w:sz w:val="24"/>
          <w:szCs w:val="24"/>
        </w:rPr>
        <w:t>cote amont ou du coefficient de débit de l’ouvrage obéissent à la méthode de calcul décrite ci-après :</w:t>
      </w:r>
    </w:p>
    <w:p w:rsidR="00880AC0" w:rsidRDefault="00880AC0" w:rsidP="00880AC0">
      <w:pPr>
        <w:autoSpaceDE w:val="0"/>
        <w:autoSpaceDN w:val="0"/>
        <w:adjustRightInd w:val="0"/>
        <w:spacing w:after="0" w:line="240" w:lineRule="auto"/>
        <w:jc w:val="both"/>
        <w:rPr>
          <w:rFonts w:eastAsia="SymbolMT-Identity-H" w:cs="SymbolMT-Identity-H"/>
          <w:sz w:val="24"/>
          <w:szCs w:val="24"/>
        </w:rPr>
      </w:pPr>
      <w:r w:rsidRPr="00880AC0">
        <w:rPr>
          <w:rFonts w:cs="ArialMT"/>
          <w:b/>
          <w:bCs/>
          <w:sz w:val="24"/>
          <w:szCs w:val="24"/>
        </w:rPr>
        <w:t>1ère étape : détermination du type de crête</w:t>
      </w:r>
      <w:r>
        <w:rPr>
          <w:rFonts w:cs="ArialMT"/>
          <w:b/>
          <w:bCs/>
          <w:sz w:val="24"/>
          <w:szCs w:val="24"/>
        </w:rPr>
        <w:t> </w:t>
      </w:r>
      <w:r>
        <w:rPr>
          <w:rFonts w:eastAsia="SymbolMT-Identity-H" w:cs="SymbolMT-Identity-H"/>
          <w:sz w:val="24"/>
          <w:szCs w:val="24"/>
        </w:rPr>
        <w:t>:</w:t>
      </w:r>
    </w:p>
    <w:p w:rsidR="00880AC0" w:rsidRPr="00880AC0" w:rsidRDefault="00880AC0" w:rsidP="00880AC0">
      <w:pPr>
        <w:autoSpaceDE w:val="0"/>
        <w:autoSpaceDN w:val="0"/>
        <w:adjustRightInd w:val="0"/>
        <w:spacing w:after="0" w:line="240" w:lineRule="auto"/>
        <w:rPr>
          <w:rFonts w:cs="ArialMT"/>
          <w:sz w:val="24"/>
          <w:szCs w:val="24"/>
        </w:rPr>
      </w:pPr>
      <w:r w:rsidRPr="00880AC0">
        <w:rPr>
          <w:rFonts w:cs="ArialMT"/>
          <w:sz w:val="24"/>
          <w:szCs w:val="24"/>
        </w:rPr>
        <w:t>Définition du type de crête du seuil</w:t>
      </w:r>
      <w:r>
        <w:rPr>
          <w:rFonts w:cs="ArialMT"/>
          <w:sz w:val="24"/>
          <w:szCs w:val="24"/>
        </w:rPr>
        <w:t xml:space="preserve"> (</w:t>
      </w:r>
      <w:r>
        <w:rPr>
          <w:rFonts w:ascii="ArialMT" w:hAnsi="ArialMT" w:cs="ArialMT"/>
          <w:sz w:val="20"/>
          <w:szCs w:val="20"/>
        </w:rPr>
        <w:t xml:space="preserve">si C &lt; </w:t>
      </w:r>
      <w:r>
        <w:rPr>
          <w:rFonts w:ascii="TimesNewRomanPSMT" w:hAnsi="TimesNewRomanPSMT" w:cs="TimesNewRomanPSMT"/>
          <w:sz w:val="24"/>
          <w:szCs w:val="24"/>
        </w:rPr>
        <w:t>H</w:t>
      </w:r>
      <w:r>
        <w:rPr>
          <w:rFonts w:ascii="TimesNewRomanPSMT" w:hAnsi="TimesNewRomanPSMT" w:cs="TimesNewRomanPSMT"/>
          <w:sz w:val="24"/>
          <w:szCs w:val="24"/>
          <w:vertAlign w:val="subscript"/>
        </w:rPr>
        <w:t xml:space="preserve">1 </w:t>
      </w:r>
      <w:r>
        <w:rPr>
          <w:rFonts w:ascii="TimesNewRomanPSMT" w:hAnsi="TimesNewRomanPSMT" w:cs="TimesNewRomanPSMT"/>
          <w:sz w:val="24"/>
          <w:szCs w:val="24"/>
        </w:rPr>
        <w:t>/ 2</w:t>
      </w:r>
      <w:r>
        <w:rPr>
          <w:rFonts w:ascii="TimesNewRomanPSMT" w:hAnsi="TimesNewRomanPSMT" w:cs="TimesNewRomanPSMT"/>
          <w:sz w:val="14"/>
          <w:szCs w:val="14"/>
        </w:rPr>
        <w:t xml:space="preserve"> </w:t>
      </w:r>
      <w:r w:rsidRPr="006D58BF">
        <w:rPr>
          <w:rFonts w:cs="ArialMT"/>
          <w:sz w:val="24"/>
          <w:szCs w:val="24"/>
        </w:rPr>
        <w:t>, alors le seuil est à crête mince ; si C &gt; H</w:t>
      </w:r>
      <w:r w:rsidRPr="006D58BF">
        <w:rPr>
          <w:rFonts w:cs="ArialMT"/>
          <w:sz w:val="24"/>
          <w:szCs w:val="24"/>
          <w:vertAlign w:val="subscript"/>
        </w:rPr>
        <w:t>1</w:t>
      </w:r>
      <w:r w:rsidRPr="006D58BF">
        <w:rPr>
          <w:rFonts w:cs="ArialMT"/>
          <w:sz w:val="24"/>
          <w:szCs w:val="24"/>
        </w:rPr>
        <w:t xml:space="preserve"> / 2  , alors le seuil est à crête épaisse</w:t>
      </w:r>
      <w:r>
        <w:rPr>
          <w:rFonts w:cs="ArialMT"/>
          <w:sz w:val="24"/>
          <w:szCs w:val="24"/>
        </w:rPr>
        <w:t xml:space="preserve">). </w:t>
      </w:r>
    </w:p>
    <w:p w:rsidR="00880AC0" w:rsidRPr="00880AC0" w:rsidRDefault="00880AC0" w:rsidP="00880AC0">
      <w:pPr>
        <w:autoSpaceDE w:val="0"/>
        <w:autoSpaceDN w:val="0"/>
        <w:adjustRightInd w:val="0"/>
        <w:spacing w:after="0" w:line="240" w:lineRule="auto"/>
        <w:jc w:val="both"/>
        <w:rPr>
          <w:rFonts w:cs="ArialMT"/>
          <w:sz w:val="24"/>
          <w:szCs w:val="24"/>
        </w:rPr>
      </w:pPr>
      <w:r w:rsidRPr="00880AC0">
        <w:rPr>
          <w:rFonts w:cs="ArialMT"/>
          <w:sz w:val="24"/>
          <w:szCs w:val="24"/>
        </w:rPr>
        <w:t xml:space="preserve">L’utilisateur choisit une hauteur d’eau </w:t>
      </w:r>
      <w:r w:rsidRPr="00880AC0">
        <w:rPr>
          <w:rFonts w:cs="Arial"/>
          <w:sz w:val="24"/>
          <w:szCs w:val="24"/>
        </w:rPr>
        <w:t xml:space="preserve">hypothétique </w:t>
      </w:r>
      <w:r w:rsidRPr="00880AC0">
        <w:rPr>
          <w:rFonts w:cs="ArialMT"/>
          <w:sz w:val="24"/>
          <w:szCs w:val="24"/>
        </w:rPr>
        <w:t>remplissant l’une des deux conditions</w:t>
      </w:r>
      <w:r>
        <w:rPr>
          <w:rFonts w:cs="ArialMT"/>
          <w:sz w:val="24"/>
          <w:szCs w:val="24"/>
        </w:rPr>
        <w:t xml:space="preserve"> </w:t>
      </w:r>
      <w:r w:rsidRPr="00880AC0">
        <w:rPr>
          <w:rFonts w:cs="ArialMT"/>
          <w:sz w:val="24"/>
          <w:szCs w:val="24"/>
        </w:rPr>
        <w:t>définissant le type de crête.</w:t>
      </w:r>
    </w:p>
    <w:p w:rsidR="00880AC0" w:rsidRPr="00880AC0" w:rsidRDefault="00880AC0" w:rsidP="00880AC0">
      <w:pPr>
        <w:autoSpaceDE w:val="0"/>
        <w:autoSpaceDN w:val="0"/>
        <w:adjustRightInd w:val="0"/>
        <w:spacing w:after="0" w:line="240" w:lineRule="auto"/>
        <w:jc w:val="both"/>
        <w:rPr>
          <w:rFonts w:cs="ArialMT"/>
          <w:b/>
          <w:bCs/>
          <w:sz w:val="24"/>
          <w:szCs w:val="24"/>
        </w:rPr>
      </w:pPr>
      <w:r w:rsidRPr="00880AC0">
        <w:rPr>
          <w:rFonts w:cs="ArialMT"/>
          <w:b/>
          <w:bCs/>
          <w:sz w:val="24"/>
          <w:szCs w:val="24"/>
        </w:rPr>
        <w:t>2ème étape : détermination du type d’</w:t>
      </w:r>
      <w:r>
        <w:rPr>
          <w:rFonts w:cs="ArialMT"/>
          <w:b/>
          <w:bCs/>
          <w:sz w:val="24"/>
          <w:szCs w:val="24"/>
        </w:rPr>
        <w:t>écoulement noyé ou dénoyé :</w:t>
      </w:r>
    </w:p>
    <w:p w:rsidR="00880AC0" w:rsidRPr="00880AC0" w:rsidRDefault="00880AC0" w:rsidP="00880AC0">
      <w:pPr>
        <w:autoSpaceDE w:val="0"/>
        <w:autoSpaceDN w:val="0"/>
        <w:adjustRightInd w:val="0"/>
        <w:spacing w:after="0" w:line="240" w:lineRule="auto"/>
        <w:jc w:val="both"/>
        <w:rPr>
          <w:rFonts w:cs="ArialMT"/>
          <w:sz w:val="24"/>
          <w:szCs w:val="24"/>
        </w:rPr>
      </w:pPr>
      <w:r w:rsidRPr="00880AC0">
        <w:rPr>
          <w:rFonts w:cs="ArialMT"/>
          <w:sz w:val="24"/>
          <w:szCs w:val="24"/>
        </w:rPr>
        <w:t>Régimes d’</w:t>
      </w:r>
      <w:r>
        <w:rPr>
          <w:rFonts w:cs="ArialMT"/>
          <w:sz w:val="24"/>
          <w:szCs w:val="24"/>
        </w:rPr>
        <w:t xml:space="preserve">écoulement (noyer ou non), </w:t>
      </w:r>
      <w:r w:rsidRPr="00880AC0">
        <w:rPr>
          <w:rFonts w:cs="ArialMT"/>
          <w:sz w:val="24"/>
          <w:szCs w:val="24"/>
        </w:rPr>
        <w:t>selon le type de crête défini lors de la première étape.</w:t>
      </w:r>
    </w:p>
    <w:p w:rsidR="00880AC0" w:rsidRPr="00880AC0" w:rsidRDefault="00880AC0" w:rsidP="00880AC0">
      <w:pPr>
        <w:autoSpaceDE w:val="0"/>
        <w:autoSpaceDN w:val="0"/>
        <w:adjustRightInd w:val="0"/>
        <w:spacing w:after="0" w:line="240" w:lineRule="auto"/>
        <w:jc w:val="both"/>
        <w:rPr>
          <w:rFonts w:cs="ArialMT"/>
          <w:b/>
          <w:bCs/>
          <w:sz w:val="24"/>
          <w:szCs w:val="24"/>
        </w:rPr>
      </w:pPr>
      <w:r w:rsidRPr="00880AC0">
        <w:rPr>
          <w:rFonts w:cs="ArialMT"/>
          <w:b/>
          <w:bCs/>
          <w:sz w:val="24"/>
          <w:szCs w:val="24"/>
        </w:rPr>
        <w:t>3ème étape : choix et utilisation de la formule de débit adéquate</w:t>
      </w:r>
      <w:r>
        <w:rPr>
          <w:rFonts w:cs="ArialMT"/>
          <w:b/>
          <w:bCs/>
          <w:sz w:val="24"/>
          <w:szCs w:val="24"/>
        </w:rPr>
        <w:t> :</w:t>
      </w:r>
    </w:p>
    <w:p w:rsidR="00880AC0" w:rsidRDefault="00880AC0" w:rsidP="00880AC0">
      <w:pPr>
        <w:autoSpaceDE w:val="0"/>
        <w:autoSpaceDN w:val="0"/>
        <w:adjustRightInd w:val="0"/>
        <w:spacing w:after="0" w:line="240" w:lineRule="auto"/>
        <w:jc w:val="both"/>
        <w:rPr>
          <w:rFonts w:cs="ArialMT"/>
          <w:sz w:val="24"/>
          <w:szCs w:val="24"/>
        </w:rPr>
      </w:pPr>
      <w:r w:rsidRPr="00880AC0">
        <w:rPr>
          <w:rFonts w:cs="ArialMT"/>
          <w:sz w:val="24"/>
          <w:szCs w:val="24"/>
        </w:rPr>
        <w:t xml:space="preserve">A un type de crête du déversoir et un régime d’écoulement, correspond un certain nombre </w:t>
      </w:r>
      <w:r>
        <w:rPr>
          <w:rFonts w:cs="ArialMT"/>
          <w:sz w:val="24"/>
          <w:szCs w:val="24"/>
        </w:rPr>
        <w:t>d</w:t>
      </w:r>
      <w:r w:rsidRPr="00880AC0">
        <w:rPr>
          <w:rFonts w:cs="ArialMT"/>
          <w:sz w:val="24"/>
          <w:szCs w:val="24"/>
        </w:rPr>
        <w:t>e</w:t>
      </w:r>
      <w:r>
        <w:rPr>
          <w:rFonts w:cs="ArialMT"/>
          <w:sz w:val="24"/>
          <w:szCs w:val="24"/>
        </w:rPr>
        <w:t xml:space="preserve"> </w:t>
      </w:r>
      <w:r w:rsidRPr="00880AC0">
        <w:rPr>
          <w:rFonts w:cs="ArialMT"/>
          <w:sz w:val="24"/>
          <w:szCs w:val="24"/>
        </w:rPr>
        <w:t>formules permettant de calculer le débit transitant au-dessus du seuil.</w:t>
      </w:r>
    </w:p>
    <w:p w:rsidR="00880AC0" w:rsidRPr="00880AC0" w:rsidRDefault="00880AC0" w:rsidP="00880AC0">
      <w:pPr>
        <w:autoSpaceDE w:val="0"/>
        <w:autoSpaceDN w:val="0"/>
        <w:adjustRightInd w:val="0"/>
        <w:spacing w:after="0" w:line="240" w:lineRule="auto"/>
        <w:jc w:val="both"/>
        <w:rPr>
          <w:rFonts w:cs="ArialMT"/>
          <w:sz w:val="24"/>
          <w:szCs w:val="24"/>
        </w:rPr>
      </w:pPr>
      <w:r w:rsidRPr="00880AC0">
        <w:rPr>
          <w:rFonts w:cs="ArialMT"/>
          <w:sz w:val="24"/>
          <w:szCs w:val="24"/>
        </w:rPr>
        <w:t>Organigramme des d</w:t>
      </w:r>
      <w:r w:rsidR="004B4274">
        <w:rPr>
          <w:rFonts w:cs="ArialMT"/>
          <w:sz w:val="24"/>
          <w:szCs w:val="24"/>
        </w:rPr>
        <w:t>éversoirs à crête mince</w:t>
      </w:r>
    </w:p>
    <w:p w:rsidR="00880AC0" w:rsidRPr="00880AC0" w:rsidRDefault="00880AC0" w:rsidP="004B4274">
      <w:pPr>
        <w:autoSpaceDE w:val="0"/>
        <w:autoSpaceDN w:val="0"/>
        <w:adjustRightInd w:val="0"/>
        <w:spacing w:after="0" w:line="240" w:lineRule="auto"/>
        <w:jc w:val="both"/>
        <w:rPr>
          <w:rFonts w:cs="ArialMT"/>
          <w:sz w:val="24"/>
          <w:szCs w:val="24"/>
        </w:rPr>
      </w:pPr>
      <w:r w:rsidRPr="00880AC0">
        <w:rPr>
          <w:rFonts w:cs="ArialMT"/>
          <w:sz w:val="24"/>
          <w:szCs w:val="24"/>
        </w:rPr>
        <w:t>Organigramme des déversoirs à crête épaisse de forme rectangulaire</w:t>
      </w:r>
      <w:r w:rsidR="004B4274">
        <w:rPr>
          <w:rFonts w:cs="ArialMT"/>
          <w:sz w:val="24"/>
          <w:szCs w:val="24"/>
        </w:rPr>
        <w:t xml:space="preserve"> </w:t>
      </w:r>
      <w:r w:rsidRPr="00880AC0">
        <w:rPr>
          <w:rFonts w:cs="ArialMT"/>
          <w:sz w:val="24"/>
          <w:szCs w:val="24"/>
        </w:rPr>
        <w:t xml:space="preserve">ou triangulaire, </w:t>
      </w:r>
    </w:p>
    <w:p w:rsidR="00880AC0" w:rsidRPr="00880AC0" w:rsidRDefault="00880AC0" w:rsidP="004B4274">
      <w:pPr>
        <w:autoSpaceDE w:val="0"/>
        <w:autoSpaceDN w:val="0"/>
        <w:adjustRightInd w:val="0"/>
        <w:spacing w:after="0" w:line="240" w:lineRule="auto"/>
        <w:jc w:val="both"/>
        <w:rPr>
          <w:rFonts w:cs="Arial-ItalicMT"/>
          <w:i/>
          <w:iCs/>
          <w:sz w:val="24"/>
          <w:szCs w:val="24"/>
        </w:rPr>
      </w:pPr>
      <w:r w:rsidRPr="00880AC0">
        <w:rPr>
          <w:rFonts w:cs="Arial"/>
          <w:i/>
          <w:iCs/>
          <w:sz w:val="24"/>
          <w:szCs w:val="24"/>
        </w:rPr>
        <w:t xml:space="preserve">Remarque </w:t>
      </w:r>
      <w:r w:rsidRPr="00880AC0">
        <w:rPr>
          <w:rFonts w:cs="Arial-ItalicMT"/>
          <w:i/>
          <w:iCs/>
          <w:sz w:val="24"/>
          <w:szCs w:val="24"/>
        </w:rPr>
        <w:t>: la formule choisie permet de déduire par itérations successives la hauteur d’eau amont</w:t>
      </w:r>
      <w:r w:rsidR="004B4274">
        <w:rPr>
          <w:rFonts w:cs="Arial-ItalicMT"/>
          <w:i/>
          <w:iCs/>
          <w:sz w:val="24"/>
          <w:szCs w:val="24"/>
        </w:rPr>
        <w:t xml:space="preserve"> </w:t>
      </w:r>
      <w:r w:rsidRPr="00880AC0">
        <w:rPr>
          <w:rFonts w:cs="Arial-ItalicMT"/>
          <w:i/>
          <w:iCs/>
          <w:sz w:val="24"/>
          <w:szCs w:val="24"/>
        </w:rPr>
        <w:t>h1 et donc la charge amont H1 par l’égalité H1=h1+Q2/(2gS2).</w:t>
      </w:r>
    </w:p>
    <w:p w:rsidR="00880AC0" w:rsidRPr="004B4274" w:rsidRDefault="00880AC0" w:rsidP="00880AC0">
      <w:pPr>
        <w:autoSpaceDE w:val="0"/>
        <w:autoSpaceDN w:val="0"/>
        <w:adjustRightInd w:val="0"/>
        <w:spacing w:after="0" w:line="240" w:lineRule="auto"/>
        <w:jc w:val="both"/>
        <w:rPr>
          <w:rFonts w:cs="ArialMT"/>
          <w:b/>
          <w:bCs/>
          <w:sz w:val="24"/>
          <w:szCs w:val="24"/>
        </w:rPr>
      </w:pPr>
      <w:r w:rsidRPr="004B4274">
        <w:rPr>
          <w:rFonts w:cs="ArialMT"/>
          <w:b/>
          <w:bCs/>
          <w:sz w:val="24"/>
          <w:szCs w:val="24"/>
        </w:rPr>
        <w:lastRenderedPageBreak/>
        <w:t>4ème étape : vérification des hypothèses de calcul</w:t>
      </w:r>
      <w:r w:rsidR="004B4274">
        <w:rPr>
          <w:rFonts w:cs="ArialMT"/>
          <w:b/>
          <w:bCs/>
          <w:sz w:val="24"/>
          <w:szCs w:val="24"/>
        </w:rPr>
        <w:t> :</w:t>
      </w:r>
    </w:p>
    <w:p w:rsidR="00880AC0" w:rsidRPr="00880AC0" w:rsidRDefault="00880AC0" w:rsidP="004B4274">
      <w:pPr>
        <w:autoSpaceDE w:val="0"/>
        <w:autoSpaceDN w:val="0"/>
        <w:adjustRightInd w:val="0"/>
        <w:spacing w:after="0" w:line="240" w:lineRule="auto"/>
        <w:jc w:val="both"/>
        <w:rPr>
          <w:rFonts w:cs="ArialMT"/>
          <w:sz w:val="24"/>
          <w:szCs w:val="24"/>
        </w:rPr>
      </w:pPr>
      <w:r w:rsidRPr="00880AC0">
        <w:rPr>
          <w:rFonts w:cs="ArialMT"/>
          <w:sz w:val="24"/>
          <w:szCs w:val="24"/>
        </w:rPr>
        <w:t>En première étape, dans la recherche de la hauteur d’eau amont h1, l’utilisateur a choisi une</w:t>
      </w:r>
      <w:r w:rsidR="004B4274">
        <w:rPr>
          <w:rFonts w:cs="ArialMT"/>
          <w:sz w:val="24"/>
          <w:szCs w:val="24"/>
        </w:rPr>
        <w:t xml:space="preserve"> </w:t>
      </w:r>
      <w:r w:rsidRPr="00880AC0">
        <w:rPr>
          <w:rFonts w:cs="ArialMT"/>
          <w:sz w:val="24"/>
          <w:szCs w:val="24"/>
        </w:rPr>
        <w:t>hauteur d’eau amont hypothétique dont découle ensuite tout le calcul.</w:t>
      </w:r>
    </w:p>
    <w:p w:rsidR="00880AC0" w:rsidRPr="00880AC0" w:rsidRDefault="00880AC0" w:rsidP="004B4274">
      <w:pPr>
        <w:autoSpaceDE w:val="0"/>
        <w:autoSpaceDN w:val="0"/>
        <w:adjustRightInd w:val="0"/>
        <w:spacing w:after="0" w:line="240" w:lineRule="auto"/>
        <w:jc w:val="both"/>
        <w:rPr>
          <w:rFonts w:cs="ArialMT"/>
          <w:sz w:val="24"/>
          <w:szCs w:val="24"/>
        </w:rPr>
      </w:pPr>
      <w:r w:rsidRPr="00880AC0">
        <w:rPr>
          <w:rFonts w:cs="ArialMT"/>
          <w:sz w:val="24"/>
          <w:szCs w:val="24"/>
        </w:rPr>
        <w:t>Il reste donc, à la fin du calcul de la hauteur d’eau amont et de la charge amont, à vérifier que</w:t>
      </w:r>
      <w:r w:rsidR="004B4274">
        <w:rPr>
          <w:rFonts w:cs="ArialMT"/>
          <w:sz w:val="24"/>
          <w:szCs w:val="24"/>
        </w:rPr>
        <w:t xml:space="preserve"> </w:t>
      </w:r>
      <w:r w:rsidRPr="00880AC0">
        <w:rPr>
          <w:rFonts w:cs="ArialMT"/>
          <w:sz w:val="24"/>
          <w:szCs w:val="24"/>
        </w:rPr>
        <w:t>H1 remplit les conditions du type de crête et du type d’écoulement.</w:t>
      </w:r>
    </w:p>
    <w:p w:rsidR="00880AC0" w:rsidRPr="004B4274" w:rsidRDefault="00880AC0" w:rsidP="00880AC0">
      <w:pPr>
        <w:autoSpaceDE w:val="0"/>
        <w:autoSpaceDN w:val="0"/>
        <w:adjustRightInd w:val="0"/>
        <w:spacing w:after="0" w:line="240" w:lineRule="auto"/>
        <w:jc w:val="both"/>
        <w:rPr>
          <w:rFonts w:cs="ArialMT"/>
          <w:b/>
          <w:bCs/>
          <w:sz w:val="24"/>
          <w:szCs w:val="24"/>
        </w:rPr>
      </w:pPr>
      <w:r w:rsidRPr="004B4274">
        <w:rPr>
          <w:rFonts w:cs="ArialMT"/>
          <w:b/>
          <w:bCs/>
          <w:sz w:val="24"/>
          <w:szCs w:val="24"/>
        </w:rPr>
        <w:t>Si les deux conditions sont vérifiées :</w:t>
      </w:r>
    </w:p>
    <w:p w:rsidR="00880AC0" w:rsidRPr="00880AC0" w:rsidRDefault="00880AC0" w:rsidP="00880AC0">
      <w:pPr>
        <w:autoSpaceDE w:val="0"/>
        <w:autoSpaceDN w:val="0"/>
        <w:adjustRightInd w:val="0"/>
        <w:spacing w:after="0" w:line="240" w:lineRule="auto"/>
        <w:jc w:val="both"/>
        <w:rPr>
          <w:rFonts w:cs="ArialMT"/>
          <w:sz w:val="24"/>
          <w:szCs w:val="24"/>
        </w:rPr>
      </w:pPr>
      <w:r w:rsidRPr="00880AC0">
        <w:rPr>
          <w:rFonts w:cs="ArialMT"/>
          <w:sz w:val="24"/>
          <w:szCs w:val="24"/>
        </w:rPr>
        <w:t>Le calcul est terminé et la cote amont est ainsi déterminée.</w:t>
      </w:r>
    </w:p>
    <w:p w:rsidR="00880AC0" w:rsidRPr="004B4274" w:rsidRDefault="00880AC0" w:rsidP="00880AC0">
      <w:pPr>
        <w:autoSpaceDE w:val="0"/>
        <w:autoSpaceDN w:val="0"/>
        <w:adjustRightInd w:val="0"/>
        <w:spacing w:after="0" w:line="240" w:lineRule="auto"/>
        <w:jc w:val="both"/>
        <w:rPr>
          <w:rFonts w:cs="ArialMT"/>
          <w:b/>
          <w:bCs/>
          <w:sz w:val="24"/>
          <w:szCs w:val="24"/>
        </w:rPr>
      </w:pPr>
      <w:r w:rsidRPr="004B4274">
        <w:rPr>
          <w:rFonts w:cs="ArialMT"/>
          <w:b/>
          <w:bCs/>
          <w:sz w:val="24"/>
          <w:szCs w:val="24"/>
        </w:rPr>
        <w:t>Si l’une des deux conditions n’est pas vérifiée :</w:t>
      </w:r>
    </w:p>
    <w:p w:rsidR="00880AC0" w:rsidRPr="00880AC0" w:rsidRDefault="00880AC0" w:rsidP="004B4274">
      <w:pPr>
        <w:autoSpaceDE w:val="0"/>
        <w:autoSpaceDN w:val="0"/>
        <w:adjustRightInd w:val="0"/>
        <w:spacing w:after="0" w:line="240" w:lineRule="auto"/>
        <w:jc w:val="both"/>
        <w:rPr>
          <w:rFonts w:cs="ArialMT"/>
          <w:sz w:val="24"/>
          <w:szCs w:val="24"/>
        </w:rPr>
      </w:pPr>
      <w:r w:rsidRPr="00880AC0">
        <w:rPr>
          <w:rFonts w:cs="ArialMT"/>
          <w:sz w:val="24"/>
          <w:szCs w:val="24"/>
        </w:rPr>
        <w:t>Il faut recommencer le calcul avec une hauteur d’eau amont</w:t>
      </w:r>
      <w:r w:rsidR="004B4274">
        <w:rPr>
          <w:rFonts w:cs="ArialMT"/>
          <w:sz w:val="24"/>
          <w:szCs w:val="24"/>
        </w:rPr>
        <w:t xml:space="preserve"> </w:t>
      </w:r>
      <w:r w:rsidRPr="00880AC0">
        <w:rPr>
          <w:rFonts w:cs="ArialMT"/>
          <w:sz w:val="24"/>
          <w:szCs w:val="24"/>
        </w:rPr>
        <w:t>correspondant à l’autre hypothèse de type de crête et recalculer ainsi une</w:t>
      </w:r>
      <w:r w:rsidR="004B4274">
        <w:rPr>
          <w:rFonts w:cs="ArialMT"/>
          <w:sz w:val="24"/>
          <w:szCs w:val="24"/>
        </w:rPr>
        <w:t xml:space="preserve"> </w:t>
      </w:r>
      <w:r w:rsidRPr="00880AC0">
        <w:rPr>
          <w:rFonts w:cs="ArialMT"/>
          <w:sz w:val="24"/>
          <w:szCs w:val="24"/>
        </w:rPr>
        <w:t>nouvelle hauteur d’eau et une nouvelle charge amont qu’il faudra à</w:t>
      </w:r>
      <w:r w:rsidR="004B4274">
        <w:rPr>
          <w:rFonts w:cs="ArialMT"/>
          <w:sz w:val="24"/>
          <w:szCs w:val="24"/>
        </w:rPr>
        <w:t xml:space="preserve"> </w:t>
      </w:r>
      <w:r w:rsidRPr="00880AC0">
        <w:rPr>
          <w:rFonts w:cs="ArialMT"/>
          <w:sz w:val="24"/>
          <w:szCs w:val="24"/>
        </w:rPr>
        <w:t>nouveau vérifier.</w:t>
      </w:r>
    </w:p>
    <w:p w:rsidR="00880AC0" w:rsidRPr="00880AC0" w:rsidRDefault="00880AC0" w:rsidP="004B4274">
      <w:pPr>
        <w:autoSpaceDE w:val="0"/>
        <w:autoSpaceDN w:val="0"/>
        <w:adjustRightInd w:val="0"/>
        <w:spacing w:after="0" w:line="240" w:lineRule="auto"/>
        <w:jc w:val="both"/>
        <w:rPr>
          <w:rFonts w:cs="ArialMT"/>
          <w:sz w:val="24"/>
          <w:szCs w:val="24"/>
        </w:rPr>
      </w:pPr>
      <w:r w:rsidRPr="00880AC0">
        <w:rPr>
          <w:rFonts w:cs="Arial"/>
          <w:i/>
          <w:iCs/>
          <w:sz w:val="24"/>
          <w:szCs w:val="24"/>
        </w:rPr>
        <w:t xml:space="preserve">N.B : </w:t>
      </w:r>
      <w:r w:rsidRPr="00880AC0">
        <w:rPr>
          <w:rFonts w:cs="ArialMT"/>
          <w:sz w:val="24"/>
          <w:szCs w:val="24"/>
        </w:rPr>
        <w:t>Les hypothèses de calcul ne doivent être vérifiées que lorsque c’est la hauteur d’eau à l’amont</w:t>
      </w:r>
      <w:r w:rsidR="004B4274">
        <w:rPr>
          <w:rFonts w:cs="ArialMT"/>
          <w:sz w:val="24"/>
          <w:szCs w:val="24"/>
        </w:rPr>
        <w:t xml:space="preserve"> </w:t>
      </w:r>
      <w:r w:rsidRPr="00880AC0">
        <w:rPr>
          <w:rFonts w:cs="ArialMT"/>
          <w:sz w:val="24"/>
          <w:szCs w:val="24"/>
        </w:rPr>
        <w:t>d’un déversoir qui est recherchée, connaissant le débit, la hauteur d’eau aval, ainsi que les</w:t>
      </w:r>
      <w:r w:rsidR="004B4274">
        <w:rPr>
          <w:rFonts w:cs="ArialMT"/>
          <w:sz w:val="24"/>
          <w:szCs w:val="24"/>
        </w:rPr>
        <w:t xml:space="preserve"> </w:t>
      </w:r>
      <w:r w:rsidRPr="00880AC0">
        <w:rPr>
          <w:rFonts w:cs="ArialMT"/>
          <w:sz w:val="24"/>
          <w:szCs w:val="24"/>
        </w:rPr>
        <w:t>caractéristiques géométriques du seuil. Cependant, cette vérification est vraiment essentielle du fait</w:t>
      </w:r>
      <w:r w:rsidR="004B4274">
        <w:rPr>
          <w:rFonts w:cs="ArialMT"/>
          <w:sz w:val="24"/>
          <w:szCs w:val="24"/>
        </w:rPr>
        <w:t xml:space="preserve"> </w:t>
      </w:r>
      <w:r w:rsidRPr="00880AC0">
        <w:rPr>
          <w:rFonts w:cs="ArialMT"/>
          <w:sz w:val="24"/>
          <w:szCs w:val="24"/>
        </w:rPr>
        <w:t>de l’importance de l’hypothèse posée sur la hauteur d’eau amont.</w:t>
      </w:r>
    </w:p>
    <w:p w:rsidR="00C82A85" w:rsidRDefault="00880AC0" w:rsidP="004B4274">
      <w:pPr>
        <w:autoSpaceDE w:val="0"/>
        <w:autoSpaceDN w:val="0"/>
        <w:adjustRightInd w:val="0"/>
        <w:spacing w:after="0" w:line="240" w:lineRule="auto"/>
        <w:jc w:val="both"/>
        <w:rPr>
          <w:rFonts w:cs="ArialMT"/>
          <w:sz w:val="24"/>
          <w:szCs w:val="24"/>
        </w:rPr>
      </w:pPr>
      <w:r w:rsidRPr="00880AC0">
        <w:rPr>
          <w:rFonts w:cs="ArialMT"/>
          <w:sz w:val="24"/>
          <w:szCs w:val="24"/>
        </w:rPr>
        <w:t>Par contre, si l’on connaît la hauteur d’eau amont et que l’on veut déterminer le débit déversé, les</w:t>
      </w:r>
      <w:r w:rsidR="004B4274">
        <w:rPr>
          <w:rFonts w:cs="ArialMT"/>
          <w:sz w:val="24"/>
          <w:szCs w:val="24"/>
        </w:rPr>
        <w:t xml:space="preserve"> </w:t>
      </w:r>
      <w:r w:rsidRPr="00880AC0">
        <w:rPr>
          <w:rFonts w:cs="ArialMT"/>
          <w:sz w:val="24"/>
          <w:szCs w:val="24"/>
        </w:rPr>
        <w:t>conditions sur le type de crête du seuil et sur le type d’écoulement ne soulèvent pas de problème de</w:t>
      </w:r>
      <w:r w:rsidR="004B4274">
        <w:rPr>
          <w:rFonts w:cs="ArialMT"/>
          <w:sz w:val="24"/>
          <w:szCs w:val="24"/>
        </w:rPr>
        <w:t xml:space="preserve"> </w:t>
      </w:r>
      <w:r w:rsidRPr="00880AC0">
        <w:rPr>
          <w:rFonts w:cs="ArialMT"/>
          <w:sz w:val="24"/>
          <w:szCs w:val="24"/>
        </w:rPr>
        <w:t>calcul, sauf en dehors des limites d’application des formules (type de crête du seuil, formule de débit,</w:t>
      </w:r>
      <w:r w:rsidR="004B4274">
        <w:rPr>
          <w:rFonts w:cs="ArialMT"/>
          <w:sz w:val="24"/>
          <w:szCs w:val="24"/>
        </w:rPr>
        <w:t xml:space="preserve"> </w:t>
      </w:r>
      <w:r w:rsidRPr="00880AC0">
        <w:rPr>
          <w:rFonts w:cs="ArialMT"/>
          <w:sz w:val="24"/>
          <w:szCs w:val="24"/>
        </w:rPr>
        <w:t>formule du coefficient de débit, etc…)</w:t>
      </w:r>
    </w:p>
    <w:p w:rsidR="004B4274" w:rsidRDefault="004B4274" w:rsidP="004B4274">
      <w:pPr>
        <w:autoSpaceDE w:val="0"/>
        <w:autoSpaceDN w:val="0"/>
        <w:adjustRightInd w:val="0"/>
        <w:spacing w:after="0" w:line="240" w:lineRule="auto"/>
        <w:jc w:val="both"/>
        <w:rPr>
          <w:rFonts w:cs="ArialMT"/>
          <w:sz w:val="24"/>
          <w:szCs w:val="24"/>
        </w:rPr>
      </w:pPr>
    </w:p>
    <w:p w:rsidR="007C2A6C" w:rsidRPr="00E662EB" w:rsidRDefault="00DC3D3D" w:rsidP="00E662EB">
      <w:pPr>
        <w:autoSpaceDE w:val="0"/>
        <w:autoSpaceDN w:val="0"/>
        <w:adjustRightInd w:val="0"/>
        <w:spacing w:after="0" w:line="240" w:lineRule="auto"/>
        <w:jc w:val="both"/>
        <w:rPr>
          <w:rFonts w:cs="ArialMT"/>
          <w:b/>
          <w:bCs/>
          <w:sz w:val="24"/>
          <w:szCs w:val="24"/>
        </w:rPr>
      </w:pPr>
      <w:r>
        <w:rPr>
          <w:rFonts w:cs="ArialMT"/>
          <w:b/>
          <w:bCs/>
          <w:sz w:val="24"/>
          <w:szCs w:val="24"/>
        </w:rPr>
        <w:t xml:space="preserve">3.2. </w:t>
      </w:r>
      <w:r w:rsidR="007C2A6C" w:rsidRPr="00E662EB">
        <w:rPr>
          <w:rFonts w:cs="ArialMT"/>
          <w:b/>
          <w:bCs/>
          <w:sz w:val="24"/>
          <w:szCs w:val="24"/>
        </w:rPr>
        <w:t>Rappel de quelques notions hydrauliques</w:t>
      </w:r>
    </w:p>
    <w:p w:rsidR="007C2A6C" w:rsidRPr="004B4274"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a) Notion de débit</w:t>
      </w:r>
    </w:p>
    <w:p w:rsidR="007C2A6C" w:rsidRPr="004B4274"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Q = V*S, le débit est fonction de la vitesse moyenne de l’écoulement et de la section mouillée</w:t>
      </w:r>
    </w:p>
    <w:p w:rsidR="007C2A6C"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b) Notion de charge hydraulique</w:t>
      </w:r>
    </w:p>
    <w:p w:rsidR="007C2A6C" w:rsidRPr="004B4274" w:rsidRDefault="007C2A6C" w:rsidP="007C2A6C">
      <w:pPr>
        <w:autoSpaceDE w:val="0"/>
        <w:autoSpaceDN w:val="0"/>
        <w:adjustRightInd w:val="0"/>
        <w:spacing w:after="0" w:line="240" w:lineRule="auto"/>
        <w:jc w:val="both"/>
        <w:rPr>
          <w:rFonts w:cs="ArialMT"/>
          <w:sz w:val="24"/>
          <w:szCs w:val="24"/>
        </w:rPr>
      </w:pPr>
      <w:r>
        <w:rPr>
          <w:rFonts w:cs="ArialMT"/>
          <w:noProof/>
          <w:sz w:val="24"/>
          <w:szCs w:val="24"/>
        </w:rPr>
        <w:drawing>
          <wp:inline distT="0" distB="0" distL="0" distR="0">
            <wp:extent cx="1209675" cy="4095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209675" cy="409575"/>
                    </a:xfrm>
                    <a:prstGeom prst="rect">
                      <a:avLst/>
                    </a:prstGeom>
                    <a:noFill/>
                    <a:ln w="9525">
                      <a:noFill/>
                      <a:miter lim="800000"/>
                      <a:headEnd/>
                      <a:tailEnd/>
                    </a:ln>
                  </pic:spPr>
                </pic:pic>
              </a:graphicData>
            </a:graphic>
          </wp:inline>
        </w:drawing>
      </w:r>
    </w:p>
    <w:p w:rsidR="007C2A6C" w:rsidRPr="004B4274"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La charge hydraulique sur une verticale de l’écoulement est fonction de la cote sur cette</w:t>
      </w:r>
      <w:r>
        <w:rPr>
          <w:rFonts w:cs="ArialMT"/>
          <w:sz w:val="24"/>
          <w:szCs w:val="24"/>
        </w:rPr>
        <w:t xml:space="preserve"> </w:t>
      </w:r>
      <w:r w:rsidRPr="004B4274">
        <w:rPr>
          <w:rFonts w:cs="ArialMT"/>
          <w:sz w:val="24"/>
          <w:szCs w:val="24"/>
        </w:rPr>
        <w:t>verticale, de la pression P à la surface de l’écoulement et de la vitesse V moyenne sur la section.</w:t>
      </w:r>
    </w:p>
    <w:p w:rsidR="007C2A6C" w:rsidRPr="004B4274"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Cette relation est connue sous le nom d’équation de Bernoulli. A la surface libre, la pression, égale à</w:t>
      </w:r>
      <w:r>
        <w:rPr>
          <w:rFonts w:cs="ArialMT"/>
          <w:sz w:val="24"/>
          <w:szCs w:val="24"/>
        </w:rPr>
        <w:t xml:space="preserve"> </w:t>
      </w:r>
      <w:r w:rsidRPr="004B4274">
        <w:rPr>
          <w:rFonts w:cs="ArialMT"/>
          <w:sz w:val="24"/>
          <w:szCs w:val="24"/>
        </w:rPr>
        <w:t>la pression atmosphérique, est constante et négligeable.</w:t>
      </w:r>
    </w:p>
    <w:p w:rsidR="007C2A6C"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La charge hydraulique s’exprime donc :</w:t>
      </w:r>
    </w:p>
    <w:p w:rsidR="007C2A6C" w:rsidRDefault="007C2A6C" w:rsidP="007C2A6C">
      <w:pPr>
        <w:autoSpaceDE w:val="0"/>
        <w:autoSpaceDN w:val="0"/>
        <w:adjustRightInd w:val="0"/>
        <w:spacing w:after="0" w:line="240" w:lineRule="auto"/>
        <w:jc w:val="both"/>
        <w:rPr>
          <w:rFonts w:cs="ArialMT"/>
          <w:sz w:val="24"/>
          <w:szCs w:val="24"/>
        </w:rPr>
      </w:pPr>
      <w:r>
        <w:rPr>
          <w:rFonts w:cs="ArialMT"/>
          <w:sz w:val="24"/>
          <w:szCs w:val="24"/>
        </w:rPr>
        <w:t xml:space="preserve">  </w:t>
      </w:r>
      <w:r>
        <w:rPr>
          <w:rFonts w:cs="ArialMT"/>
          <w:noProof/>
          <w:sz w:val="24"/>
          <w:szCs w:val="24"/>
        </w:rPr>
        <w:drawing>
          <wp:inline distT="0" distB="0" distL="0" distR="0">
            <wp:extent cx="714375" cy="428625"/>
            <wp:effectExtent l="19050" t="0" r="9525" b="0"/>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714375" cy="428625"/>
                    </a:xfrm>
                    <a:prstGeom prst="rect">
                      <a:avLst/>
                    </a:prstGeom>
                    <a:noFill/>
                    <a:ln w="9525">
                      <a:noFill/>
                      <a:miter lim="800000"/>
                      <a:headEnd/>
                      <a:tailEnd/>
                    </a:ln>
                  </pic:spPr>
                </pic:pic>
              </a:graphicData>
            </a:graphic>
          </wp:inline>
        </w:drawing>
      </w:r>
    </w:p>
    <w:p w:rsidR="007C2A6C" w:rsidRDefault="007C2A6C" w:rsidP="007C2A6C">
      <w:pPr>
        <w:autoSpaceDE w:val="0"/>
        <w:autoSpaceDN w:val="0"/>
        <w:adjustRightInd w:val="0"/>
        <w:spacing w:after="0" w:line="240" w:lineRule="auto"/>
        <w:jc w:val="both"/>
        <w:rPr>
          <w:rFonts w:cs="ArialMT"/>
          <w:sz w:val="24"/>
          <w:szCs w:val="24"/>
        </w:rPr>
      </w:pPr>
    </w:p>
    <w:p w:rsidR="007C2A6C" w:rsidRPr="00DA756C" w:rsidRDefault="00DC3D3D" w:rsidP="007C2A6C">
      <w:pPr>
        <w:autoSpaceDE w:val="0"/>
        <w:autoSpaceDN w:val="0"/>
        <w:adjustRightInd w:val="0"/>
        <w:spacing w:after="0" w:line="240" w:lineRule="auto"/>
        <w:jc w:val="both"/>
        <w:rPr>
          <w:rFonts w:cs="ArialMT"/>
          <w:b/>
          <w:bCs/>
          <w:sz w:val="24"/>
          <w:szCs w:val="24"/>
        </w:rPr>
      </w:pPr>
      <w:r>
        <w:rPr>
          <w:rFonts w:cs="ArialMT"/>
          <w:b/>
          <w:bCs/>
          <w:sz w:val="24"/>
          <w:szCs w:val="24"/>
        </w:rPr>
        <w:t xml:space="preserve">3.3. </w:t>
      </w:r>
      <w:r w:rsidR="007C2A6C" w:rsidRPr="00DA756C">
        <w:rPr>
          <w:rFonts w:cs="ArialMT"/>
          <w:b/>
          <w:bCs/>
          <w:sz w:val="24"/>
          <w:szCs w:val="24"/>
        </w:rPr>
        <w:t>Particularités du seuil à crête épaisse</w:t>
      </w:r>
    </w:p>
    <w:p w:rsidR="007C2A6C" w:rsidRPr="004B4274"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Caractéristiques suivant la plage de valeurs de h</w:t>
      </w:r>
      <w:r w:rsidRPr="00686D19">
        <w:rPr>
          <w:rFonts w:cs="ArialMT"/>
          <w:sz w:val="24"/>
          <w:szCs w:val="24"/>
          <w:vertAlign w:val="subscript"/>
        </w:rPr>
        <w:t>1</w:t>
      </w:r>
      <w:r w:rsidRPr="004B4274">
        <w:rPr>
          <w:rFonts w:cs="ArialMT"/>
          <w:sz w:val="24"/>
          <w:szCs w:val="24"/>
        </w:rPr>
        <w:t>/C</w:t>
      </w:r>
    </w:p>
    <w:p w:rsidR="007C2A6C" w:rsidRDefault="007C2A6C" w:rsidP="007C2A6C">
      <w:pPr>
        <w:autoSpaceDE w:val="0"/>
        <w:autoSpaceDN w:val="0"/>
        <w:adjustRightInd w:val="0"/>
        <w:spacing w:after="0" w:line="240" w:lineRule="auto"/>
        <w:jc w:val="both"/>
        <w:rPr>
          <w:rFonts w:cs="ArialMT"/>
          <w:sz w:val="24"/>
          <w:szCs w:val="24"/>
        </w:rPr>
      </w:pPr>
      <w:r w:rsidRPr="004B4274">
        <w:rPr>
          <w:rFonts w:cs="ArialMT"/>
          <w:sz w:val="24"/>
          <w:szCs w:val="24"/>
        </w:rPr>
        <w:t>Le seuil épais est caractérisé par le fait que la nappe inférieure de l’écoulement adhère à la</w:t>
      </w:r>
      <w:r>
        <w:rPr>
          <w:rFonts w:cs="ArialMT"/>
          <w:sz w:val="24"/>
          <w:szCs w:val="24"/>
        </w:rPr>
        <w:t xml:space="preserve"> </w:t>
      </w:r>
      <w:r w:rsidRPr="004B4274">
        <w:rPr>
          <w:rFonts w:cs="ArialMT"/>
          <w:sz w:val="24"/>
          <w:szCs w:val="24"/>
        </w:rPr>
        <w:t xml:space="preserve">crête du seuil. En effet, plus cette crête est faible, plus le seuil se comporte comme un seuil à </w:t>
      </w:r>
      <w:r>
        <w:rPr>
          <w:rFonts w:cs="ArialMT"/>
          <w:sz w:val="24"/>
          <w:szCs w:val="24"/>
        </w:rPr>
        <w:t xml:space="preserve"> c</w:t>
      </w:r>
      <w:r w:rsidRPr="004B4274">
        <w:rPr>
          <w:rFonts w:cs="ArialMT"/>
          <w:sz w:val="24"/>
          <w:szCs w:val="24"/>
        </w:rPr>
        <w:t>rête</w:t>
      </w:r>
      <w:r>
        <w:rPr>
          <w:rFonts w:cs="ArialMT"/>
          <w:sz w:val="24"/>
          <w:szCs w:val="24"/>
        </w:rPr>
        <w:t xml:space="preserve"> </w:t>
      </w:r>
      <w:r w:rsidRPr="004B4274">
        <w:rPr>
          <w:rFonts w:cs="ArialMT"/>
          <w:sz w:val="24"/>
          <w:szCs w:val="24"/>
        </w:rPr>
        <w:t>mince. Trois types de seuils épais peuvent être distingués :</w:t>
      </w:r>
    </w:p>
    <w:p w:rsidR="007C2A6C" w:rsidRDefault="007C2A6C" w:rsidP="007C2A6C">
      <w:pPr>
        <w:autoSpaceDE w:val="0"/>
        <w:autoSpaceDN w:val="0"/>
        <w:adjustRightInd w:val="0"/>
        <w:spacing w:after="0" w:line="240" w:lineRule="auto"/>
        <w:jc w:val="both"/>
        <w:rPr>
          <w:rFonts w:cs="ArialMT"/>
          <w:sz w:val="24"/>
          <w:szCs w:val="24"/>
        </w:rPr>
      </w:pPr>
      <w:r>
        <w:rPr>
          <w:rFonts w:cs="ArialMT"/>
          <w:noProof/>
          <w:sz w:val="24"/>
          <w:szCs w:val="24"/>
        </w:rPr>
        <w:lastRenderedPageBreak/>
        <w:drawing>
          <wp:inline distT="0" distB="0" distL="0" distR="0">
            <wp:extent cx="5743575" cy="2647950"/>
            <wp:effectExtent l="19050" t="0" r="9525" b="0"/>
            <wp:docPr id="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lum bright="-20000" contrast="30000"/>
                    </a:blip>
                    <a:srcRect/>
                    <a:stretch>
                      <a:fillRect/>
                    </a:stretch>
                  </pic:blipFill>
                  <pic:spPr bwMode="auto">
                    <a:xfrm>
                      <a:off x="0" y="0"/>
                      <a:ext cx="5743575" cy="2647950"/>
                    </a:xfrm>
                    <a:prstGeom prst="rect">
                      <a:avLst/>
                    </a:prstGeom>
                    <a:noFill/>
                    <a:ln w="9525">
                      <a:noFill/>
                      <a:miter lim="800000"/>
                      <a:headEnd/>
                      <a:tailEnd/>
                    </a:ln>
                  </pic:spPr>
                </pic:pic>
              </a:graphicData>
            </a:graphic>
          </wp:inline>
        </w:drawing>
      </w:r>
    </w:p>
    <w:p w:rsidR="007C2A6C" w:rsidRDefault="007C2A6C" w:rsidP="007C2A6C">
      <w:pPr>
        <w:autoSpaceDE w:val="0"/>
        <w:autoSpaceDN w:val="0"/>
        <w:adjustRightInd w:val="0"/>
        <w:spacing w:after="0" w:line="240" w:lineRule="auto"/>
        <w:jc w:val="both"/>
        <w:rPr>
          <w:rFonts w:cs="ArialMT"/>
          <w:sz w:val="24"/>
          <w:szCs w:val="24"/>
        </w:rPr>
      </w:pPr>
    </w:p>
    <w:p w:rsidR="007C2A6C" w:rsidRPr="00DC3D3D" w:rsidRDefault="00DC3D3D" w:rsidP="007C2A6C">
      <w:pPr>
        <w:autoSpaceDE w:val="0"/>
        <w:autoSpaceDN w:val="0"/>
        <w:adjustRightInd w:val="0"/>
        <w:spacing w:after="0" w:line="240" w:lineRule="auto"/>
        <w:jc w:val="both"/>
        <w:rPr>
          <w:rFonts w:cs="ArialMT"/>
          <w:b/>
          <w:bCs/>
          <w:sz w:val="24"/>
          <w:szCs w:val="24"/>
        </w:rPr>
      </w:pPr>
      <w:r>
        <w:rPr>
          <w:rFonts w:cs="ArialMT"/>
          <w:b/>
          <w:bCs/>
          <w:sz w:val="24"/>
          <w:szCs w:val="24"/>
        </w:rPr>
        <w:t>3.</w:t>
      </w:r>
      <w:r w:rsidR="002F1715">
        <w:rPr>
          <w:rFonts w:cs="ArialMT"/>
          <w:b/>
          <w:bCs/>
          <w:sz w:val="24"/>
          <w:szCs w:val="24"/>
        </w:rPr>
        <w:t xml:space="preserve">4. </w:t>
      </w:r>
      <w:r w:rsidRPr="00DC3D3D">
        <w:rPr>
          <w:rFonts w:cs="ArialMT"/>
          <w:b/>
          <w:bCs/>
          <w:sz w:val="24"/>
          <w:szCs w:val="24"/>
        </w:rPr>
        <w:t xml:space="preserve">Calcul du débit de déversoir : </w:t>
      </w:r>
    </w:p>
    <w:p w:rsidR="00F81B5F" w:rsidRPr="00DC3D3D" w:rsidRDefault="00F81B5F" w:rsidP="00F81B5F">
      <w:pPr>
        <w:autoSpaceDE w:val="0"/>
        <w:autoSpaceDN w:val="0"/>
        <w:adjustRightInd w:val="0"/>
        <w:spacing w:after="0" w:line="240" w:lineRule="auto"/>
        <w:jc w:val="both"/>
        <w:rPr>
          <w:rFonts w:cs="Tahoma"/>
          <w:sz w:val="24"/>
          <w:szCs w:val="24"/>
        </w:rPr>
      </w:pPr>
      <w:r w:rsidRPr="00DC3D3D">
        <w:rPr>
          <w:rFonts w:cs="Tahoma"/>
          <w:sz w:val="24"/>
          <w:szCs w:val="24"/>
        </w:rPr>
        <w:t>De façon générale, les modèles les plus utilisés permettant de calculer ou d’estimer le débit à partir de la hauteur d’eau se mettent sous la forme :</w:t>
      </w:r>
    </w:p>
    <w:p w:rsidR="007C2A6C" w:rsidRPr="00DC3D3D" w:rsidRDefault="00F81B5F" w:rsidP="00F81B5F">
      <w:pPr>
        <w:autoSpaceDE w:val="0"/>
        <w:autoSpaceDN w:val="0"/>
        <w:adjustRightInd w:val="0"/>
        <w:spacing w:after="0" w:line="240" w:lineRule="auto"/>
        <w:jc w:val="both"/>
        <w:rPr>
          <w:rFonts w:cs="Tahoma"/>
          <w:sz w:val="24"/>
          <w:szCs w:val="24"/>
        </w:rPr>
      </w:pPr>
      <w:r w:rsidRPr="00DC3D3D">
        <w:rPr>
          <w:rFonts w:cs="Tahoma"/>
          <w:sz w:val="24"/>
          <w:szCs w:val="24"/>
        </w:rPr>
        <w:t xml:space="preserve">Pour les seuils rectangulaires </w:t>
      </w:r>
    </w:p>
    <w:p w:rsidR="00F81B5F" w:rsidRPr="00DC3D3D" w:rsidRDefault="00F81B5F" w:rsidP="00F81B5F">
      <w:pPr>
        <w:autoSpaceDE w:val="0"/>
        <w:autoSpaceDN w:val="0"/>
        <w:adjustRightInd w:val="0"/>
        <w:spacing w:after="0" w:line="240" w:lineRule="auto"/>
        <w:jc w:val="both"/>
        <w:rPr>
          <w:rFonts w:cs="ArialMT"/>
          <w:sz w:val="24"/>
          <w:szCs w:val="24"/>
        </w:rPr>
      </w:pPr>
      <w:r w:rsidRPr="00DC3D3D">
        <w:rPr>
          <w:rFonts w:cs="ArialMT"/>
          <w:noProof/>
          <w:sz w:val="24"/>
          <w:szCs w:val="24"/>
        </w:rPr>
        <w:drawing>
          <wp:inline distT="0" distB="0" distL="0" distR="0">
            <wp:extent cx="1495425" cy="453589"/>
            <wp:effectExtent l="19050" t="0" r="9525"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lum bright="-20000" contrast="30000"/>
                    </a:blip>
                    <a:srcRect/>
                    <a:stretch>
                      <a:fillRect/>
                    </a:stretch>
                  </pic:blipFill>
                  <pic:spPr bwMode="auto">
                    <a:xfrm>
                      <a:off x="0" y="0"/>
                      <a:ext cx="1495425" cy="453589"/>
                    </a:xfrm>
                    <a:prstGeom prst="rect">
                      <a:avLst/>
                    </a:prstGeom>
                    <a:noFill/>
                    <a:ln w="9525">
                      <a:noFill/>
                      <a:miter lim="800000"/>
                      <a:headEnd/>
                      <a:tailEnd/>
                    </a:ln>
                  </pic:spPr>
                </pic:pic>
              </a:graphicData>
            </a:graphic>
          </wp:inline>
        </w:drawing>
      </w:r>
    </w:p>
    <w:p w:rsidR="007C2A6C" w:rsidRPr="00DC3D3D" w:rsidRDefault="00F81B5F" w:rsidP="00F81B5F">
      <w:pPr>
        <w:autoSpaceDE w:val="0"/>
        <w:autoSpaceDN w:val="0"/>
        <w:adjustRightInd w:val="0"/>
        <w:spacing w:after="0" w:line="240" w:lineRule="auto"/>
        <w:jc w:val="both"/>
        <w:rPr>
          <w:rFonts w:cs="Tahoma"/>
          <w:sz w:val="24"/>
          <w:szCs w:val="24"/>
        </w:rPr>
      </w:pPr>
      <w:r w:rsidRPr="00DC3D3D">
        <w:rPr>
          <w:rFonts w:cs="Tahoma"/>
          <w:sz w:val="24"/>
          <w:szCs w:val="24"/>
        </w:rPr>
        <w:t>Pour les seuils triangulaires</w:t>
      </w:r>
    </w:p>
    <w:p w:rsidR="00F81B5F" w:rsidRPr="00DC3D3D" w:rsidRDefault="00F81B5F" w:rsidP="00F81B5F">
      <w:pPr>
        <w:autoSpaceDE w:val="0"/>
        <w:autoSpaceDN w:val="0"/>
        <w:adjustRightInd w:val="0"/>
        <w:spacing w:after="0" w:line="240" w:lineRule="auto"/>
        <w:jc w:val="both"/>
        <w:rPr>
          <w:rFonts w:cs="ArialMT"/>
          <w:sz w:val="24"/>
          <w:szCs w:val="24"/>
        </w:rPr>
      </w:pPr>
      <w:r w:rsidRPr="00DC3D3D">
        <w:rPr>
          <w:rFonts w:cs="ArialMT"/>
          <w:noProof/>
          <w:sz w:val="24"/>
          <w:szCs w:val="24"/>
        </w:rPr>
        <w:drawing>
          <wp:inline distT="0" distB="0" distL="0" distR="0">
            <wp:extent cx="1971675" cy="578015"/>
            <wp:effectExtent l="19050" t="0" r="0"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lum bright="-20000" contrast="30000"/>
                    </a:blip>
                    <a:srcRect/>
                    <a:stretch>
                      <a:fillRect/>
                    </a:stretch>
                  </pic:blipFill>
                  <pic:spPr bwMode="auto">
                    <a:xfrm>
                      <a:off x="0" y="0"/>
                      <a:ext cx="1972052" cy="578126"/>
                    </a:xfrm>
                    <a:prstGeom prst="rect">
                      <a:avLst/>
                    </a:prstGeom>
                    <a:noFill/>
                    <a:ln w="9525">
                      <a:noFill/>
                      <a:miter lim="800000"/>
                      <a:headEnd/>
                      <a:tailEnd/>
                    </a:ln>
                  </pic:spPr>
                </pic:pic>
              </a:graphicData>
            </a:graphic>
          </wp:inline>
        </w:drawing>
      </w:r>
    </w:p>
    <w:p w:rsidR="008B75D7" w:rsidRPr="00AE6B41" w:rsidRDefault="008B75D7" w:rsidP="008B75D7">
      <w:pPr>
        <w:autoSpaceDE w:val="0"/>
        <w:autoSpaceDN w:val="0"/>
        <w:adjustRightInd w:val="0"/>
        <w:spacing w:after="0" w:line="240" w:lineRule="auto"/>
        <w:jc w:val="both"/>
        <w:rPr>
          <w:rFonts w:cs="Tahoma"/>
          <w:sz w:val="24"/>
          <w:szCs w:val="24"/>
        </w:rPr>
      </w:pPr>
      <w:r w:rsidRPr="00AE6B41">
        <w:rPr>
          <w:rFonts w:cs="Tahoma"/>
          <w:sz w:val="24"/>
          <w:szCs w:val="24"/>
        </w:rPr>
        <w:t>L :</w:t>
      </w:r>
      <w:r w:rsidRPr="00DC3D3D">
        <w:rPr>
          <w:rFonts w:cs="Tahoma"/>
          <w:sz w:val="24"/>
          <w:szCs w:val="24"/>
        </w:rPr>
        <w:t xml:space="preserve"> la largeur du seuil rectangulaire</w:t>
      </w:r>
    </w:p>
    <w:p w:rsidR="008B75D7" w:rsidRPr="00AE6B41" w:rsidRDefault="008B75D7" w:rsidP="008B75D7">
      <w:pPr>
        <w:autoSpaceDE w:val="0"/>
        <w:autoSpaceDN w:val="0"/>
        <w:adjustRightInd w:val="0"/>
        <w:spacing w:after="0" w:line="240" w:lineRule="auto"/>
        <w:jc w:val="both"/>
        <w:rPr>
          <w:rFonts w:cs="Tahoma"/>
          <w:sz w:val="24"/>
          <w:szCs w:val="24"/>
        </w:rPr>
      </w:pPr>
      <w:r w:rsidRPr="00AE6B41">
        <w:rPr>
          <w:rFonts w:cs="Tahoma"/>
          <w:sz w:val="24"/>
          <w:szCs w:val="24"/>
        </w:rPr>
        <w:t>Y :</w:t>
      </w:r>
      <w:r w:rsidRPr="00DC3D3D">
        <w:rPr>
          <w:rFonts w:cs="Tahoma"/>
          <w:sz w:val="24"/>
          <w:szCs w:val="24"/>
        </w:rPr>
        <w:t xml:space="preserve"> l’épaisseur de la lame d’eau au dessus du seuil</w:t>
      </w:r>
      <w:r w:rsidR="00686D19">
        <w:rPr>
          <w:rFonts w:cs="Tahoma"/>
          <w:sz w:val="24"/>
          <w:szCs w:val="24"/>
        </w:rPr>
        <w:t xml:space="preserve"> (H, h</w:t>
      </w:r>
      <w:r w:rsidR="00686D19" w:rsidRPr="00686D19">
        <w:rPr>
          <w:rFonts w:cs="Tahoma"/>
          <w:sz w:val="24"/>
          <w:szCs w:val="24"/>
          <w:vertAlign w:val="subscript"/>
        </w:rPr>
        <w:t>1</w:t>
      </w:r>
      <w:r w:rsidR="00686D19">
        <w:rPr>
          <w:rFonts w:cs="Tahoma"/>
          <w:sz w:val="24"/>
          <w:szCs w:val="24"/>
        </w:rPr>
        <w:t>)</w:t>
      </w:r>
    </w:p>
    <w:p w:rsidR="008B75D7" w:rsidRPr="00AE6B41" w:rsidRDefault="008B75D7" w:rsidP="008B75D7">
      <w:pPr>
        <w:autoSpaceDE w:val="0"/>
        <w:autoSpaceDN w:val="0"/>
        <w:adjustRightInd w:val="0"/>
        <w:spacing w:after="0" w:line="240" w:lineRule="auto"/>
        <w:jc w:val="both"/>
        <w:rPr>
          <w:rFonts w:cs="Tahoma"/>
          <w:sz w:val="24"/>
          <w:szCs w:val="24"/>
        </w:rPr>
      </w:pPr>
      <w:r w:rsidRPr="00AE6B41">
        <w:rPr>
          <w:rFonts w:cs="Tahoma"/>
          <w:sz w:val="24"/>
          <w:szCs w:val="24"/>
        </w:rPr>
        <w:sym w:font="Symbol" w:char="F061"/>
      </w:r>
      <w:r w:rsidRPr="00AE6B41">
        <w:rPr>
          <w:rFonts w:cs="Tahoma"/>
          <w:sz w:val="24"/>
          <w:szCs w:val="24"/>
        </w:rPr>
        <w:t xml:space="preserve"> : </w:t>
      </w:r>
      <w:r w:rsidRPr="00DC3D3D">
        <w:rPr>
          <w:rFonts w:cs="Tahoma"/>
          <w:sz w:val="24"/>
          <w:szCs w:val="24"/>
        </w:rPr>
        <w:t>L’angle d’échancrure (en radian).</w:t>
      </w:r>
    </w:p>
    <w:p w:rsidR="00F81B5F" w:rsidRPr="00DC3D3D" w:rsidRDefault="00F81B5F" w:rsidP="00F81B5F">
      <w:pPr>
        <w:autoSpaceDE w:val="0"/>
        <w:autoSpaceDN w:val="0"/>
        <w:adjustRightInd w:val="0"/>
        <w:spacing w:after="0" w:line="240" w:lineRule="auto"/>
        <w:jc w:val="both"/>
        <w:rPr>
          <w:rFonts w:cs="ArialMT"/>
          <w:sz w:val="24"/>
          <w:szCs w:val="24"/>
        </w:rPr>
      </w:pPr>
    </w:p>
    <w:p w:rsidR="008B75D7" w:rsidRDefault="00F81B5F" w:rsidP="008B75D7">
      <w:pPr>
        <w:autoSpaceDE w:val="0"/>
        <w:autoSpaceDN w:val="0"/>
        <w:adjustRightInd w:val="0"/>
        <w:spacing w:after="0" w:line="240" w:lineRule="auto"/>
        <w:jc w:val="both"/>
        <w:rPr>
          <w:rFonts w:cs="Tahoma"/>
          <w:sz w:val="24"/>
          <w:szCs w:val="24"/>
        </w:rPr>
      </w:pPr>
      <w:r w:rsidRPr="00AE6B41">
        <w:rPr>
          <w:rFonts w:cs="TimesNewRoman,Italic"/>
          <w:sz w:val="24"/>
          <w:szCs w:val="24"/>
        </w:rPr>
        <w:t>C</w:t>
      </w:r>
      <w:r w:rsidR="00DC3D3D" w:rsidRPr="00AE6B41">
        <w:rPr>
          <w:rFonts w:cs="TimesNewRoman,Italic"/>
          <w:sz w:val="24"/>
          <w:szCs w:val="24"/>
          <w:vertAlign w:val="subscript"/>
        </w:rPr>
        <w:t>d</w:t>
      </w:r>
      <w:r w:rsidR="00DC3D3D">
        <w:rPr>
          <w:rFonts w:cs="TimesNewRoman,Italic"/>
          <w:i/>
          <w:iCs/>
          <w:sz w:val="24"/>
          <w:szCs w:val="24"/>
        </w:rPr>
        <w:t> :</w:t>
      </w:r>
      <w:r w:rsidR="008B75D7" w:rsidRPr="008B75D7">
        <w:rPr>
          <w:rFonts w:cs="TimesNewRoman,Italic"/>
          <w:sz w:val="24"/>
          <w:szCs w:val="24"/>
        </w:rPr>
        <w:t xml:space="preserve"> (</w:t>
      </w:r>
      <w:r w:rsidR="008B75D7">
        <w:rPr>
          <w:rFonts w:cs="TimesNewRoman,Italic"/>
          <w:sz w:val="24"/>
          <w:szCs w:val="24"/>
        </w:rPr>
        <w:t xml:space="preserve"> µ</w:t>
      </w:r>
      <w:r w:rsidR="008B75D7" w:rsidRPr="008B75D7">
        <w:rPr>
          <w:rFonts w:cs="TimesNewRoman,Italic"/>
          <w:sz w:val="24"/>
          <w:szCs w:val="24"/>
        </w:rPr>
        <w:t>)</w:t>
      </w:r>
      <w:r w:rsidR="00DC3D3D">
        <w:rPr>
          <w:rFonts w:cs="TimesNewRoman,Italic"/>
          <w:i/>
          <w:iCs/>
          <w:sz w:val="24"/>
          <w:szCs w:val="24"/>
        </w:rPr>
        <w:t xml:space="preserve"> </w:t>
      </w:r>
      <w:r w:rsidR="00DC3D3D" w:rsidRPr="00DC3D3D">
        <w:rPr>
          <w:rFonts w:cs="Tahoma"/>
          <w:sz w:val="24"/>
          <w:szCs w:val="24"/>
        </w:rPr>
        <w:t>le coefficient de débit</w:t>
      </w:r>
      <w:r w:rsidR="00DC3D3D">
        <w:rPr>
          <w:rFonts w:cs="Tahoma"/>
          <w:sz w:val="24"/>
          <w:szCs w:val="24"/>
        </w:rPr>
        <w:t xml:space="preserve"> (</w:t>
      </w:r>
      <w:r w:rsidR="002F1715">
        <w:rPr>
          <w:rFonts w:cs="Tahoma"/>
          <w:sz w:val="24"/>
          <w:szCs w:val="24"/>
        </w:rPr>
        <w:t>déversoir</w:t>
      </w:r>
      <w:r w:rsidR="00DC3D3D">
        <w:rPr>
          <w:rFonts w:cs="Tahoma"/>
          <w:sz w:val="24"/>
          <w:szCs w:val="24"/>
        </w:rPr>
        <w:t>)</w:t>
      </w:r>
      <w:r w:rsidR="00DC3D3D" w:rsidRPr="00DC3D3D">
        <w:rPr>
          <w:rFonts w:cs="Tahoma"/>
          <w:sz w:val="24"/>
          <w:szCs w:val="24"/>
        </w:rPr>
        <w:t xml:space="preserve"> à caler et vérifier</w:t>
      </w:r>
      <w:r w:rsidR="008B75D7">
        <w:rPr>
          <w:rFonts w:cs="Tahoma"/>
          <w:sz w:val="24"/>
          <w:szCs w:val="24"/>
        </w:rPr>
        <w:t> ;</w:t>
      </w:r>
    </w:p>
    <w:p w:rsidR="00AE6B41" w:rsidRDefault="008B75D7" w:rsidP="00AE6B41">
      <w:pPr>
        <w:autoSpaceDE w:val="0"/>
        <w:autoSpaceDN w:val="0"/>
        <w:adjustRightInd w:val="0"/>
        <w:spacing w:after="0" w:line="240" w:lineRule="auto"/>
        <w:jc w:val="both"/>
        <w:rPr>
          <w:rFonts w:cs="Tahoma"/>
          <w:sz w:val="24"/>
          <w:szCs w:val="24"/>
        </w:rPr>
      </w:pPr>
      <w:r>
        <w:rPr>
          <w:rFonts w:cs="Tahoma"/>
          <w:sz w:val="24"/>
          <w:szCs w:val="24"/>
        </w:rPr>
        <w:t xml:space="preserve">- </w:t>
      </w:r>
      <w:r w:rsidR="00AE6B41" w:rsidRPr="00AE6B41">
        <w:rPr>
          <w:rFonts w:cs="Tahoma"/>
          <w:sz w:val="24"/>
          <w:szCs w:val="24"/>
        </w:rPr>
        <w:t>Dans le cas du déversoir rectangulaire à mince paroi sans contraction latérale (formule de Kindsvater-Carter:):</w:t>
      </w:r>
      <w:r w:rsidR="00AE6B41">
        <w:rPr>
          <w:rFonts w:cs="Tahoma"/>
          <w:sz w:val="24"/>
          <w:szCs w:val="24"/>
        </w:rPr>
        <w:t xml:space="preserve">  C</w:t>
      </w:r>
      <w:r w:rsidR="00AE6B41" w:rsidRPr="00AE6B41">
        <w:rPr>
          <w:rFonts w:cs="Tahoma"/>
          <w:sz w:val="24"/>
          <w:szCs w:val="24"/>
          <w:vertAlign w:val="subscript"/>
        </w:rPr>
        <w:t>d</w:t>
      </w:r>
      <w:r w:rsidR="00AE6B41">
        <w:rPr>
          <w:rFonts w:cs="Tahoma"/>
          <w:sz w:val="24"/>
          <w:szCs w:val="24"/>
        </w:rPr>
        <w:t xml:space="preserve"> </w:t>
      </w:r>
      <w:r w:rsidR="00AE6B41" w:rsidRPr="00AE6B41">
        <w:rPr>
          <w:rFonts w:cs="Tahoma"/>
          <w:sz w:val="24"/>
          <w:szCs w:val="24"/>
        </w:rPr>
        <w:t>= 0.602 + 0.075 h/p,</w:t>
      </w:r>
    </w:p>
    <w:p w:rsidR="008B75D7" w:rsidRDefault="008E013B" w:rsidP="008B75D7">
      <w:pPr>
        <w:autoSpaceDE w:val="0"/>
        <w:autoSpaceDN w:val="0"/>
        <w:adjustRightInd w:val="0"/>
        <w:spacing w:after="0" w:line="240" w:lineRule="auto"/>
        <w:jc w:val="both"/>
        <w:rPr>
          <w:rFonts w:cs="Tahoma"/>
          <w:sz w:val="24"/>
          <w:szCs w:val="24"/>
        </w:rPr>
      </w:pPr>
      <w:r>
        <w:rPr>
          <w:rFonts w:cs="Tahoma"/>
          <w:sz w:val="24"/>
          <w:szCs w:val="24"/>
        </w:rPr>
        <w:t xml:space="preserve">- </w:t>
      </w:r>
      <w:r w:rsidR="008B75D7" w:rsidRPr="008B75D7">
        <w:rPr>
          <w:rFonts w:cs="Tahoma"/>
          <w:sz w:val="24"/>
          <w:szCs w:val="24"/>
        </w:rPr>
        <w:t>Le</w:t>
      </w:r>
      <w:r w:rsidR="008B75D7">
        <w:rPr>
          <w:rFonts w:cs="Tahoma"/>
          <w:sz w:val="24"/>
          <w:szCs w:val="24"/>
        </w:rPr>
        <w:t xml:space="preserve"> </w:t>
      </w:r>
      <w:r w:rsidR="008B75D7" w:rsidRPr="008B75D7">
        <w:rPr>
          <w:rFonts w:cs="Tahoma"/>
          <w:sz w:val="24"/>
          <w:szCs w:val="24"/>
        </w:rPr>
        <w:t xml:space="preserve"> coefficient de débit maximal pour un déversoir à crête épaisse est de 0,385</w:t>
      </w:r>
      <w:r w:rsidR="008B75D7">
        <w:rPr>
          <w:rFonts w:cs="Tahoma"/>
          <w:sz w:val="24"/>
          <w:szCs w:val="24"/>
        </w:rPr>
        <w:t> ;</w:t>
      </w:r>
    </w:p>
    <w:p w:rsidR="008B75D7" w:rsidRDefault="008E013B" w:rsidP="008B75D7">
      <w:pPr>
        <w:autoSpaceDE w:val="0"/>
        <w:autoSpaceDN w:val="0"/>
        <w:adjustRightInd w:val="0"/>
        <w:spacing w:after="0" w:line="240" w:lineRule="auto"/>
        <w:jc w:val="both"/>
        <w:rPr>
          <w:rFonts w:cs="Tahoma"/>
          <w:sz w:val="24"/>
          <w:szCs w:val="24"/>
        </w:rPr>
      </w:pPr>
      <w:r>
        <w:rPr>
          <w:rFonts w:cs="Tahoma"/>
          <w:sz w:val="24"/>
          <w:szCs w:val="24"/>
        </w:rPr>
        <w:t xml:space="preserve">- </w:t>
      </w:r>
      <w:r w:rsidR="008B75D7" w:rsidRPr="00AE6B41">
        <w:rPr>
          <w:rFonts w:cs="Tahoma"/>
          <w:sz w:val="24"/>
          <w:szCs w:val="24"/>
        </w:rPr>
        <w:t>(Table de Bazin)</w:t>
      </w:r>
      <w:r w:rsidR="008B75D7">
        <w:rPr>
          <w:rFonts w:cs="Tahoma"/>
          <w:sz w:val="24"/>
          <w:szCs w:val="24"/>
        </w:rPr>
        <w:t xml:space="preserve"> de </w:t>
      </w:r>
      <w:r w:rsidR="008B75D7" w:rsidRPr="00AE6B41">
        <w:rPr>
          <w:rFonts w:cs="Tahoma"/>
          <w:sz w:val="24"/>
          <w:szCs w:val="24"/>
        </w:rPr>
        <w:t>0.33 a 0.5 en fonction du matériau et/ou de la forme du déversoir</w:t>
      </w:r>
      <w:r w:rsidR="008B75D7">
        <w:rPr>
          <w:rFonts w:cs="Tahoma"/>
          <w:sz w:val="24"/>
          <w:szCs w:val="24"/>
        </w:rPr>
        <w:t> ;</w:t>
      </w:r>
    </w:p>
    <w:p w:rsidR="008E013B" w:rsidRDefault="008E013B" w:rsidP="008E013B">
      <w:pPr>
        <w:autoSpaceDE w:val="0"/>
        <w:autoSpaceDN w:val="0"/>
        <w:adjustRightInd w:val="0"/>
        <w:spacing w:after="0" w:line="240" w:lineRule="auto"/>
        <w:jc w:val="both"/>
        <w:rPr>
          <w:rFonts w:cs="Tahoma"/>
          <w:sz w:val="24"/>
          <w:szCs w:val="24"/>
        </w:rPr>
      </w:pPr>
      <w:r>
        <w:rPr>
          <w:rFonts w:cs="Tahoma"/>
          <w:sz w:val="24"/>
          <w:szCs w:val="24"/>
        </w:rPr>
        <w:t>-  E</w:t>
      </w:r>
      <w:r w:rsidRPr="008E013B">
        <w:rPr>
          <w:rFonts w:cs="Tahoma"/>
          <w:sz w:val="24"/>
          <w:szCs w:val="24"/>
        </w:rPr>
        <w:t>xpression du coefficient de débit d’après Bazin</w:t>
      </w:r>
      <w:r>
        <w:rPr>
          <w:rFonts w:cs="Tahoma"/>
          <w:sz w:val="24"/>
          <w:szCs w:val="24"/>
        </w:rPr>
        <w:t xml:space="preserve"> </w:t>
      </w:r>
      <w:r w:rsidRPr="008E013B">
        <w:rPr>
          <w:rFonts w:cs="Tahoma"/>
          <w:sz w:val="24"/>
          <w:szCs w:val="24"/>
        </w:rPr>
        <w:t>pour un déversoir rectangulaire sans contraction latérale</w:t>
      </w:r>
      <w:r>
        <w:rPr>
          <w:rFonts w:cs="Tahoma"/>
          <w:sz w:val="24"/>
          <w:szCs w:val="24"/>
        </w:rPr>
        <w:t> :</w:t>
      </w:r>
    </w:p>
    <w:p w:rsidR="008E013B" w:rsidRDefault="008E013B" w:rsidP="008E013B">
      <w:pPr>
        <w:autoSpaceDE w:val="0"/>
        <w:autoSpaceDN w:val="0"/>
        <w:adjustRightInd w:val="0"/>
        <w:spacing w:after="0" w:line="240" w:lineRule="auto"/>
        <w:jc w:val="both"/>
        <w:rPr>
          <w:rFonts w:cs="Tahoma"/>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8E013B" w:rsidTr="008E013B">
        <w:tc>
          <w:tcPr>
            <w:tcW w:w="4606" w:type="dxa"/>
          </w:tcPr>
          <w:p w:rsidR="008E013B" w:rsidRDefault="008E013B" w:rsidP="008E013B">
            <w:pPr>
              <w:autoSpaceDE w:val="0"/>
              <w:autoSpaceDN w:val="0"/>
              <w:adjustRightInd w:val="0"/>
              <w:jc w:val="both"/>
              <w:rPr>
                <w:rFonts w:cs="Tahoma"/>
                <w:sz w:val="24"/>
                <w:szCs w:val="24"/>
              </w:rPr>
            </w:pPr>
            <w:r>
              <w:rPr>
                <w:rFonts w:cs="Tahoma"/>
                <w:noProof/>
                <w:sz w:val="24"/>
                <w:szCs w:val="24"/>
              </w:rPr>
              <w:drawing>
                <wp:inline distT="0" distB="0" distL="0" distR="0">
                  <wp:extent cx="2695575" cy="1190625"/>
                  <wp:effectExtent l="19050" t="0" r="9525" b="0"/>
                  <wp:docPr id="2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lum bright="-20000" contrast="30000"/>
                          </a:blip>
                          <a:srcRect/>
                          <a:stretch>
                            <a:fillRect/>
                          </a:stretch>
                        </pic:blipFill>
                        <pic:spPr bwMode="auto">
                          <a:xfrm>
                            <a:off x="0" y="0"/>
                            <a:ext cx="2695575" cy="1190625"/>
                          </a:xfrm>
                          <a:prstGeom prst="rect">
                            <a:avLst/>
                          </a:prstGeom>
                          <a:noFill/>
                          <a:ln w="9525">
                            <a:noFill/>
                            <a:miter lim="800000"/>
                            <a:headEnd/>
                            <a:tailEnd/>
                          </a:ln>
                        </pic:spPr>
                      </pic:pic>
                    </a:graphicData>
                  </a:graphic>
                </wp:inline>
              </w:drawing>
            </w:r>
          </w:p>
        </w:tc>
        <w:tc>
          <w:tcPr>
            <w:tcW w:w="4606" w:type="dxa"/>
          </w:tcPr>
          <w:p w:rsidR="008E013B" w:rsidRPr="008E013B" w:rsidRDefault="008E013B" w:rsidP="008E013B">
            <w:pPr>
              <w:autoSpaceDE w:val="0"/>
              <w:autoSpaceDN w:val="0"/>
              <w:adjustRightInd w:val="0"/>
              <w:jc w:val="both"/>
              <w:rPr>
                <w:rFonts w:cs="Tahoma"/>
                <w:sz w:val="24"/>
                <w:szCs w:val="24"/>
              </w:rPr>
            </w:pPr>
            <w:r w:rsidRPr="008E013B">
              <w:rPr>
                <w:rFonts w:cs="Tahoma"/>
                <w:sz w:val="24"/>
                <w:szCs w:val="24"/>
              </w:rPr>
              <w:t>Limites d’application :</w:t>
            </w:r>
          </w:p>
          <w:p w:rsidR="008E013B" w:rsidRPr="008E013B" w:rsidRDefault="008E013B" w:rsidP="008E013B">
            <w:pPr>
              <w:autoSpaceDE w:val="0"/>
              <w:autoSpaceDN w:val="0"/>
              <w:adjustRightInd w:val="0"/>
              <w:jc w:val="both"/>
              <w:rPr>
                <w:rFonts w:cs="Tahoma"/>
                <w:sz w:val="24"/>
                <w:szCs w:val="24"/>
              </w:rPr>
            </w:pPr>
            <w:r w:rsidRPr="008E013B">
              <w:rPr>
                <w:rFonts w:cs="Tahoma"/>
                <w:sz w:val="24"/>
                <w:szCs w:val="24"/>
              </w:rPr>
              <w:t>0,08 m&lt; h1 &lt; 0,70 m</w:t>
            </w:r>
          </w:p>
          <w:p w:rsidR="008E013B" w:rsidRPr="008E013B" w:rsidRDefault="008E013B" w:rsidP="008E013B">
            <w:pPr>
              <w:autoSpaceDE w:val="0"/>
              <w:autoSpaceDN w:val="0"/>
              <w:adjustRightInd w:val="0"/>
              <w:jc w:val="both"/>
              <w:rPr>
                <w:rFonts w:cs="Tahoma"/>
                <w:sz w:val="24"/>
                <w:szCs w:val="24"/>
              </w:rPr>
            </w:pPr>
            <w:r w:rsidRPr="008E013B">
              <w:rPr>
                <w:rFonts w:cs="Tahoma"/>
                <w:sz w:val="24"/>
                <w:szCs w:val="24"/>
              </w:rPr>
              <w:t>0,2 m &lt; p &lt; 2 m</w:t>
            </w:r>
          </w:p>
          <w:p w:rsidR="008E013B" w:rsidRPr="008E013B" w:rsidRDefault="008E013B" w:rsidP="008E013B">
            <w:pPr>
              <w:autoSpaceDE w:val="0"/>
              <w:autoSpaceDN w:val="0"/>
              <w:adjustRightInd w:val="0"/>
              <w:jc w:val="both"/>
              <w:rPr>
                <w:rFonts w:cs="Tahoma"/>
                <w:sz w:val="24"/>
                <w:szCs w:val="24"/>
              </w:rPr>
            </w:pPr>
            <w:r w:rsidRPr="008E013B">
              <w:rPr>
                <w:rFonts w:cs="Tahoma"/>
                <w:sz w:val="24"/>
                <w:szCs w:val="24"/>
              </w:rPr>
              <w:t>L &gt; 4 h1</w:t>
            </w:r>
          </w:p>
          <w:p w:rsidR="008E013B" w:rsidRDefault="008E013B" w:rsidP="008E013B">
            <w:pPr>
              <w:autoSpaceDE w:val="0"/>
              <w:autoSpaceDN w:val="0"/>
              <w:adjustRightInd w:val="0"/>
              <w:jc w:val="both"/>
              <w:rPr>
                <w:rFonts w:cs="Tahoma"/>
                <w:sz w:val="24"/>
                <w:szCs w:val="24"/>
              </w:rPr>
            </w:pPr>
          </w:p>
        </w:tc>
      </w:tr>
    </w:tbl>
    <w:p w:rsidR="008E013B" w:rsidRDefault="008E013B" w:rsidP="008E013B">
      <w:pPr>
        <w:autoSpaceDE w:val="0"/>
        <w:autoSpaceDN w:val="0"/>
        <w:adjustRightInd w:val="0"/>
        <w:spacing w:after="0" w:line="240" w:lineRule="auto"/>
        <w:jc w:val="both"/>
        <w:rPr>
          <w:rFonts w:cs="Tahoma"/>
          <w:sz w:val="24"/>
          <w:szCs w:val="24"/>
        </w:rPr>
      </w:pPr>
    </w:p>
    <w:p w:rsidR="008E013B" w:rsidRDefault="008E013B" w:rsidP="008E013B">
      <w:pPr>
        <w:autoSpaceDE w:val="0"/>
        <w:autoSpaceDN w:val="0"/>
        <w:adjustRightInd w:val="0"/>
        <w:spacing w:after="0" w:line="240" w:lineRule="auto"/>
        <w:jc w:val="both"/>
        <w:rPr>
          <w:rFonts w:cs="Tahoma"/>
          <w:sz w:val="24"/>
          <w:szCs w:val="24"/>
        </w:rPr>
      </w:pPr>
    </w:p>
    <w:p w:rsidR="008E013B" w:rsidRDefault="008E013B" w:rsidP="008E013B">
      <w:pPr>
        <w:autoSpaceDE w:val="0"/>
        <w:autoSpaceDN w:val="0"/>
        <w:adjustRightInd w:val="0"/>
        <w:spacing w:after="0" w:line="240" w:lineRule="auto"/>
        <w:jc w:val="both"/>
        <w:rPr>
          <w:rFonts w:cs="Tahoma"/>
          <w:sz w:val="24"/>
          <w:szCs w:val="24"/>
        </w:rPr>
      </w:pPr>
    </w:p>
    <w:p w:rsidR="008E013B" w:rsidRDefault="008E013B" w:rsidP="008E013B">
      <w:pPr>
        <w:autoSpaceDE w:val="0"/>
        <w:autoSpaceDN w:val="0"/>
        <w:adjustRightInd w:val="0"/>
        <w:spacing w:after="0" w:line="240" w:lineRule="auto"/>
        <w:jc w:val="both"/>
        <w:rPr>
          <w:rFonts w:cs="Tahoma"/>
          <w:sz w:val="24"/>
          <w:szCs w:val="24"/>
        </w:rPr>
      </w:pPr>
    </w:p>
    <w:p w:rsidR="008E013B" w:rsidRPr="008E013B" w:rsidRDefault="008E013B" w:rsidP="008E013B">
      <w:pPr>
        <w:autoSpaceDE w:val="0"/>
        <w:autoSpaceDN w:val="0"/>
        <w:adjustRightInd w:val="0"/>
        <w:spacing w:after="0" w:line="240" w:lineRule="auto"/>
        <w:rPr>
          <w:rFonts w:cs="ArialMT"/>
          <w:b/>
          <w:bCs/>
          <w:sz w:val="24"/>
          <w:szCs w:val="24"/>
        </w:rPr>
      </w:pPr>
      <w:r>
        <w:rPr>
          <w:rFonts w:cs="ArialMT"/>
          <w:b/>
          <w:bCs/>
          <w:sz w:val="24"/>
          <w:szCs w:val="24"/>
        </w:rPr>
        <w:t xml:space="preserve">3.5. </w:t>
      </w:r>
      <w:r w:rsidRPr="008E013B">
        <w:rPr>
          <w:rFonts w:cs="ArialMT"/>
          <w:b/>
          <w:bCs/>
          <w:sz w:val="24"/>
          <w:szCs w:val="24"/>
        </w:rPr>
        <w:t xml:space="preserve"> Formule de débit : formule de REHBOCK</w:t>
      </w:r>
    </w:p>
    <w:p w:rsidR="008E013B" w:rsidRPr="008E013B" w:rsidRDefault="008E013B" w:rsidP="008E013B">
      <w:pPr>
        <w:autoSpaceDE w:val="0"/>
        <w:autoSpaceDN w:val="0"/>
        <w:adjustRightInd w:val="0"/>
        <w:spacing w:after="0" w:line="240" w:lineRule="auto"/>
        <w:jc w:val="both"/>
        <w:rPr>
          <w:rFonts w:cs="ArialMT"/>
          <w:sz w:val="24"/>
          <w:szCs w:val="24"/>
        </w:rPr>
      </w:pPr>
      <w:r w:rsidRPr="008E013B">
        <w:rPr>
          <w:rFonts w:cs="ArialMT"/>
          <w:sz w:val="24"/>
          <w:szCs w:val="24"/>
        </w:rPr>
        <w:t>En 1929, Rehbock présente une formule simplifiée de l’expression du débit incluant le</w:t>
      </w:r>
      <w:r>
        <w:rPr>
          <w:rFonts w:cs="ArialMT"/>
          <w:sz w:val="24"/>
          <w:szCs w:val="24"/>
        </w:rPr>
        <w:t xml:space="preserve"> </w:t>
      </w:r>
      <w:r w:rsidRPr="008E013B">
        <w:rPr>
          <w:rFonts w:cs="ArialMT"/>
          <w:sz w:val="24"/>
          <w:szCs w:val="24"/>
        </w:rPr>
        <w:t>coefficient de débit.</w:t>
      </w:r>
    </w:p>
    <w:p w:rsidR="008E013B" w:rsidRPr="008E013B" w:rsidRDefault="008E013B" w:rsidP="008E013B">
      <w:pPr>
        <w:autoSpaceDE w:val="0"/>
        <w:autoSpaceDN w:val="0"/>
        <w:adjustRightInd w:val="0"/>
        <w:spacing w:after="0" w:line="240" w:lineRule="auto"/>
        <w:jc w:val="both"/>
        <w:rPr>
          <w:rFonts w:cs="Arial"/>
          <w:b/>
          <w:bCs/>
          <w:sz w:val="24"/>
          <w:szCs w:val="24"/>
        </w:rPr>
      </w:pPr>
      <w:r w:rsidRPr="008E013B">
        <w:rPr>
          <w:rFonts w:cs="Arial"/>
          <w:b/>
          <w:bCs/>
          <w:sz w:val="24"/>
          <w:szCs w:val="24"/>
        </w:rPr>
        <w:t xml:space="preserve"> Formule générale de débit</w:t>
      </w:r>
      <w:r w:rsidRPr="008E013B">
        <w:rPr>
          <w:rFonts w:cs="Arial-ItalicMT"/>
          <w:i/>
          <w:iCs/>
          <w:sz w:val="24"/>
          <w:szCs w:val="24"/>
        </w:rPr>
        <w:t xml:space="preserve"> d’après Rehbock pour</w:t>
      </w:r>
      <w:r>
        <w:rPr>
          <w:rFonts w:cs="Arial-ItalicMT"/>
          <w:i/>
          <w:iCs/>
          <w:sz w:val="24"/>
          <w:szCs w:val="24"/>
        </w:rPr>
        <w:t xml:space="preserve"> </w:t>
      </w:r>
      <w:r w:rsidRPr="008E013B">
        <w:rPr>
          <w:rFonts w:cs="Arial-ItalicMT"/>
          <w:i/>
          <w:iCs/>
          <w:sz w:val="24"/>
          <w:szCs w:val="24"/>
        </w:rPr>
        <w:t>un déversoir rectangulaire sans contraction latérale</w:t>
      </w:r>
      <w:r>
        <w:rPr>
          <w:rFonts w:cs="Arial-ItalicMT"/>
          <w:i/>
          <w:iCs/>
          <w:sz w:val="24"/>
          <w:szCs w:val="24"/>
        </w:rPr>
        <w:t> :</w:t>
      </w:r>
      <w:r w:rsidR="003D5373">
        <w:rPr>
          <w:rFonts w:cs="Arial-ItalicMT"/>
          <w:i/>
          <w:iCs/>
          <w:sz w:val="24"/>
          <w:szCs w:val="24"/>
        </w:rPr>
        <w:t xml:space="preserve"> (he =h1)</w:t>
      </w:r>
    </w:p>
    <w:p w:rsidR="008E013B" w:rsidRDefault="008E013B" w:rsidP="008E013B">
      <w:pPr>
        <w:autoSpaceDE w:val="0"/>
        <w:autoSpaceDN w:val="0"/>
        <w:adjustRightInd w:val="0"/>
        <w:spacing w:after="0" w:line="240" w:lineRule="auto"/>
        <w:jc w:val="both"/>
        <w:rPr>
          <w:rFonts w:cs="ArialMT"/>
          <w:sz w:val="24"/>
          <w:szCs w:val="24"/>
        </w:rPr>
      </w:pPr>
      <w:r>
        <w:rPr>
          <w:rFonts w:cs="ArialMT"/>
          <w:noProof/>
          <w:sz w:val="24"/>
          <w:szCs w:val="24"/>
        </w:rPr>
        <w:drawing>
          <wp:inline distT="0" distB="0" distL="0" distR="0">
            <wp:extent cx="2085975" cy="924324"/>
            <wp:effectExtent l="19050" t="0" r="9525" b="0"/>
            <wp:docPr id="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lum bright="-20000" contrast="30000"/>
                    </a:blip>
                    <a:srcRect/>
                    <a:stretch>
                      <a:fillRect/>
                    </a:stretch>
                  </pic:blipFill>
                  <pic:spPr bwMode="auto">
                    <a:xfrm>
                      <a:off x="0" y="0"/>
                      <a:ext cx="2085975" cy="924324"/>
                    </a:xfrm>
                    <a:prstGeom prst="rect">
                      <a:avLst/>
                    </a:prstGeom>
                    <a:noFill/>
                    <a:ln w="9525">
                      <a:noFill/>
                      <a:miter lim="800000"/>
                      <a:headEnd/>
                      <a:tailEnd/>
                    </a:ln>
                  </pic:spPr>
                </pic:pic>
              </a:graphicData>
            </a:graphic>
          </wp:inline>
        </w:drawing>
      </w:r>
    </w:p>
    <w:p w:rsidR="008E013B" w:rsidRPr="008E013B" w:rsidRDefault="008E013B" w:rsidP="008E013B">
      <w:pPr>
        <w:autoSpaceDE w:val="0"/>
        <w:autoSpaceDN w:val="0"/>
        <w:adjustRightInd w:val="0"/>
        <w:spacing w:after="0" w:line="240" w:lineRule="auto"/>
        <w:jc w:val="both"/>
        <w:rPr>
          <w:rFonts w:cs="Arial-ItalicMT"/>
          <w:i/>
          <w:iCs/>
          <w:sz w:val="24"/>
          <w:szCs w:val="24"/>
        </w:rPr>
      </w:pPr>
    </w:p>
    <w:p w:rsidR="003D5373" w:rsidRDefault="008E013B" w:rsidP="003D5373">
      <w:pPr>
        <w:autoSpaceDE w:val="0"/>
        <w:autoSpaceDN w:val="0"/>
        <w:adjustRightInd w:val="0"/>
        <w:spacing w:after="0" w:line="240" w:lineRule="auto"/>
        <w:jc w:val="both"/>
        <w:rPr>
          <w:rFonts w:cs="Arial-ItalicMT"/>
          <w:i/>
          <w:iCs/>
          <w:sz w:val="24"/>
          <w:szCs w:val="24"/>
        </w:rPr>
      </w:pPr>
      <w:r w:rsidRPr="003D5373">
        <w:rPr>
          <w:rFonts w:cs="Arial"/>
          <w:b/>
          <w:bCs/>
          <w:sz w:val="24"/>
          <w:szCs w:val="24"/>
        </w:rPr>
        <w:t>Expression du coefficient de débit d’après Rehbock</w:t>
      </w:r>
      <w:r w:rsidR="003D5373" w:rsidRPr="003D5373">
        <w:rPr>
          <w:rFonts w:cs="Arial-ItalicMT"/>
          <w:i/>
          <w:iCs/>
          <w:sz w:val="24"/>
          <w:szCs w:val="24"/>
        </w:rPr>
        <w:t xml:space="preserve"> </w:t>
      </w:r>
      <w:r w:rsidR="003D5373" w:rsidRPr="008E013B">
        <w:rPr>
          <w:rFonts w:cs="Arial-ItalicMT"/>
          <w:i/>
          <w:iCs/>
          <w:sz w:val="24"/>
          <w:szCs w:val="24"/>
        </w:rPr>
        <w:t>pour un déversoir rectangulaire sans contraction latérale</w:t>
      </w:r>
      <w:r w:rsidR="003D5373">
        <w:rPr>
          <w:rFonts w:cs="Arial-ItalicMT"/>
          <w:i/>
          <w:iCs/>
          <w:sz w:val="24"/>
          <w:szCs w:val="24"/>
        </w:rPr>
        <w:t> : (he=h1)</w:t>
      </w:r>
    </w:p>
    <w:p w:rsidR="003D5373" w:rsidRDefault="003D5373" w:rsidP="003D5373">
      <w:pPr>
        <w:autoSpaceDE w:val="0"/>
        <w:autoSpaceDN w:val="0"/>
        <w:adjustRightInd w:val="0"/>
        <w:spacing w:after="0" w:line="240" w:lineRule="auto"/>
        <w:jc w:val="both"/>
        <w:rPr>
          <w:rFonts w:cs="Tahoma"/>
          <w:sz w:val="24"/>
          <w:szCs w:val="24"/>
        </w:rPr>
      </w:pPr>
      <w:r>
        <w:rPr>
          <w:rFonts w:cs="Tahoma"/>
          <w:noProof/>
          <w:sz w:val="24"/>
          <w:szCs w:val="24"/>
        </w:rPr>
        <w:drawing>
          <wp:inline distT="0" distB="0" distL="0" distR="0">
            <wp:extent cx="1895475" cy="428625"/>
            <wp:effectExtent l="19050" t="0" r="9525" b="0"/>
            <wp:docPr id="2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lum bright="-20000" contrast="30000"/>
                    </a:blip>
                    <a:srcRect/>
                    <a:stretch>
                      <a:fillRect/>
                    </a:stretch>
                  </pic:blipFill>
                  <pic:spPr bwMode="auto">
                    <a:xfrm>
                      <a:off x="0" y="0"/>
                      <a:ext cx="1895475" cy="428625"/>
                    </a:xfrm>
                    <a:prstGeom prst="rect">
                      <a:avLst/>
                    </a:prstGeom>
                    <a:noFill/>
                    <a:ln w="9525">
                      <a:noFill/>
                      <a:miter lim="800000"/>
                      <a:headEnd/>
                      <a:tailEnd/>
                    </a:ln>
                  </pic:spPr>
                </pic:pic>
              </a:graphicData>
            </a:graphic>
          </wp:inline>
        </w:drawing>
      </w:r>
    </w:p>
    <w:p w:rsidR="003D5373" w:rsidRDefault="003D5373" w:rsidP="003D5373">
      <w:pPr>
        <w:autoSpaceDE w:val="0"/>
        <w:autoSpaceDN w:val="0"/>
        <w:adjustRightInd w:val="0"/>
        <w:spacing w:after="0" w:line="240" w:lineRule="auto"/>
        <w:jc w:val="both"/>
        <w:rPr>
          <w:rFonts w:cs="Tahoma"/>
          <w:sz w:val="24"/>
          <w:szCs w:val="24"/>
        </w:rPr>
      </w:pPr>
    </w:p>
    <w:p w:rsidR="003D5373" w:rsidRPr="008E013B" w:rsidRDefault="003D5373" w:rsidP="003D5373">
      <w:pPr>
        <w:autoSpaceDE w:val="0"/>
        <w:autoSpaceDN w:val="0"/>
        <w:adjustRightInd w:val="0"/>
        <w:spacing w:after="0" w:line="240" w:lineRule="auto"/>
        <w:jc w:val="both"/>
        <w:rPr>
          <w:rFonts w:cs="Tahoma"/>
          <w:sz w:val="24"/>
          <w:szCs w:val="24"/>
        </w:rPr>
      </w:pPr>
    </w:p>
    <w:p w:rsidR="008E013B" w:rsidRPr="003D5373" w:rsidRDefault="003D5373" w:rsidP="008E013B">
      <w:pPr>
        <w:autoSpaceDE w:val="0"/>
        <w:autoSpaceDN w:val="0"/>
        <w:adjustRightInd w:val="0"/>
        <w:spacing w:after="0" w:line="240" w:lineRule="auto"/>
        <w:jc w:val="both"/>
        <w:rPr>
          <w:rFonts w:cs="Arial"/>
          <w:b/>
          <w:bCs/>
          <w:sz w:val="24"/>
          <w:szCs w:val="24"/>
        </w:rPr>
      </w:pPr>
      <w:r>
        <w:rPr>
          <w:rFonts w:cs="Arial"/>
          <w:b/>
          <w:bCs/>
          <w:noProof/>
          <w:sz w:val="24"/>
          <w:szCs w:val="24"/>
        </w:rPr>
        <w:drawing>
          <wp:inline distT="0" distB="0" distL="0" distR="0">
            <wp:extent cx="5760720" cy="4940336"/>
            <wp:effectExtent l="19050" t="0" r="0" b="0"/>
            <wp:docPr id="2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lum bright="-20000" contrast="30000"/>
                    </a:blip>
                    <a:srcRect/>
                    <a:stretch>
                      <a:fillRect/>
                    </a:stretch>
                  </pic:blipFill>
                  <pic:spPr bwMode="auto">
                    <a:xfrm>
                      <a:off x="0" y="0"/>
                      <a:ext cx="5760720" cy="4940336"/>
                    </a:xfrm>
                    <a:prstGeom prst="rect">
                      <a:avLst/>
                    </a:prstGeom>
                    <a:noFill/>
                    <a:ln w="9525">
                      <a:noFill/>
                      <a:miter lim="800000"/>
                      <a:headEnd/>
                      <a:tailEnd/>
                    </a:ln>
                  </pic:spPr>
                </pic:pic>
              </a:graphicData>
            </a:graphic>
          </wp:inline>
        </w:drawing>
      </w:r>
    </w:p>
    <w:p w:rsidR="008E013B" w:rsidRPr="008E013B" w:rsidRDefault="008E013B" w:rsidP="008E013B">
      <w:pPr>
        <w:autoSpaceDE w:val="0"/>
        <w:autoSpaceDN w:val="0"/>
        <w:adjustRightInd w:val="0"/>
        <w:spacing w:after="0" w:line="240" w:lineRule="auto"/>
        <w:jc w:val="both"/>
        <w:rPr>
          <w:rFonts w:cs="TimesNewRomanPSMT"/>
          <w:sz w:val="24"/>
          <w:szCs w:val="24"/>
        </w:rPr>
      </w:pPr>
    </w:p>
    <w:sectPr w:rsidR="008E013B" w:rsidRPr="008E013B" w:rsidSect="00AE5524">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5EA" w:rsidRDefault="004D45EA" w:rsidP="00BA1CA4">
      <w:pPr>
        <w:spacing w:after="0" w:line="240" w:lineRule="auto"/>
      </w:pPr>
      <w:r>
        <w:separator/>
      </w:r>
    </w:p>
  </w:endnote>
  <w:endnote w:type="continuationSeparator" w:id="1">
    <w:p w:rsidR="004D45EA" w:rsidRDefault="004D45EA" w:rsidP="00BA1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mbria,Bold">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auto"/>
    <w:notTrueType/>
    <w:pitch w:val="default"/>
    <w:sig w:usb0="00000003" w:usb1="00000000" w:usb2="00000000" w:usb3="00000000" w:csb0="00000001" w:csb1="00000000"/>
  </w:font>
  <w:font w:name="SymbolMT-Identity-H">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D7A" w:rsidRDefault="00742D7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1786"/>
      <w:docPartObj>
        <w:docPartGallery w:val="Page Numbers (Bottom of Page)"/>
        <w:docPartUnique/>
      </w:docPartObj>
    </w:sdtPr>
    <w:sdtContent>
      <w:sdt>
        <w:sdtPr>
          <w:id w:val="123787606"/>
          <w:docPartObj>
            <w:docPartGallery w:val="Page Numbers (Top of Page)"/>
            <w:docPartUnique/>
          </w:docPartObj>
        </w:sdtPr>
        <w:sdtContent>
          <w:p w:rsidR="00BA1CA4" w:rsidRDefault="00BA1CA4">
            <w:pPr>
              <w:pStyle w:val="Pieddepage"/>
              <w:jc w:val="right"/>
            </w:pPr>
            <w:r>
              <w:t xml:space="preserve">Page </w:t>
            </w:r>
            <w:r w:rsidR="00AD257C">
              <w:rPr>
                <w:b/>
                <w:sz w:val="24"/>
                <w:szCs w:val="24"/>
              </w:rPr>
              <w:fldChar w:fldCharType="begin"/>
            </w:r>
            <w:r>
              <w:rPr>
                <w:b/>
              </w:rPr>
              <w:instrText>PAGE</w:instrText>
            </w:r>
            <w:r w:rsidR="00AD257C">
              <w:rPr>
                <w:b/>
                <w:sz w:val="24"/>
                <w:szCs w:val="24"/>
              </w:rPr>
              <w:fldChar w:fldCharType="separate"/>
            </w:r>
            <w:r w:rsidR="006D58BF">
              <w:rPr>
                <w:b/>
                <w:noProof/>
                <w:sz w:val="24"/>
                <w:szCs w:val="24"/>
              </w:rPr>
              <w:t>12</w:t>
            </w:r>
            <w:r w:rsidR="00AD257C">
              <w:rPr>
                <w:b/>
                <w:sz w:val="24"/>
                <w:szCs w:val="24"/>
              </w:rPr>
              <w:fldChar w:fldCharType="end"/>
            </w:r>
            <w:r>
              <w:t xml:space="preserve"> sur </w:t>
            </w:r>
            <w:r w:rsidR="00AD257C">
              <w:rPr>
                <w:b/>
                <w:sz w:val="24"/>
                <w:szCs w:val="24"/>
              </w:rPr>
              <w:fldChar w:fldCharType="begin"/>
            </w:r>
            <w:r>
              <w:rPr>
                <w:b/>
              </w:rPr>
              <w:instrText>NUMPAGES</w:instrText>
            </w:r>
            <w:r w:rsidR="00AD257C">
              <w:rPr>
                <w:b/>
                <w:sz w:val="24"/>
                <w:szCs w:val="24"/>
              </w:rPr>
              <w:fldChar w:fldCharType="separate"/>
            </w:r>
            <w:r w:rsidR="006D58BF">
              <w:rPr>
                <w:b/>
                <w:noProof/>
                <w:sz w:val="24"/>
                <w:szCs w:val="24"/>
              </w:rPr>
              <w:t>12</w:t>
            </w:r>
            <w:r w:rsidR="00AD257C">
              <w:rPr>
                <w:b/>
                <w:sz w:val="24"/>
                <w:szCs w:val="24"/>
              </w:rPr>
              <w:fldChar w:fldCharType="end"/>
            </w:r>
          </w:p>
        </w:sdtContent>
      </w:sdt>
    </w:sdtContent>
  </w:sdt>
  <w:p w:rsidR="00BA1CA4" w:rsidRDefault="00BA1CA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D7A" w:rsidRDefault="00742D7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5EA" w:rsidRDefault="004D45EA" w:rsidP="00BA1CA4">
      <w:pPr>
        <w:spacing w:after="0" w:line="240" w:lineRule="auto"/>
      </w:pPr>
      <w:r>
        <w:separator/>
      </w:r>
    </w:p>
  </w:footnote>
  <w:footnote w:type="continuationSeparator" w:id="1">
    <w:p w:rsidR="004D45EA" w:rsidRDefault="004D45EA" w:rsidP="00BA1C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D7A" w:rsidRDefault="00742D7A">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CA4" w:rsidRDefault="00BA1CA4" w:rsidP="00742D7A">
    <w:pPr>
      <w:pStyle w:val="En-tte"/>
      <w:jc w:val="right"/>
    </w:pPr>
    <w:r>
      <w:rPr>
        <w:rFonts w:ascii="Cambria,Bold" w:hAnsi="Cambria,Bold" w:cs="Cambria,Bold"/>
      </w:rPr>
      <w:t xml:space="preserve"> </w:t>
    </w:r>
    <w:r w:rsidRPr="00A20429">
      <w:rPr>
        <w:rFonts w:ascii="Cambria,Bold" w:hAnsi="Cambria,Bold" w:cs="Cambria,Bold"/>
      </w:rPr>
      <w:t>Aménagements  hydrauliques</w:t>
    </w:r>
    <w:r>
      <w:rPr>
        <w:rFonts w:ascii="Cambria,Bold" w:hAnsi="Cambria,Bold" w:cs="Cambria,Bold"/>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D7A" w:rsidRDefault="00742D7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1945"/>
    <w:multiLevelType w:val="hybridMultilevel"/>
    <w:tmpl w:val="922AEC02"/>
    <w:lvl w:ilvl="0" w:tplc="533697AA">
      <w:start w:val="3"/>
      <w:numFmt w:val="bullet"/>
      <w:lvlText w:val="-"/>
      <w:lvlJc w:val="left"/>
      <w:pPr>
        <w:ind w:left="1068" w:hanging="360"/>
      </w:pPr>
      <w:rPr>
        <w:rFonts w:ascii="Times New Roman" w:eastAsiaTheme="minorEastAsia"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554E3"/>
    <w:rsid w:val="000600D5"/>
    <w:rsid w:val="000870ED"/>
    <w:rsid w:val="00184E3E"/>
    <w:rsid w:val="001B5807"/>
    <w:rsid w:val="002A6B11"/>
    <w:rsid w:val="002D586E"/>
    <w:rsid w:val="002F1715"/>
    <w:rsid w:val="00382E1D"/>
    <w:rsid w:val="00392452"/>
    <w:rsid w:val="003D5373"/>
    <w:rsid w:val="003F2726"/>
    <w:rsid w:val="00402119"/>
    <w:rsid w:val="004050F2"/>
    <w:rsid w:val="004B4274"/>
    <w:rsid w:val="004D45EA"/>
    <w:rsid w:val="004D6BBF"/>
    <w:rsid w:val="005A285C"/>
    <w:rsid w:val="005A6777"/>
    <w:rsid w:val="00686D19"/>
    <w:rsid w:val="006D58BF"/>
    <w:rsid w:val="0073715F"/>
    <w:rsid w:val="00742D7A"/>
    <w:rsid w:val="00793C92"/>
    <w:rsid w:val="007C2A6C"/>
    <w:rsid w:val="007D7277"/>
    <w:rsid w:val="007D728A"/>
    <w:rsid w:val="00880AC0"/>
    <w:rsid w:val="00885CA3"/>
    <w:rsid w:val="008A16AD"/>
    <w:rsid w:val="008B75D7"/>
    <w:rsid w:val="008C1917"/>
    <w:rsid w:val="008E013B"/>
    <w:rsid w:val="008E6812"/>
    <w:rsid w:val="00977AD9"/>
    <w:rsid w:val="00A2682C"/>
    <w:rsid w:val="00A52A87"/>
    <w:rsid w:val="00A727B2"/>
    <w:rsid w:val="00AD257C"/>
    <w:rsid w:val="00AE5524"/>
    <w:rsid w:val="00AE6B41"/>
    <w:rsid w:val="00B1266D"/>
    <w:rsid w:val="00B732A5"/>
    <w:rsid w:val="00B960E8"/>
    <w:rsid w:val="00BA1CA4"/>
    <w:rsid w:val="00BE7606"/>
    <w:rsid w:val="00C34BFA"/>
    <w:rsid w:val="00C82A85"/>
    <w:rsid w:val="00C91B5A"/>
    <w:rsid w:val="00C9691D"/>
    <w:rsid w:val="00CA1483"/>
    <w:rsid w:val="00D0159F"/>
    <w:rsid w:val="00D16AF6"/>
    <w:rsid w:val="00DA756C"/>
    <w:rsid w:val="00DC3D3D"/>
    <w:rsid w:val="00E239D6"/>
    <w:rsid w:val="00E662EB"/>
    <w:rsid w:val="00E80C6F"/>
    <w:rsid w:val="00E90C30"/>
    <w:rsid w:val="00EB587D"/>
    <w:rsid w:val="00ED046C"/>
    <w:rsid w:val="00EE57A7"/>
    <w:rsid w:val="00EE6DDA"/>
    <w:rsid w:val="00F0118B"/>
    <w:rsid w:val="00F554E3"/>
    <w:rsid w:val="00F81B5F"/>
    <w:rsid w:val="00F820F3"/>
    <w:rsid w:val="00F872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524"/>
  </w:style>
  <w:style w:type="paragraph" w:styleId="Titre3">
    <w:name w:val="heading 3"/>
    <w:basedOn w:val="Normal"/>
    <w:link w:val="Titre3Car"/>
    <w:uiPriority w:val="9"/>
    <w:qFormat/>
    <w:rsid w:val="00C91B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72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7265"/>
    <w:rPr>
      <w:rFonts w:ascii="Tahoma" w:hAnsi="Tahoma" w:cs="Tahoma"/>
      <w:sz w:val="16"/>
      <w:szCs w:val="16"/>
    </w:rPr>
  </w:style>
  <w:style w:type="character" w:customStyle="1" w:styleId="Titre3Car">
    <w:name w:val="Titre 3 Car"/>
    <w:basedOn w:val="Policepardfaut"/>
    <w:link w:val="Titre3"/>
    <w:uiPriority w:val="9"/>
    <w:rsid w:val="00C91B5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91B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C91B5A"/>
  </w:style>
  <w:style w:type="paragraph" w:styleId="En-tte">
    <w:name w:val="header"/>
    <w:basedOn w:val="Normal"/>
    <w:link w:val="En-tteCar"/>
    <w:uiPriority w:val="99"/>
    <w:semiHidden/>
    <w:unhideWhenUsed/>
    <w:rsid w:val="00BA1CA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A1CA4"/>
  </w:style>
  <w:style w:type="paragraph" w:styleId="Pieddepage">
    <w:name w:val="footer"/>
    <w:basedOn w:val="Normal"/>
    <w:link w:val="PieddepageCar"/>
    <w:uiPriority w:val="99"/>
    <w:unhideWhenUsed/>
    <w:rsid w:val="00BA1C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1CA4"/>
  </w:style>
  <w:style w:type="paragraph" w:styleId="Paragraphedeliste">
    <w:name w:val="List Paragraph"/>
    <w:basedOn w:val="Normal"/>
    <w:uiPriority w:val="34"/>
    <w:qFormat/>
    <w:rsid w:val="00A727B2"/>
    <w:pPr>
      <w:ind w:left="720"/>
      <w:contextualSpacing/>
    </w:pPr>
  </w:style>
  <w:style w:type="table" w:styleId="Grilledutableau">
    <w:name w:val="Table Grid"/>
    <w:basedOn w:val="TableauNormal"/>
    <w:uiPriority w:val="59"/>
    <w:rsid w:val="008E01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9943416">
      <w:bodyDiv w:val="1"/>
      <w:marLeft w:val="0"/>
      <w:marRight w:val="0"/>
      <w:marTop w:val="0"/>
      <w:marBottom w:val="0"/>
      <w:divBdr>
        <w:top w:val="none" w:sz="0" w:space="0" w:color="auto"/>
        <w:left w:val="none" w:sz="0" w:space="0" w:color="auto"/>
        <w:bottom w:val="none" w:sz="0" w:space="0" w:color="auto"/>
        <w:right w:val="none" w:sz="0" w:space="0" w:color="auto"/>
      </w:divBdr>
    </w:div>
    <w:div w:id="477766890">
      <w:bodyDiv w:val="1"/>
      <w:marLeft w:val="0"/>
      <w:marRight w:val="0"/>
      <w:marTop w:val="0"/>
      <w:marBottom w:val="0"/>
      <w:divBdr>
        <w:top w:val="none" w:sz="0" w:space="0" w:color="auto"/>
        <w:left w:val="none" w:sz="0" w:space="0" w:color="auto"/>
        <w:bottom w:val="none" w:sz="0" w:space="0" w:color="auto"/>
        <w:right w:val="none" w:sz="0" w:space="0" w:color="auto"/>
      </w:divBdr>
    </w:div>
    <w:div w:id="58526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12</Pages>
  <Words>3111</Words>
  <Characters>17115</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20186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cp:lastModifiedBy>
  <cp:revision>26</cp:revision>
  <cp:lastPrinted>2016-03-04T10:42:00Z</cp:lastPrinted>
  <dcterms:created xsi:type="dcterms:W3CDTF">2016-01-16T15:49:00Z</dcterms:created>
  <dcterms:modified xsi:type="dcterms:W3CDTF">2020-09-02T07:24:00Z</dcterms:modified>
</cp:coreProperties>
</file>