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894" w:rsidRDefault="005A0894" w:rsidP="005A0894">
      <w:pPr>
        <w:pStyle w:val="NormalWeb"/>
        <w:bidi/>
        <w:rPr>
          <w:rFonts w:asciiTheme="majorBidi" w:hAnsiTheme="majorBidi" w:cstheme="majorBidi"/>
          <w:b/>
          <w:bCs/>
          <w:sz w:val="36"/>
          <w:szCs w:val="36"/>
          <w:rtl/>
        </w:rPr>
      </w:pPr>
      <w:r>
        <w:rPr>
          <w:rFonts w:asciiTheme="majorBidi" w:hAnsiTheme="majorBidi" w:cstheme="majorBidi" w:hint="cs"/>
          <w:b/>
          <w:bCs/>
          <w:sz w:val="36"/>
          <w:szCs w:val="36"/>
          <w:rtl/>
        </w:rPr>
        <w:t xml:space="preserve">المركز الجامعي عبد الحفيظ بوالصوف </w:t>
      </w:r>
      <w:r>
        <w:rPr>
          <w:rFonts w:asciiTheme="majorBidi" w:hAnsiTheme="majorBidi" w:cstheme="majorBidi"/>
          <w:b/>
          <w:bCs/>
          <w:sz w:val="36"/>
          <w:szCs w:val="36"/>
          <w:rtl/>
        </w:rPr>
        <w:t>–</w:t>
      </w:r>
      <w:r>
        <w:rPr>
          <w:rFonts w:asciiTheme="majorBidi" w:hAnsiTheme="majorBidi" w:cstheme="majorBidi" w:hint="cs"/>
          <w:b/>
          <w:bCs/>
          <w:sz w:val="36"/>
          <w:szCs w:val="36"/>
          <w:rtl/>
        </w:rPr>
        <w:t xml:space="preserve"> ميلة- </w:t>
      </w:r>
    </w:p>
    <w:p w:rsidR="005A0894" w:rsidRDefault="005A0894" w:rsidP="005A0894">
      <w:pPr>
        <w:pStyle w:val="NormalWeb"/>
        <w:bidi/>
        <w:rPr>
          <w:rFonts w:asciiTheme="majorBidi" w:hAnsiTheme="majorBidi" w:cstheme="majorBidi"/>
          <w:b/>
          <w:bCs/>
          <w:sz w:val="36"/>
          <w:szCs w:val="36"/>
          <w:rtl/>
        </w:rPr>
      </w:pPr>
      <w:r>
        <w:rPr>
          <w:rFonts w:asciiTheme="majorBidi" w:hAnsiTheme="majorBidi" w:cstheme="majorBidi" w:hint="cs"/>
          <w:b/>
          <w:bCs/>
          <w:sz w:val="36"/>
          <w:szCs w:val="36"/>
          <w:rtl/>
        </w:rPr>
        <w:t xml:space="preserve">معهد الآداب واللغات </w:t>
      </w:r>
    </w:p>
    <w:p w:rsidR="005A0894" w:rsidRDefault="005A0894" w:rsidP="005A0894">
      <w:pPr>
        <w:pStyle w:val="NormalWeb"/>
        <w:bidi/>
        <w:rPr>
          <w:rFonts w:asciiTheme="majorBidi" w:hAnsiTheme="majorBidi" w:cstheme="majorBidi"/>
          <w:b/>
          <w:bCs/>
          <w:sz w:val="36"/>
          <w:szCs w:val="36"/>
          <w:rtl/>
        </w:rPr>
      </w:pPr>
      <w:r>
        <w:rPr>
          <w:rFonts w:asciiTheme="majorBidi" w:hAnsiTheme="majorBidi" w:cstheme="majorBidi" w:hint="cs"/>
          <w:b/>
          <w:bCs/>
          <w:sz w:val="36"/>
          <w:szCs w:val="36"/>
          <w:rtl/>
        </w:rPr>
        <w:t>قسم اللغة والأدب العربي</w:t>
      </w:r>
    </w:p>
    <w:p w:rsidR="005A0894" w:rsidRPr="00E15D1D" w:rsidRDefault="005A0894" w:rsidP="005A0894">
      <w:pPr>
        <w:pStyle w:val="NormalWeb"/>
        <w:bidi/>
        <w:rPr>
          <w:rFonts w:asciiTheme="majorBidi" w:hAnsiTheme="majorBidi" w:cstheme="majorBidi"/>
          <w:b/>
          <w:bCs/>
          <w:sz w:val="36"/>
          <w:szCs w:val="36"/>
          <w:rtl/>
        </w:rPr>
      </w:pPr>
      <w:r>
        <w:rPr>
          <w:rFonts w:asciiTheme="majorBidi" w:hAnsiTheme="majorBidi" w:cstheme="majorBidi" w:hint="cs"/>
          <w:b/>
          <w:bCs/>
          <w:sz w:val="36"/>
          <w:szCs w:val="36"/>
          <w:rtl/>
        </w:rPr>
        <w:t xml:space="preserve">                                                          الموسم الجامعي 2020/2021</w:t>
      </w:r>
    </w:p>
    <w:p w:rsidR="005A0894" w:rsidRDefault="005A0894" w:rsidP="005A0894">
      <w:pPr>
        <w:pStyle w:val="NormalWeb"/>
        <w:bidi/>
        <w:rPr>
          <w:rFonts w:asciiTheme="majorBidi" w:hAnsiTheme="majorBidi" w:cstheme="majorBidi"/>
          <w:b/>
          <w:bCs/>
          <w:sz w:val="36"/>
          <w:szCs w:val="36"/>
          <w:rtl/>
        </w:rPr>
      </w:pPr>
      <w:r w:rsidRPr="00E15D1D">
        <w:rPr>
          <w:rFonts w:asciiTheme="majorBidi" w:hAnsiTheme="majorBidi" w:cstheme="majorBidi"/>
          <w:b/>
          <w:bCs/>
          <w:sz w:val="36"/>
          <w:szCs w:val="36"/>
          <w:rtl/>
        </w:rPr>
        <w:t>السنة الأولى ليسانس</w:t>
      </w:r>
      <w:r>
        <w:rPr>
          <w:rFonts w:asciiTheme="majorBidi" w:hAnsiTheme="majorBidi" w:cstheme="majorBidi" w:hint="cs"/>
          <w:b/>
          <w:bCs/>
          <w:sz w:val="36"/>
          <w:szCs w:val="36"/>
          <w:rtl/>
        </w:rPr>
        <w:t xml:space="preserve"> جذع مشترك</w:t>
      </w:r>
    </w:p>
    <w:p w:rsidR="008D4F6E" w:rsidRPr="005A0894" w:rsidRDefault="005A0894" w:rsidP="005A0894">
      <w:pPr>
        <w:pStyle w:val="NormalWeb"/>
        <w:bidi/>
        <w:rPr>
          <w:rFonts w:asciiTheme="majorBidi" w:hAnsiTheme="majorBidi" w:cstheme="majorBidi"/>
          <w:b/>
          <w:bCs/>
          <w:sz w:val="36"/>
          <w:szCs w:val="36"/>
          <w:rtl/>
        </w:rPr>
      </w:pPr>
      <w:r w:rsidRPr="000018BD">
        <w:rPr>
          <w:b/>
          <w:bCs/>
          <w:sz w:val="36"/>
          <w:szCs w:val="36"/>
          <w:rtl/>
        </w:rPr>
        <w:t xml:space="preserve">دروس في </w:t>
      </w:r>
      <w:r>
        <w:rPr>
          <w:rFonts w:hint="cs"/>
          <w:b/>
          <w:bCs/>
          <w:sz w:val="36"/>
          <w:szCs w:val="36"/>
          <w:rtl/>
        </w:rPr>
        <w:t xml:space="preserve">مادة </w:t>
      </w:r>
      <w:r w:rsidRPr="000018BD">
        <w:rPr>
          <w:b/>
          <w:bCs/>
          <w:sz w:val="36"/>
          <w:szCs w:val="36"/>
          <w:rtl/>
        </w:rPr>
        <w:t>البلاغة العربية</w:t>
      </w:r>
      <w:r w:rsidRPr="000018BD">
        <w:rPr>
          <w:rFonts w:hint="cs"/>
          <w:b/>
          <w:bCs/>
          <w:sz w:val="36"/>
          <w:szCs w:val="36"/>
          <w:rtl/>
        </w:rPr>
        <w:t xml:space="preserve">                                </w:t>
      </w:r>
    </w:p>
    <w:p w:rsidR="008D4F6E" w:rsidRPr="0019338D" w:rsidRDefault="008D4F6E" w:rsidP="008D4F6E">
      <w:pPr>
        <w:pStyle w:val="NormalWeb"/>
        <w:bidi/>
        <w:rPr>
          <w:sz w:val="44"/>
          <w:szCs w:val="44"/>
        </w:rPr>
      </w:pPr>
      <w:r w:rsidRPr="005A0894">
        <w:rPr>
          <w:rFonts w:hint="cs"/>
          <w:b/>
          <w:bCs/>
          <w:sz w:val="44"/>
          <w:szCs w:val="44"/>
          <w:highlight w:val="lightGray"/>
          <w:rtl/>
        </w:rPr>
        <w:t>المحاضرة الثانية</w:t>
      </w:r>
    </w:p>
    <w:p w:rsidR="005A0894" w:rsidRPr="00E15D1D" w:rsidRDefault="005A0894" w:rsidP="001D38F7">
      <w:pPr>
        <w:pStyle w:val="ListParagraph"/>
        <w:bidi/>
        <w:spacing w:line="360" w:lineRule="auto"/>
        <w:ind w:left="0"/>
        <w:rPr>
          <w:rFonts w:asciiTheme="majorBidi" w:hAnsiTheme="majorBidi" w:cstheme="majorBidi"/>
          <w:b/>
          <w:bCs/>
          <w:sz w:val="36"/>
          <w:szCs w:val="36"/>
          <w:rtl/>
          <w:lang w:bidi="ar-DZ"/>
        </w:rPr>
      </w:pPr>
      <w:r w:rsidRPr="005A0894">
        <w:rPr>
          <w:rFonts w:asciiTheme="majorBidi" w:hAnsiTheme="majorBidi" w:cstheme="majorBidi"/>
          <w:b/>
          <w:bCs/>
          <w:sz w:val="36"/>
          <w:szCs w:val="36"/>
          <w:highlight w:val="lightGray"/>
          <w:rtl/>
          <w:lang w:bidi="ar-DZ"/>
        </w:rPr>
        <w:t>أثر الفرق الكلامية في تأصيل علم البلاغة (المجاز عند المعتزلة نموذجا )</w:t>
      </w:r>
    </w:p>
    <w:p w:rsidR="005A0894" w:rsidRPr="00E15D1D" w:rsidRDefault="005A0894" w:rsidP="005A0894">
      <w:pPr>
        <w:bidi/>
        <w:spacing w:line="360" w:lineRule="auto"/>
        <w:rPr>
          <w:rFonts w:asciiTheme="majorBidi" w:hAnsiTheme="majorBidi" w:cstheme="majorBidi"/>
          <w:b/>
          <w:bCs/>
          <w:sz w:val="36"/>
          <w:szCs w:val="36"/>
          <w:rtl/>
        </w:rPr>
      </w:pPr>
      <w:r w:rsidRPr="005A0894">
        <w:rPr>
          <w:rFonts w:asciiTheme="majorBidi" w:hAnsiTheme="majorBidi" w:cstheme="majorBidi"/>
          <w:b/>
          <w:bCs/>
          <w:sz w:val="36"/>
          <w:szCs w:val="36"/>
          <w:highlight w:val="lightGray"/>
          <w:rtl/>
        </w:rPr>
        <w:t>أولا: تعريف علم الكلام:</w:t>
      </w:r>
      <w:r w:rsidRPr="00E15D1D">
        <w:rPr>
          <w:rFonts w:asciiTheme="majorBidi" w:hAnsiTheme="majorBidi" w:cstheme="majorBidi"/>
          <w:b/>
          <w:bCs/>
          <w:sz w:val="36"/>
          <w:szCs w:val="36"/>
          <w:rtl/>
        </w:rPr>
        <w:t xml:space="preserve"> </w:t>
      </w:r>
    </w:p>
    <w:p w:rsidR="005A0894" w:rsidRPr="00E15D1D" w:rsidRDefault="005A0894" w:rsidP="001D38F7">
      <w:pPr>
        <w:bidi/>
        <w:spacing w:line="360" w:lineRule="auto"/>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rPr>
        <w:t xml:space="preserve">       هو: « علم يُقتدر معه على إثبات العقائد الدينية على الغير بإيراد الحجج ودفع الشبه. ويسمى علم أصول الدين، وعلم النظر والاستدلال، وعلم التوحيد والصفات، وسمّاه " أبو حنيفة " الفقه الأكبر ».  سمّي كذلك؛ لـ « أنّه يورث قدرة على الكلام في الشرعيات، أو لأنّ أبوابه عنونت بالكلام في كذا، أو لأنّ مسألة الكلام أشهر أجزائه ». </w:t>
      </w:r>
      <w:r w:rsidRPr="00E15D1D">
        <w:rPr>
          <w:rFonts w:asciiTheme="majorBidi" w:hAnsiTheme="majorBidi" w:cstheme="majorBidi"/>
          <w:b/>
          <w:bCs/>
          <w:sz w:val="36"/>
          <w:szCs w:val="36"/>
          <w:rtl/>
          <w:lang w:bidi="ar-DZ"/>
        </w:rPr>
        <w:t>والمتكلّمون هم أصحاب الصناعة الكلامية في بحثهم للقرآن الكريم وتدليلهم على إعجازه واستناط العقائد منه والدفاع دونه. وقد أخذوا ينقسمون إلى فرق في نهاية القرن الأول الهجري من جبر وإرجاء واختيار، ويتجادلون في مسائل العقيدة.</w:t>
      </w:r>
    </w:p>
    <w:p w:rsidR="005A0894" w:rsidRPr="00E15D1D" w:rsidRDefault="005A0894" w:rsidP="005A0894">
      <w:pPr>
        <w:bidi/>
        <w:spacing w:line="360" w:lineRule="auto"/>
        <w:jc w:val="both"/>
        <w:rPr>
          <w:rFonts w:asciiTheme="majorBidi" w:hAnsiTheme="majorBidi" w:cstheme="majorBidi"/>
          <w:b/>
          <w:bCs/>
          <w:sz w:val="36"/>
          <w:szCs w:val="36"/>
          <w:rtl/>
          <w:lang w:bidi="ar-DZ"/>
        </w:rPr>
      </w:pPr>
      <w:r w:rsidRPr="005A0894">
        <w:rPr>
          <w:rFonts w:asciiTheme="majorBidi" w:hAnsiTheme="majorBidi" w:cstheme="majorBidi"/>
          <w:b/>
          <w:bCs/>
          <w:sz w:val="36"/>
          <w:szCs w:val="36"/>
          <w:highlight w:val="lightGray"/>
          <w:rtl/>
          <w:lang w:bidi="ar-DZ"/>
        </w:rPr>
        <w:t>ثانيا: أثر المعتزلة في تطور درس المجاز:</w:t>
      </w:r>
    </w:p>
    <w:p w:rsidR="005A0894" w:rsidRPr="00E15D1D" w:rsidRDefault="005A0894" w:rsidP="005A0894">
      <w:pPr>
        <w:bidi/>
        <w:spacing w:line="360" w:lineRule="auto"/>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lang w:val="en-US" w:bidi="ar-DZ"/>
        </w:rPr>
        <w:t xml:space="preserve">  </w:t>
      </w:r>
      <w:r w:rsidRPr="00E15D1D">
        <w:rPr>
          <w:rFonts w:asciiTheme="majorBidi" w:hAnsiTheme="majorBidi" w:cstheme="majorBidi"/>
          <w:b/>
          <w:bCs/>
          <w:sz w:val="36"/>
          <w:szCs w:val="36"/>
          <w:rtl/>
          <w:lang w:bidi="ar-DZ"/>
        </w:rPr>
        <w:t xml:space="preserve">  أولت فرقة المعتزلة عناية فائقة بمسائل البلاغة، لاسيما المجاز حيث راح علماؤها يرصدون ألوان المجاز المختلفة في الآيات القرآنية، ويبحثون دلالاته المتنوّعة وبذلك  تمّت على أيديهم دراسة المجاز دراسة علمية انتهت إلى وضع </w:t>
      </w:r>
      <w:r w:rsidRPr="00E15D1D">
        <w:rPr>
          <w:rFonts w:asciiTheme="majorBidi" w:hAnsiTheme="majorBidi" w:cstheme="majorBidi"/>
          <w:b/>
          <w:bCs/>
          <w:sz w:val="36"/>
          <w:szCs w:val="36"/>
          <w:rtl/>
          <w:lang w:bidi="ar-DZ"/>
        </w:rPr>
        <w:lastRenderedPageBreak/>
        <w:t>حدوده وقواعده وبيان أساليبه وخواصه، والتمييز بينه وبين الحقيقة. فما مفهوم المعتزلة وما هي أبرز جهودهم؟</w:t>
      </w:r>
    </w:p>
    <w:p w:rsidR="005A0894" w:rsidRPr="00E15D1D" w:rsidRDefault="005A0894" w:rsidP="005A0894">
      <w:pPr>
        <w:bidi/>
        <w:spacing w:line="360" w:lineRule="auto"/>
        <w:rPr>
          <w:rFonts w:asciiTheme="majorBidi" w:eastAsia="Calibri" w:hAnsiTheme="majorBidi" w:cstheme="majorBidi"/>
          <w:b/>
          <w:bCs/>
          <w:sz w:val="36"/>
          <w:szCs w:val="36"/>
          <w:rtl/>
        </w:rPr>
      </w:pPr>
      <w:r w:rsidRPr="005A0894">
        <w:rPr>
          <w:rFonts w:asciiTheme="majorBidi" w:hAnsiTheme="majorBidi" w:cstheme="majorBidi"/>
          <w:b/>
          <w:bCs/>
          <w:sz w:val="36"/>
          <w:szCs w:val="36"/>
          <w:highlight w:val="lightGray"/>
          <w:rtl/>
          <w:lang w:bidi="ar-DZ"/>
        </w:rPr>
        <w:t>تعريف المعتزلة</w:t>
      </w:r>
      <w:r w:rsidRPr="005A0894">
        <w:rPr>
          <w:rFonts w:asciiTheme="majorBidi" w:hAnsiTheme="majorBidi" w:cstheme="majorBidi"/>
          <w:b/>
          <w:bCs/>
          <w:sz w:val="36"/>
          <w:szCs w:val="36"/>
          <w:highlight w:val="lightGray"/>
          <w:rtl/>
        </w:rPr>
        <w:t>:</w:t>
      </w:r>
      <w:r w:rsidRPr="00E15D1D">
        <w:rPr>
          <w:rFonts w:asciiTheme="majorBidi" w:hAnsiTheme="majorBidi" w:cstheme="majorBidi"/>
          <w:b/>
          <w:bCs/>
          <w:sz w:val="36"/>
          <w:szCs w:val="36"/>
          <w:rtl/>
        </w:rPr>
        <w:t xml:space="preserve"> </w:t>
      </w:r>
    </w:p>
    <w:p w:rsidR="005A0894" w:rsidRPr="00E15D1D" w:rsidRDefault="005A0894" w:rsidP="001D38F7">
      <w:pPr>
        <w:bidi/>
        <w:spacing w:line="360" w:lineRule="auto"/>
        <w:jc w:val="both"/>
        <w:rPr>
          <w:rFonts w:asciiTheme="majorBidi" w:hAnsiTheme="majorBidi" w:cstheme="majorBidi"/>
          <w:b/>
          <w:bCs/>
          <w:sz w:val="36"/>
          <w:szCs w:val="36"/>
          <w:rtl/>
        </w:rPr>
      </w:pPr>
      <w:r w:rsidRPr="00E15D1D">
        <w:rPr>
          <w:rFonts w:asciiTheme="majorBidi" w:hAnsiTheme="majorBidi" w:cstheme="majorBidi"/>
          <w:b/>
          <w:bCs/>
          <w:sz w:val="36"/>
          <w:szCs w:val="36"/>
          <w:rtl/>
          <w:lang w:bidi="ar-DZ"/>
        </w:rPr>
        <w:t xml:space="preserve">         هم « أصحاب " واصل بن عطاء الغزال " لمّا اعتزل مجلس " الحسن البصري " يُقرِّر أنَّ مرتكب الكبيرة ليس بمؤمن ولا كافر ويثبت المنزلة بين المنزلتين، فطرده. فاعتزله وتبعه جماعة سُموا بالمعتزلة. ويسمون أهل العدل والتوحيد، ويُلقّبون بالقدرية ».  </w:t>
      </w:r>
    </w:p>
    <w:p w:rsidR="005A0894" w:rsidRPr="00E15D1D" w:rsidRDefault="005A0894" w:rsidP="005A0894">
      <w:pPr>
        <w:tabs>
          <w:tab w:val="right" w:pos="567"/>
        </w:tabs>
        <w:bidi/>
        <w:spacing w:line="360" w:lineRule="auto"/>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val="en-US" w:bidi="ar-DZ"/>
        </w:rPr>
        <w:t xml:space="preserve">  </w:t>
      </w:r>
      <w:r w:rsidRPr="00E15D1D">
        <w:rPr>
          <w:rFonts w:asciiTheme="majorBidi" w:hAnsiTheme="majorBidi" w:cstheme="majorBidi"/>
          <w:b/>
          <w:bCs/>
          <w:sz w:val="36"/>
          <w:szCs w:val="36"/>
          <w:rtl/>
          <w:lang w:bidi="ar-DZ"/>
        </w:rPr>
        <w:t xml:space="preserve">  </w:t>
      </w:r>
      <w:r w:rsidRPr="005A0894">
        <w:rPr>
          <w:rFonts w:asciiTheme="majorBidi" w:hAnsiTheme="majorBidi" w:cstheme="majorBidi"/>
          <w:b/>
          <w:bCs/>
          <w:sz w:val="36"/>
          <w:szCs w:val="36"/>
          <w:highlight w:val="lightGray"/>
          <w:rtl/>
          <w:lang w:bidi="ar-DZ"/>
        </w:rPr>
        <w:t>المجاز عند المعتزلة:</w:t>
      </w:r>
      <w:r w:rsidRPr="00E15D1D">
        <w:rPr>
          <w:rFonts w:asciiTheme="majorBidi" w:hAnsiTheme="majorBidi" w:cstheme="majorBidi"/>
          <w:b/>
          <w:bCs/>
          <w:sz w:val="36"/>
          <w:szCs w:val="36"/>
          <w:rtl/>
          <w:lang w:bidi="ar-DZ"/>
        </w:rPr>
        <w:t xml:space="preserve"> </w:t>
      </w:r>
    </w:p>
    <w:p w:rsidR="005A0894" w:rsidRDefault="005A0894" w:rsidP="005A0894">
      <w:pPr>
        <w:tabs>
          <w:tab w:val="right" w:pos="567"/>
        </w:tabs>
        <w:bidi/>
        <w:spacing w:line="360" w:lineRule="auto"/>
        <w:jc w:val="both"/>
        <w:rPr>
          <w:rFonts w:asciiTheme="majorBidi" w:hAnsiTheme="majorBidi" w:cstheme="majorBidi"/>
          <w:b/>
          <w:bCs/>
          <w:sz w:val="36"/>
          <w:szCs w:val="36"/>
          <w:rtl/>
          <w:lang w:val="en-US" w:bidi="ar-DZ"/>
        </w:rPr>
      </w:pPr>
      <w:r w:rsidRPr="00E15D1D">
        <w:rPr>
          <w:rFonts w:asciiTheme="majorBidi" w:hAnsiTheme="majorBidi" w:cstheme="majorBidi"/>
          <w:b/>
          <w:bCs/>
          <w:sz w:val="36"/>
          <w:szCs w:val="36"/>
          <w:rtl/>
          <w:lang w:bidi="ar-DZ"/>
        </w:rPr>
        <w:t xml:space="preserve">          الجدير بالذكر، أنّ المجاز عند المعتزلة كان ذا صلة متينة بمسألتين هامتين من مسائل التوحيد؛ وهما: مسألة صفات الله، ومسألة خلق القرآن. لأجل ذلك، فقد توسّعوا في استعمال المجاز في النص القرآني بمختلف أنواعه وألوانه وتعمّقوا في بحث مسائله.</w:t>
      </w:r>
      <w:r w:rsidRPr="00E15D1D">
        <w:rPr>
          <w:rFonts w:asciiTheme="majorBidi" w:hAnsiTheme="majorBidi" w:cstheme="majorBidi"/>
          <w:b/>
          <w:bCs/>
          <w:sz w:val="36"/>
          <w:szCs w:val="36"/>
          <w:rtl/>
          <w:lang w:val="en-US" w:bidi="ar-DZ"/>
        </w:rPr>
        <w:t xml:space="preserve">  </w:t>
      </w:r>
    </w:p>
    <w:p w:rsidR="005A0894" w:rsidRPr="00E15D1D" w:rsidRDefault="005A0894" w:rsidP="005A0894">
      <w:pPr>
        <w:tabs>
          <w:tab w:val="right" w:pos="567"/>
        </w:tabs>
        <w:bidi/>
        <w:spacing w:line="360" w:lineRule="auto"/>
        <w:jc w:val="both"/>
        <w:rPr>
          <w:rFonts w:asciiTheme="majorBidi" w:hAnsiTheme="majorBidi" w:cstheme="majorBidi"/>
          <w:b/>
          <w:bCs/>
          <w:sz w:val="36"/>
          <w:szCs w:val="36"/>
          <w:rtl/>
          <w:lang w:val="en-US" w:bidi="ar-DZ"/>
        </w:rPr>
      </w:pPr>
      <w:r w:rsidRPr="005A0894">
        <w:rPr>
          <w:rFonts w:asciiTheme="majorBidi" w:hAnsiTheme="majorBidi" w:cstheme="majorBidi"/>
          <w:b/>
          <w:bCs/>
          <w:sz w:val="36"/>
          <w:szCs w:val="36"/>
          <w:highlight w:val="lightGray"/>
          <w:rtl/>
          <w:lang w:val="en-US" w:bidi="ar-DZ"/>
        </w:rPr>
        <w:t>أهم جهود المعتزلة في تطور درس المجاز:</w:t>
      </w:r>
      <w:r w:rsidRPr="00E15D1D">
        <w:rPr>
          <w:rFonts w:asciiTheme="majorBidi" w:hAnsiTheme="majorBidi" w:cstheme="majorBidi"/>
          <w:b/>
          <w:bCs/>
          <w:sz w:val="36"/>
          <w:szCs w:val="36"/>
          <w:rtl/>
          <w:lang w:val="en-US" w:bidi="ar-DZ"/>
        </w:rPr>
        <w:t xml:space="preserve"> </w:t>
      </w:r>
    </w:p>
    <w:p w:rsidR="005A0894" w:rsidRPr="00E15D1D" w:rsidRDefault="005A0894" w:rsidP="005A0894">
      <w:pPr>
        <w:tabs>
          <w:tab w:val="right" w:pos="567"/>
        </w:tabs>
        <w:bidi/>
        <w:spacing w:line="360" w:lineRule="auto"/>
        <w:jc w:val="both"/>
        <w:rPr>
          <w:rFonts w:asciiTheme="majorBidi" w:hAnsiTheme="majorBidi" w:cstheme="majorBidi"/>
          <w:b/>
          <w:bCs/>
          <w:sz w:val="36"/>
          <w:szCs w:val="36"/>
          <w:vertAlign w:val="superscript"/>
          <w:rtl/>
          <w:lang w:val="en-US" w:bidi="ar-DZ"/>
        </w:rPr>
      </w:pPr>
      <w:r w:rsidRPr="00E15D1D">
        <w:rPr>
          <w:rFonts w:asciiTheme="majorBidi" w:hAnsiTheme="majorBidi" w:cstheme="majorBidi"/>
          <w:b/>
          <w:bCs/>
          <w:sz w:val="36"/>
          <w:szCs w:val="36"/>
          <w:rtl/>
          <w:lang w:val="en-US" w:bidi="ar-DZ"/>
        </w:rPr>
        <w:t xml:space="preserve">    </w:t>
      </w:r>
      <w:r w:rsidRPr="00E15D1D">
        <w:rPr>
          <w:rFonts w:asciiTheme="majorBidi" w:hAnsiTheme="majorBidi" w:cstheme="majorBidi"/>
          <w:b/>
          <w:bCs/>
          <w:sz w:val="36"/>
          <w:szCs w:val="36"/>
          <w:rtl/>
          <w:lang w:bidi="ar-DZ"/>
        </w:rPr>
        <w:t xml:space="preserve">  لاشكّ أنّ محاولة تتبّع جهود المعتزلة في رسم معالم المجاز البلاغية موضوع واسع ومتشعّب  لذلك سنعمد إلى عرض أعمال أبرز علمائها، وذلك على النحو الآتي ذكره:</w:t>
      </w:r>
      <w:r w:rsidRPr="00E15D1D">
        <w:rPr>
          <w:rFonts w:asciiTheme="majorBidi" w:hAnsiTheme="majorBidi" w:cstheme="majorBidi"/>
          <w:b/>
          <w:bCs/>
          <w:sz w:val="36"/>
          <w:szCs w:val="36"/>
          <w:vertAlign w:val="superscript"/>
          <w:rtl/>
          <w:lang w:val="en-US" w:bidi="ar-DZ"/>
        </w:rPr>
        <w:t xml:space="preserve">  </w:t>
      </w:r>
    </w:p>
    <w:p w:rsidR="005A0894" w:rsidRPr="00E15D1D" w:rsidRDefault="005A0894" w:rsidP="005A0894">
      <w:pPr>
        <w:numPr>
          <w:ilvl w:val="0"/>
          <w:numId w:val="3"/>
        </w:numPr>
        <w:tabs>
          <w:tab w:val="right" w:pos="567"/>
        </w:tabs>
        <w:bidi/>
        <w:spacing w:after="0" w:line="360" w:lineRule="auto"/>
        <w:contextualSpacing/>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lang w:bidi="ar-DZ"/>
        </w:rPr>
        <w:t xml:space="preserve">جهود أبي عبيدة والفرّاء:  </w:t>
      </w:r>
    </w:p>
    <w:p w:rsidR="005A0894" w:rsidRPr="00E15D1D" w:rsidRDefault="005A0894" w:rsidP="005A0894">
      <w:pPr>
        <w:tabs>
          <w:tab w:val="right" w:pos="567"/>
        </w:tabs>
        <w:bidi/>
        <w:spacing w:line="360" w:lineRule="auto"/>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lang w:bidi="ar-DZ"/>
        </w:rPr>
        <w:t xml:space="preserve">       إنّ أوّل كتاب اتّخذ المجاز عنوانا له، هو كتاب " مجاز القرآن " لـ " أبي عبيدة "، وهو كتاب يتعرّض لتأويل آيات كثيرة تأويلا يتّفق في عمومه مع معطيات الفكر الاعتزالي، وإذا كان  " أبو عبيدة " قد استخدم مصطلح المجاز بمعنى عام </w:t>
      </w:r>
      <w:r w:rsidRPr="00E15D1D">
        <w:rPr>
          <w:rFonts w:asciiTheme="majorBidi" w:hAnsiTheme="majorBidi" w:cstheme="majorBidi"/>
          <w:b/>
          <w:bCs/>
          <w:sz w:val="36"/>
          <w:szCs w:val="36"/>
          <w:rtl/>
          <w:lang w:bidi="ar-DZ"/>
        </w:rPr>
        <w:lastRenderedPageBreak/>
        <w:t>جدّا يشمل كلّ تغيّر في الأسلوب، فإنّ معاصره      " الفراء "_وله ميول اعتزالية_ كان أكثر تحديدا في استخدام المصطلح، وذلك رغم مدخله النحوي</w:t>
      </w:r>
    </w:p>
    <w:p w:rsidR="005A0894" w:rsidRPr="00E15D1D" w:rsidRDefault="005A0894" w:rsidP="005A0894">
      <w:pPr>
        <w:numPr>
          <w:ilvl w:val="0"/>
          <w:numId w:val="3"/>
        </w:numPr>
        <w:tabs>
          <w:tab w:val="right" w:pos="567"/>
        </w:tabs>
        <w:bidi/>
        <w:spacing w:after="0" w:line="360" w:lineRule="auto"/>
        <w:contextualSpacing/>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جهود الجاحظ:  </w:t>
      </w:r>
    </w:p>
    <w:p w:rsidR="005A0894" w:rsidRPr="00E15D1D" w:rsidRDefault="005A0894" w:rsidP="005A0894">
      <w:pPr>
        <w:tabs>
          <w:tab w:val="right" w:pos="567"/>
        </w:tabs>
        <w:bidi/>
        <w:spacing w:line="360" w:lineRule="auto"/>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يعد أوّل من حدّد مفهوم المجاز باعتباره قسيما للحقيقة، وأدخل في عناصره التشبيه والمثل والاستعارة والكناية والحذف. </w:t>
      </w:r>
    </w:p>
    <w:p w:rsidR="005A0894" w:rsidRPr="00E15D1D" w:rsidRDefault="005A0894" w:rsidP="005A0894">
      <w:pPr>
        <w:numPr>
          <w:ilvl w:val="0"/>
          <w:numId w:val="3"/>
        </w:numPr>
        <w:tabs>
          <w:tab w:val="right" w:pos="567"/>
        </w:tabs>
        <w:bidi/>
        <w:spacing w:after="0" w:line="360" w:lineRule="auto"/>
        <w:contextualSpacing/>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جهود الرمّاني:  </w:t>
      </w:r>
    </w:p>
    <w:p w:rsidR="005A0894" w:rsidRPr="00E15D1D" w:rsidRDefault="005A0894" w:rsidP="005A0894">
      <w:pPr>
        <w:tabs>
          <w:tab w:val="right" w:pos="567"/>
        </w:tabs>
        <w:bidi/>
        <w:spacing w:line="360" w:lineRule="auto"/>
        <w:ind w:left="360"/>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استطاع أن يبلور كثيرا من جوانب التأثير النفسي الذي تُحدِثه العبارة المجازية، تلك الآثار التي تعجز العبارة الحقيقية عن التعبير عنها. </w:t>
      </w:r>
    </w:p>
    <w:p w:rsidR="005A0894" w:rsidRPr="00E15D1D" w:rsidRDefault="005A0894" w:rsidP="005A0894">
      <w:pPr>
        <w:numPr>
          <w:ilvl w:val="0"/>
          <w:numId w:val="3"/>
        </w:numPr>
        <w:tabs>
          <w:tab w:val="right" w:pos="567"/>
        </w:tabs>
        <w:bidi/>
        <w:spacing w:after="0" w:line="360" w:lineRule="auto"/>
        <w:contextualSpacing/>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جهود القاضي عبد الجبّار: </w:t>
      </w:r>
    </w:p>
    <w:p w:rsidR="005A0894" w:rsidRPr="00E15D1D" w:rsidRDefault="005A0894" w:rsidP="001D38F7">
      <w:pPr>
        <w:tabs>
          <w:tab w:val="right" w:pos="567"/>
        </w:tabs>
        <w:bidi/>
        <w:spacing w:line="360" w:lineRule="auto"/>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lang w:bidi="ar-DZ"/>
        </w:rPr>
        <w:t xml:space="preserve"> لم ينفصل البحث في المجاز عنده عن تصوّره لطبيعة اللغة وشروط دلالتها، ولقد انتهى إلى جواز وقوع المجاز في</w:t>
      </w:r>
      <w:r>
        <w:rPr>
          <w:rFonts w:asciiTheme="majorBidi" w:hAnsiTheme="majorBidi" w:cstheme="majorBidi"/>
          <w:b/>
          <w:bCs/>
          <w:sz w:val="36"/>
          <w:szCs w:val="36"/>
          <w:rtl/>
          <w:lang w:bidi="ar-DZ"/>
        </w:rPr>
        <w:t xml:space="preserve"> الاسم المفرد وفي التركيب معا. </w:t>
      </w:r>
      <w:bookmarkStart w:id="0" w:name="_GoBack"/>
      <w:bookmarkEnd w:id="0"/>
    </w:p>
    <w:p w:rsidR="005A0894" w:rsidRPr="00E15D1D" w:rsidRDefault="005A0894" w:rsidP="005A0894">
      <w:pPr>
        <w:pStyle w:val="ListParagraph"/>
        <w:numPr>
          <w:ilvl w:val="0"/>
          <w:numId w:val="3"/>
        </w:numPr>
        <w:tabs>
          <w:tab w:val="right" w:pos="567"/>
        </w:tabs>
        <w:bidi/>
        <w:spacing w:line="360" w:lineRule="auto"/>
        <w:jc w:val="both"/>
        <w:rPr>
          <w:rFonts w:asciiTheme="majorBidi" w:eastAsia="Times New Roman" w:hAnsiTheme="majorBidi" w:cstheme="majorBidi"/>
          <w:b/>
          <w:bCs/>
          <w:sz w:val="36"/>
          <w:szCs w:val="36"/>
          <w:lang w:eastAsia="fr-FR" w:bidi="ar-DZ"/>
        </w:rPr>
      </w:pPr>
      <w:r w:rsidRPr="00E15D1D">
        <w:rPr>
          <w:rFonts w:asciiTheme="majorBidi" w:eastAsia="Times New Roman" w:hAnsiTheme="majorBidi" w:cstheme="majorBidi"/>
          <w:b/>
          <w:bCs/>
          <w:sz w:val="36"/>
          <w:szCs w:val="36"/>
          <w:rtl/>
          <w:lang w:eastAsia="fr-FR" w:bidi="ar-DZ"/>
        </w:rPr>
        <w:t xml:space="preserve"> جهود الزمخشري:</w:t>
      </w:r>
    </w:p>
    <w:p w:rsidR="005A0894" w:rsidRPr="00E15D1D" w:rsidRDefault="005A0894" w:rsidP="005A0894">
      <w:pPr>
        <w:tabs>
          <w:tab w:val="right" w:pos="567"/>
        </w:tabs>
        <w:bidi/>
        <w:spacing w:line="360" w:lineRule="auto"/>
        <w:ind w:left="720"/>
        <w:jc w:val="both"/>
        <w:rPr>
          <w:rFonts w:asciiTheme="majorBidi" w:hAnsiTheme="majorBidi" w:cstheme="majorBidi"/>
          <w:b/>
          <w:bCs/>
          <w:sz w:val="36"/>
          <w:szCs w:val="36"/>
          <w:vertAlign w:val="superscript"/>
          <w:rtl/>
          <w:lang w:bidi="ar-DZ"/>
        </w:rPr>
      </w:pPr>
      <w:r w:rsidRPr="00E15D1D">
        <w:rPr>
          <w:rFonts w:asciiTheme="majorBidi" w:hAnsiTheme="majorBidi" w:cstheme="majorBidi"/>
          <w:b/>
          <w:bCs/>
          <w:sz w:val="36"/>
          <w:szCs w:val="36"/>
          <w:rtl/>
          <w:lang w:bidi="ar-DZ"/>
        </w:rPr>
        <w:t>استمرّت جهود المعتزلة  تنمو وتزدهر لتبلغ أوج نضجها في القرن السادس الهجري على يد " الزمخشري "؛ حيث إنّه</w:t>
      </w:r>
      <w:r w:rsidRPr="00E15D1D">
        <w:rPr>
          <w:rFonts w:asciiTheme="majorBidi" w:hAnsiTheme="majorBidi" w:cstheme="majorBidi"/>
          <w:b/>
          <w:bCs/>
          <w:sz w:val="36"/>
          <w:szCs w:val="36"/>
          <w:vertAlign w:val="superscript"/>
          <w:rtl/>
          <w:lang w:bidi="ar-DZ"/>
        </w:rPr>
        <w:t xml:space="preserve"> </w:t>
      </w:r>
      <w:r w:rsidRPr="00E15D1D">
        <w:rPr>
          <w:rFonts w:asciiTheme="majorBidi" w:hAnsiTheme="majorBidi" w:cstheme="majorBidi"/>
          <w:b/>
          <w:bCs/>
          <w:sz w:val="36"/>
          <w:szCs w:val="36"/>
          <w:rtl/>
          <w:lang w:bidi="ar-DZ"/>
        </w:rPr>
        <w:t>عُني في تفسيره " الكشّاف " ببحث أساليب المجاز عناية بالغة، وبإظهار دقائق دلالاتها وما فيها من لطائف ،</w:t>
      </w:r>
      <w:r w:rsidRPr="00E15D1D">
        <w:rPr>
          <w:rFonts w:asciiTheme="majorBidi" w:hAnsiTheme="majorBidi" w:cstheme="majorBidi"/>
          <w:b/>
          <w:bCs/>
          <w:sz w:val="36"/>
          <w:szCs w:val="36"/>
          <w:vertAlign w:val="superscript"/>
          <w:rtl/>
          <w:lang w:bidi="ar-DZ"/>
        </w:rPr>
        <w:t xml:space="preserve"> </w:t>
      </w:r>
      <w:r w:rsidRPr="00E15D1D">
        <w:rPr>
          <w:rFonts w:asciiTheme="majorBidi" w:hAnsiTheme="majorBidi" w:cstheme="majorBidi"/>
          <w:b/>
          <w:bCs/>
          <w:sz w:val="36"/>
          <w:szCs w:val="36"/>
          <w:rtl/>
          <w:lang w:bidi="ar-DZ"/>
        </w:rPr>
        <w:t>بهذا فقد  استطاع أن يرسم أبعادا متكاملة للمجاز القرآني، فكان بحقٍّ رائدا من رواد مرحلة التأصيل لهذا المعلم البلاغي.</w:t>
      </w:r>
    </w:p>
    <w:p w:rsidR="005A0894" w:rsidRPr="00E15D1D" w:rsidRDefault="005A0894" w:rsidP="005A0894">
      <w:pPr>
        <w:pStyle w:val="ListParagraph"/>
        <w:tabs>
          <w:tab w:val="right" w:pos="608"/>
        </w:tabs>
        <w:autoSpaceDE w:val="0"/>
        <w:autoSpaceDN w:val="0"/>
        <w:adjustRightInd w:val="0"/>
        <w:spacing w:line="360" w:lineRule="auto"/>
        <w:ind w:left="41"/>
        <w:jc w:val="right"/>
        <w:rPr>
          <w:rFonts w:asciiTheme="majorBidi" w:hAnsiTheme="majorBidi" w:cstheme="majorBidi"/>
          <w:b/>
          <w:bCs/>
          <w:sz w:val="36"/>
          <w:szCs w:val="36"/>
          <w:rtl/>
          <w:lang w:bidi="ar-DZ"/>
        </w:rPr>
      </w:pPr>
      <w:r w:rsidRPr="005A0894">
        <w:rPr>
          <w:rFonts w:asciiTheme="majorBidi" w:hAnsiTheme="majorBidi" w:cstheme="majorBidi"/>
          <w:b/>
          <w:bCs/>
          <w:sz w:val="36"/>
          <w:szCs w:val="36"/>
          <w:highlight w:val="lightGray"/>
          <w:rtl/>
          <w:lang w:bidi="ar-DZ"/>
        </w:rPr>
        <w:t>دوافع دراسة المجاز عند المعتزلة:</w:t>
      </w:r>
    </w:p>
    <w:p w:rsidR="005A0894" w:rsidRPr="00E15D1D" w:rsidRDefault="005A0894" w:rsidP="005A0894">
      <w:pPr>
        <w:pStyle w:val="ListParagraph"/>
        <w:tabs>
          <w:tab w:val="right" w:pos="608"/>
        </w:tabs>
        <w:autoSpaceDE w:val="0"/>
        <w:autoSpaceDN w:val="0"/>
        <w:adjustRightInd w:val="0"/>
        <w:spacing w:line="360" w:lineRule="auto"/>
        <w:ind w:left="41"/>
        <w:jc w:val="right"/>
        <w:rPr>
          <w:rFonts w:asciiTheme="majorBidi" w:hAnsiTheme="majorBidi" w:cstheme="majorBidi"/>
          <w:b/>
          <w:bCs/>
          <w:sz w:val="36"/>
          <w:szCs w:val="36"/>
          <w:rtl/>
          <w:lang w:val="en-US" w:bidi="ar-DZ"/>
        </w:rPr>
      </w:pPr>
      <w:r w:rsidRPr="00E15D1D">
        <w:rPr>
          <w:rFonts w:asciiTheme="majorBidi" w:hAnsiTheme="majorBidi" w:cstheme="majorBidi"/>
          <w:b/>
          <w:bCs/>
          <w:sz w:val="36"/>
          <w:szCs w:val="36"/>
          <w:rtl/>
          <w:lang w:bidi="ar-DZ"/>
        </w:rPr>
        <w:t xml:space="preserve"> ويمكن أن نوجز أهمّ الدوافع الاعتزالية لدراسة المجاز في هذه النقاط:</w:t>
      </w:r>
      <w:r w:rsidRPr="00E15D1D">
        <w:rPr>
          <w:rStyle w:val="FootnoteReference"/>
          <w:rFonts w:asciiTheme="majorBidi" w:hAnsiTheme="majorBidi" w:cstheme="majorBidi"/>
          <w:b/>
          <w:bCs/>
          <w:sz w:val="36"/>
          <w:szCs w:val="36"/>
          <w:rtl/>
          <w:lang w:val="en-US" w:bidi="ar-DZ"/>
        </w:rPr>
        <w:t xml:space="preserve"> </w:t>
      </w:r>
    </w:p>
    <w:p w:rsidR="005A0894" w:rsidRPr="00E15D1D" w:rsidRDefault="005A0894" w:rsidP="005A0894">
      <w:pPr>
        <w:pStyle w:val="ListParagraph"/>
        <w:numPr>
          <w:ilvl w:val="0"/>
          <w:numId w:val="4"/>
        </w:numPr>
        <w:tabs>
          <w:tab w:val="right" w:pos="608"/>
        </w:tabs>
        <w:autoSpaceDE w:val="0"/>
        <w:autoSpaceDN w:val="0"/>
        <w:bidi/>
        <w:adjustRightInd w:val="0"/>
        <w:spacing w:line="360" w:lineRule="auto"/>
        <w:jc w:val="both"/>
        <w:rPr>
          <w:rFonts w:asciiTheme="majorBidi" w:hAnsiTheme="majorBidi" w:cstheme="majorBidi"/>
          <w:b/>
          <w:bCs/>
          <w:sz w:val="36"/>
          <w:szCs w:val="36"/>
          <w:rtl/>
          <w:lang w:bidi="ar-DZ"/>
        </w:rPr>
      </w:pPr>
      <w:r w:rsidRPr="00E15D1D">
        <w:rPr>
          <w:rFonts w:asciiTheme="majorBidi" w:hAnsiTheme="majorBidi" w:cstheme="majorBidi"/>
          <w:b/>
          <w:bCs/>
          <w:sz w:val="36"/>
          <w:szCs w:val="36"/>
          <w:rtl/>
          <w:lang w:bidi="ar-DZ"/>
        </w:rPr>
        <w:t xml:space="preserve">الحرص على تثبيت عقيدتهم في التوحيد والتنزيه الإلهي. </w:t>
      </w:r>
    </w:p>
    <w:p w:rsidR="005A0894" w:rsidRPr="00E15D1D" w:rsidRDefault="005A0894" w:rsidP="005A0894">
      <w:pPr>
        <w:pStyle w:val="ListParagraph"/>
        <w:numPr>
          <w:ilvl w:val="0"/>
          <w:numId w:val="4"/>
        </w:numPr>
        <w:tabs>
          <w:tab w:val="right" w:pos="608"/>
        </w:tabs>
        <w:autoSpaceDE w:val="0"/>
        <w:autoSpaceDN w:val="0"/>
        <w:bidi/>
        <w:adjustRightInd w:val="0"/>
        <w:spacing w:line="360" w:lineRule="auto"/>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lastRenderedPageBreak/>
        <w:t xml:space="preserve">التصدي لحملات الشعوبيين والزنادقة على القرآن، بالطعن في ألفاظه ومعانيه. </w:t>
      </w:r>
    </w:p>
    <w:p w:rsidR="005A0894" w:rsidRDefault="005A0894" w:rsidP="005A0894">
      <w:pPr>
        <w:pStyle w:val="ListParagraph"/>
        <w:numPr>
          <w:ilvl w:val="0"/>
          <w:numId w:val="4"/>
        </w:numPr>
        <w:tabs>
          <w:tab w:val="right" w:pos="608"/>
        </w:tabs>
        <w:autoSpaceDE w:val="0"/>
        <w:autoSpaceDN w:val="0"/>
        <w:bidi/>
        <w:adjustRightInd w:val="0"/>
        <w:spacing w:line="360" w:lineRule="auto"/>
        <w:jc w:val="both"/>
        <w:rPr>
          <w:rFonts w:asciiTheme="majorBidi" w:hAnsiTheme="majorBidi" w:cstheme="majorBidi"/>
          <w:b/>
          <w:bCs/>
          <w:sz w:val="36"/>
          <w:szCs w:val="36"/>
          <w:lang w:bidi="ar-DZ"/>
        </w:rPr>
      </w:pPr>
      <w:r w:rsidRPr="00E15D1D">
        <w:rPr>
          <w:rFonts w:asciiTheme="majorBidi" w:hAnsiTheme="majorBidi" w:cstheme="majorBidi"/>
          <w:b/>
          <w:bCs/>
          <w:sz w:val="36"/>
          <w:szCs w:val="36"/>
          <w:rtl/>
          <w:lang w:bidi="ar-DZ"/>
        </w:rPr>
        <w:t xml:space="preserve">الاهتمام بالجدل الكلامي والمناظرات والاعتماد على العقل ودراسة اللغة.  </w:t>
      </w:r>
    </w:p>
    <w:p w:rsidR="000A0674" w:rsidRDefault="000A0674"/>
    <w:sectPr w:rsidR="000A0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046" w:rsidRDefault="00916046" w:rsidP="001711BC">
      <w:pPr>
        <w:spacing w:after="0" w:line="240" w:lineRule="auto"/>
      </w:pPr>
      <w:r>
        <w:separator/>
      </w:r>
    </w:p>
  </w:endnote>
  <w:endnote w:type="continuationSeparator" w:id="0">
    <w:p w:rsidR="00916046" w:rsidRDefault="00916046" w:rsidP="0017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046" w:rsidRDefault="00916046" w:rsidP="001711BC">
      <w:pPr>
        <w:spacing w:after="0" w:line="240" w:lineRule="auto"/>
      </w:pPr>
      <w:r>
        <w:separator/>
      </w:r>
    </w:p>
  </w:footnote>
  <w:footnote w:type="continuationSeparator" w:id="0">
    <w:p w:rsidR="00916046" w:rsidRDefault="00916046" w:rsidP="00171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760FF"/>
    <w:multiLevelType w:val="hybridMultilevel"/>
    <w:tmpl w:val="0F28ECD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F0013D7"/>
    <w:multiLevelType w:val="hybridMultilevel"/>
    <w:tmpl w:val="26BA128E"/>
    <w:lvl w:ilvl="0" w:tplc="47FAA576">
      <w:start w:val="1"/>
      <w:numFmt w:val="bullet"/>
      <w:lvlText w:val=""/>
      <w:lvlJc w:val="left"/>
      <w:pPr>
        <w:ind w:left="720" w:hanging="360"/>
      </w:pPr>
      <w:rPr>
        <w:rFonts w:ascii="Symbol" w:hAnsi="Symbol" w:hint="default"/>
        <w:color w:val="auto"/>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99"/>
    <w:rsid w:val="000A0674"/>
    <w:rsid w:val="000C0E99"/>
    <w:rsid w:val="001711BC"/>
    <w:rsid w:val="001D38F7"/>
    <w:rsid w:val="005A0894"/>
    <w:rsid w:val="00891EEF"/>
    <w:rsid w:val="008D4F6E"/>
    <w:rsid w:val="00916046"/>
    <w:rsid w:val="00E30E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37DE0-46FA-4852-89BF-BFCF6205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4F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1711B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1711BC"/>
    <w:rPr>
      <w:rFonts w:ascii="Calibri" w:eastAsia="Calibri" w:hAnsi="Calibri" w:cs="Arial"/>
      <w:sz w:val="20"/>
      <w:szCs w:val="20"/>
    </w:rPr>
  </w:style>
  <w:style w:type="paragraph" w:styleId="ListParagraph">
    <w:name w:val="List Paragraph"/>
    <w:basedOn w:val="Normal"/>
    <w:uiPriority w:val="34"/>
    <w:qFormat/>
    <w:rsid w:val="001711BC"/>
    <w:pPr>
      <w:spacing w:after="0" w:line="480" w:lineRule="auto"/>
      <w:ind w:left="720"/>
      <w:contextualSpacing/>
    </w:pPr>
    <w:rPr>
      <w:rFonts w:ascii="Calibri" w:eastAsia="Calibri" w:hAnsi="Calibri" w:cs="Arial"/>
    </w:rPr>
  </w:style>
  <w:style w:type="character" w:styleId="FootnoteReference">
    <w:name w:val="footnote reference"/>
    <w:unhideWhenUsed/>
    <w:rsid w:val="00171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535</Words>
  <Characters>2946</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abdelhadi1712@yahoo.com</dc:creator>
  <cp:keywords/>
  <dc:description/>
  <cp:lastModifiedBy>abdelhadi1712@yahoo.com</cp:lastModifiedBy>
  <cp:revision>5</cp:revision>
  <dcterms:created xsi:type="dcterms:W3CDTF">2021-02-12T16:53:00Z</dcterms:created>
  <dcterms:modified xsi:type="dcterms:W3CDTF">2021-02-24T18:36:00Z</dcterms:modified>
</cp:coreProperties>
</file>