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86A" w:rsidRDefault="00F14566" w:rsidP="00C2386A">
      <w:pPr>
        <w:spacing w:after="0" w:line="360" w:lineRule="auto"/>
        <w:jc w:val="center"/>
        <w:rPr>
          <w:rFonts w:asciiTheme="majorBidi" w:eastAsia="Times New Roman" w:hAnsiTheme="majorBidi" w:cstheme="majorBidi"/>
          <w:sz w:val="24"/>
          <w:szCs w:val="24"/>
          <w:lang w:eastAsia="fr-FR"/>
        </w:rPr>
      </w:pPr>
      <w:r w:rsidRPr="000325C5">
        <w:rPr>
          <w:rFonts w:asciiTheme="majorBidi" w:eastAsia="Times New Roman" w:hAnsiTheme="majorBidi" w:cstheme="majorBidi"/>
          <w:b/>
          <w:bCs/>
          <w:sz w:val="24"/>
          <w:szCs w:val="24"/>
          <w:highlight w:val="yellow"/>
          <w:lang w:eastAsia="fr-FR"/>
        </w:rPr>
        <w:t>LA CHROMATOGRAPHIE D'EXCLUSION</w:t>
      </w:r>
      <w:r w:rsidRPr="000D620A">
        <w:rPr>
          <w:rFonts w:asciiTheme="majorBidi" w:eastAsia="Times New Roman" w:hAnsiTheme="majorBidi" w:cstheme="majorBidi"/>
          <w:b/>
          <w:bCs/>
          <w:sz w:val="24"/>
          <w:szCs w:val="24"/>
          <w:lang w:eastAsia="fr-FR"/>
        </w:rPr>
        <w:t xml:space="preserve"> </w:t>
      </w:r>
      <w:r w:rsidR="000D620A">
        <w:rPr>
          <w:rFonts w:asciiTheme="majorBidi" w:eastAsia="Times New Roman" w:hAnsiTheme="majorBidi" w:cstheme="majorBidi"/>
          <w:sz w:val="24"/>
          <w:szCs w:val="24"/>
          <w:lang w:eastAsia="fr-FR"/>
        </w:rPr>
        <w:t xml:space="preserve"> </w:t>
      </w:r>
      <w:r w:rsidRPr="000D620A">
        <w:rPr>
          <w:rFonts w:asciiTheme="majorBidi" w:eastAsia="Times New Roman" w:hAnsiTheme="majorBidi" w:cstheme="majorBidi"/>
          <w:sz w:val="24"/>
          <w:szCs w:val="24"/>
          <w:lang w:eastAsia="fr-FR"/>
        </w:rPr>
        <w:br/>
      </w:r>
    </w:p>
    <w:p w:rsidR="004F4791" w:rsidRPr="004F4791" w:rsidRDefault="004F4791" w:rsidP="00F5697F">
      <w:pPr>
        <w:pStyle w:val="Retraitcorpsdetexte2"/>
        <w:spacing w:before="0" w:beforeAutospacing="0" w:after="0" w:line="360" w:lineRule="auto"/>
        <w:ind w:left="0"/>
      </w:pPr>
      <w:r w:rsidRPr="00C90A87">
        <w:t xml:space="preserve">La chromatographie d’exclusion, encore appelée chromatographie </w:t>
      </w:r>
      <w:r>
        <w:rPr>
          <w:b/>
          <w:bCs/>
        </w:rPr>
        <w:t>permé</w:t>
      </w:r>
      <w:r w:rsidRPr="00C4542E">
        <w:rPr>
          <w:b/>
          <w:bCs/>
        </w:rPr>
        <w:t>ation</w:t>
      </w:r>
      <w:r w:rsidRPr="00C90A87">
        <w:t xml:space="preserve"> de gel ou </w:t>
      </w:r>
      <w:r w:rsidRPr="00C4542E">
        <w:rPr>
          <w:b/>
          <w:bCs/>
        </w:rPr>
        <w:t>filtration</w:t>
      </w:r>
      <w:r w:rsidRPr="00C90A87">
        <w:t xml:space="preserve"> sur gel</w:t>
      </w:r>
      <w:r w:rsidR="00F26797">
        <w:t xml:space="preserve">. </w:t>
      </w:r>
      <w:r w:rsidR="00F26797" w:rsidRPr="004F4791">
        <w:t>Cett</w:t>
      </w:r>
      <w:r w:rsidR="00F26797">
        <w:t xml:space="preserve">e technique est apparue en 1959, </w:t>
      </w:r>
      <w:r w:rsidRPr="00C90A87">
        <w:t>s’applique bien aux espèces de masse moléculaire élevée. Le matériel servant de base est un gel, composé de petites particules très régulières. La structure du gel résulte de la liaison de macromolécules assemblées les unes aux autres (</w:t>
      </w:r>
      <w:r w:rsidRPr="00C4542E">
        <w:rPr>
          <w:b/>
          <w:bCs/>
        </w:rPr>
        <w:t>billes</w:t>
      </w:r>
      <w:r w:rsidRPr="00C90A87">
        <w:t xml:space="preserve"> ou </w:t>
      </w:r>
      <w:r w:rsidRPr="00C4542E">
        <w:rPr>
          <w:b/>
          <w:bCs/>
        </w:rPr>
        <w:t>perles de gel</w:t>
      </w:r>
      <w:r w:rsidRPr="00C90A87">
        <w:t xml:space="preserve">) de manière à former un ensemble régulièrement réticulé. </w:t>
      </w:r>
    </w:p>
    <w:p w:rsidR="00F14566" w:rsidRDefault="00F14566" w:rsidP="00C2386A">
      <w:pPr>
        <w:spacing w:before="240" w:after="0" w:line="360" w:lineRule="auto"/>
        <w:jc w:val="both"/>
        <w:rPr>
          <w:rFonts w:asciiTheme="majorBidi" w:eastAsia="Times New Roman" w:hAnsiTheme="majorBidi" w:cstheme="majorBidi"/>
          <w:b/>
          <w:bCs/>
          <w:sz w:val="24"/>
          <w:szCs w:val="24"/>
          <w:lang w:eastAsia="fr-FR"/>
        </w:rPr>
      </w:pPr>
      <w:r w:rsidRPr="000325C5">
        <w:rPr>
          <w:rFonts w:asciiTheme="majorBidi" w:eastAsia="Times New Roman" w:hAnsiTheme="majorBidi" w:cstheme="majorBidi"/>
          <w:b/>
          <w:bCs/>
          <w:sz w:val="24"/>
          <w:szCs w:val="24"/>
          <w:highlight w:val="yellow"/>
          <w:lang w:eastAsia="fr-FR"/>
        </w:rPr>
        <w:t>Principe :</w:t>
      </w:r>
      <w:r w:rsidRPr="000D620A">
        <w:rPr>
          <w:rFonts w:asciiTheme="majorBidi" w:eastAsia="Times New Roman" w:hAnsiTheme="majorBidi" w:cstheme="majorBidi"/>
          <w:b/>
          <w:bCs/>
          <w:sz w:val="24"/>
          <w:szCs w:val="24"/>
          <w:lang w:eastAsia="fr-FR"/>
        </w:rPr>
        <w:t xml:space="preserve"> </w:t>
      </w:r>
    </w:p>
    <w:p w:rsidR="00F26797" w:rsidRPr="0075271F" w:rsidRDefault="00DC477E" w:rsidP="00DC477E">
      <w:pPr>
        <w:spacing w:before="240" w:after="0" w:line="360" w:lineRule="auto"/>
        <w:jc w:val="both"/>
        <w:rPr>
          <w:rFonts w:asciiTheme="majorBidi" w:hAnsiTheme="majorBidi" w:cstheme="majorBidi"/>
          <w:sz w:val="24"/>
          <w:szCs w:val="24"/>
        </w:rPr>
      </w:pPr>
      <w:r w:rsidRPr="0075271F">
        <w:rPr>
          <w:rFonts w:asciiTheme="majorBidi" w:eastAsia="Times New Roman" w:hAnsiTheme="majorBidi" w:cstheme="majorBidi"/>
          <w:sz w:val="24"/>
          <w:szCs w:val="24"/>
          <w:lang w:eastAsia="fr-FR"/>
        </w:rPr>
        <w:t>Dans ce type de chromatographie, la phase stationnaire est donc solide (les billes) et la phase mobile est liquide.</w:t>
      </w:r>
      <w:r w:rsidRPr="0075271F">
        <w:rPr>
          <w:rFonts w:asciiTheme="majorBidi" w:hAnsiTheme="majorBidi" w:cstheme="majorBidi"/>
          <w:sz w:val="24"/>
          <w:szCs w:val="24"/>
        </w:rPr>
        <w:t xml:space="preserve"> </w:t>
      </w:r>
      <w:r w:rsidR="004F4791" w:rsidRPr="0075271F">
        <w:rPr>
          <w:rFonts w:asciiTheme="majorBidi" w:hAnsiTheme="majorBidi" w:cstheme="majorBidi"/>
          <w:sz w:val="24"/>
          <w:szCs w:val="24"/>
        </w:rPr>
        <w:t xml:space="preserve">La porosité du gel permet de séparer les molécules en fonction de </w:t>
      </w:r>
      <w:r w:rsidR="004F4791" w:rsidRPr="00873DA7">
        <w:rPr>
          <w:rFonts w:asciiTheme="majorBidi" w:hAnsiTheme="majorBidi" w:cstheme="majorBidi"/>
          <w:sz w:val="24"/>
          <w:szCs w:val="24"/>
        </w:rPr>
        <w:t>leur</w:t>
      </w:r>
      <w:r w:rsidR="004F4791" w:rsidRPr="0075271F">
        <w:rPr>
          <w:rFonts w:asciiTheme="majorBidi" w:hAnsiTheme="majorBidi" w:cstheme="majorBidi"/>
          <w:b/>
          <w:bCs/>
          <w:sz w:val="24"/>
          <w:szCs w:val="24"/>
        </w:rPr>
        <w:t xml:space="preserve"> poids moléculaire</w:t>
      </w:r>
      <w:r w:rsidR="004F4791" w:rsidRPr="0075271F">
        <w:rPr>
          <w:rFonts w:asciiTheme="majorBidi" w:hAnsiTheme="majorBidi" w:cstheme="majorBidi"/>
          <w:sz w:val="24"/>
          <w:szCs w:val="24"/>
        </w:rPr>
        <w:t>. Au sommet d’une colonne remplie de gel on dépose une solution renfermant des molécules de tailles différentes. Les plus petites diffusent et se répartissent entre les phases intra et extra-granulaire</w:t>
      </w:r>
      <w:r w:rsidR="00F26797" w:rsidRPr="0075271F">
        <w:rPr>
          <w:rFonts w:asciiTheme="majorBidi" w:hAnsiTheme="majorBidi" w:cstheme="majorBidi"/>
          <w:sz w:val="24"/>
          <w:szCs w:val="24"/>
        </w:rPr>
        <w:t xml:space="preserve">. L’éluant </w:t>
      </w:r>
      <w:r w:rsidR="004F4791" w:rsidRPr="0075271F">
        <w:rPr>
          <w:rFonts w:asciiTheme="majorBidi" w:hAnsiTheme="majorBidi" w:cstheme="majorBidi"/>
          <w:sz w:val="24"/>
          <w:szCs w:val="24"/>
        </w:rPr>
        <w:t xml:space="preserve">entraîne, en premier lieu, les grosses molécules qui restent dans le liquide extra-granulaire, alors que les petites, piégées dans les grains du gel sont ralenties. </w:t>
      </w:r>
      <w:r w:rsidR="00F5697F" w:rsidRPr="0075271F">
        <w:rPr>
          <w:rFonts w:asciiTheme="majorBidi" w:eastAsia="Times New Roman" w:hAnsiTheme="majorBidi" w:cstheme="majorBidi"/>
          <w:sz w:val="24"/>
          <w:szCs w:val="24"/>
          <w:lang w:eastAsia="fr-FR"/>
        </w:rPr>
        <w:t xml:space="preserve">Les solutés sont </w:t>
      </w:r>
      <w:r w:rsidR="00F26797" w:rsidRPr="0075271F">
        <w:rPr>
          <w:rFonts w:asciiTheme="majorBidi" w:eastAsia="Times New Roman" w:hAnsiTheme="majorBidi" w:cstheme="majorBidi"/>
          <w:sz w:val="24"/>
          <w:szCs w:val="24"/>
          <w:lang w:eastAsia="fr-FR"/>
        </w:rPr>
        <w:t xml:space="preserve">donc </w:t>
      </w:r>
      <w:r w:rsidR="00F26797" w:rsidRPr="0075271F">
        <w:rPr>
          <w:rFonts w:asciiTheme="majorBidi" w:eastAsia="Times New Roman" w:hAnsiTheme="majorBidi" w:cstheme="majorBidi"/>
          <w:b/>
          <w:bCs/>
          <w:sz w:val="24"/>
          <w:szCs w:val="24"/>
          <w:lang w:eastAsia="fr-FR"/>
        </w:rPr>
        <w:t xml:space="preserve">élués </w:t>
      </w:r>
      <w:r w:rsidR="00873DA7">
        <w:rPr>
          <w:rFonts w:asciiTheme="majorBidi" w:eastAsia="Times New Roman" w:hAnsiTheme="majorBidi" w:cstheme="majorBidi"/>
          <w:b/>
          <w:bCs/>
          <w:sz w:val="24"/>
          <w:szCs w:val="24"/>
          <w:lang w:eastAsia="fr-FR"/>
        </w:rPr>
        <w:t xml:space="preserve">dans l'ordre inverse des masses </w:t>
      </w:r>
      <w:r w:rsidR="00F26797" w:rsidRPr="0075271F">
        <w:rPr>
          <w:rFonts w:asciiTheme="majorBidi" w:eastAsia="Times New Roman" w:hAnsiTheme="majorBidi" w:cstheme="majorBidi"/>
          <w:b/>
          <w:bCs/>
          <w:sz w:val="24"/>
          <w:szCs w:val="24"/>
          <w:lang w:eastAsia="fr-FR"/>
        </w:rPr>
        <w:t xml:space="preserve">moléculaires. </w:t>
      </w:r>
    </w:p>
    <w:p w:rsidR="00F14566" w:rsidRPr="000D620A" w:rsidRDefault="00F14566" w:rsidP="006B249B">
      <w:pPr>
        <w:spacing w:line="360" w:lineRule="auto"/>
        <w:rPr>
          <w:rFonts w:asciiTheme="majorBidi" w:hAnsiTheme="majorBidi" w:cstheme="majorBidi"/>
          <w:sz w:val="24"/>
          <w:szCs w:val="24"/>
        </w:rPr>
      </w:pPr>
      <w:r w:rsidRPr="000D620A">
        <w:rPr>
          <w:rFonts w:asciiTheme="majorBidi" w:eastAsia="Times New Roman" w:hAnsiTheme="majorBidi" w:cstheme="majorBidi"/>
          <w:noProof/>
          <w:sz w:val="24"/>
          <w:szCs w:val="24"/>
          <w:lang w:eastAsia="fr-FR"/>
        </w:rPr>
        <w:drawing>
          <wp:inline distT="0" distB="0" distL="0" distR="0">
            <wp:extent cx="3067050" cy="3590925"/>
            <wp:effectExtent l="19050" t="0" r="0" b="0"/>
            <wp:docPr id="1" name="Image 1" descr="http://www.123bio.net/cours/chromato/images/exc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123bio.net/cours/chromato/images/exclu.jpg"/>
                    <pic:cNvPicPr>
                      <a:picLocks noChangeAspect="1" noChangeArrowheads="1"/>
                    </pic:cNvPicPr>
                  </pic:nvPicPr>
                  <pic:blipFill>
                    <a:blip r:embed="rId7" cstate="print"/>
                    <a:srcRect/>
                    <a:stretch>
                      <a:fillRect/>
                    </a:stretch>
                  </pic:blipFill>
                  <pic:spPr bwMode="auto">
                    <a:xfrm>
                      <a:off x="0" y="0"/>
                      <a:ext cx="3067050" cy="3590925"/>
                    </a:xfrm>
                    <a:prstGeom prst="rect">
                      <a:avLst/>
                    </a:prstGeom>
                    <a:noFill/>
                    <a:ln w="9525">
                      <a:noFill/>
                      <a:miter lim="800000"/>
                      <a:headEnd/>
                      <a:tailEnd/>
                    </a:ln>
                  </pic:spPr>
                </pic:pic>
              </a:graphicData>
            </a:graphic>
          </wp:inline>
        </w:drawing>
      </w:r>
      <w:r w:rsidR="006B249B" w:rsidRPr="006B249B">
        <w:rPr>
          <w:rFonts w:asciiTheme="majorBidi" w:hAnsiTheme="majorBidi" w:cstheme="majorBidi"/>
          <w:noProof/>
          <w:sz w:val="24"/>
          <w:szCs w:val="24"/>
          <w:lang w:eastAsia="fr-FR"/>
        </w:rPr>
        <w:drawing>
          <wp:inline distT="0" distB="0" distL="0" distR="0">
            <wp:extent cx="2600325" cy="3448050"/>
            <wp:effectExtent l="19050" t="0" r="9525" b="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00325" cy="3448050"/>
                    </a:xfrm>
                    <a:prstGeom prst="rect">
                      <a:avLst/>
                    </a:prstGeom>
                    <a:noFill/>
                    <a:ln w="9525">
                      <a:noFill/>
                      <a:miter lim="800000"/>
                      <a:headEnd/>
                      <a:tailEnd/>
                    </a:ln>
                  </pic:spPr>
                </pic:pic>
              </a:graphicData>
            </a:graphic>
          </wp:inline>
        </w:drawing>
      </w:r>
    </w:p>
    <w:p w:rsidR="00F14566" w:rsidRPr="006B249B" w:rsidRDefault="00F14566" w:rsidP="00592087">
      <w:pPr>
        <w:autoSpaceDE w:val="0"/>
        <w:autoSpaceDN w:val="0"/>
        <w:adjustRightInd w:val="0"/>
        <w:spacing w:before="240" w:after="0" w:line="240" w:lineRule="auto"/>
        <w:jc w:val="center"/>
        <w:rPr>
          <w:rFonts w:asciiTheme="majorBidi" w:hAnsiTheme="majorBidi" w:cstheme="majorBidi"/>
          <w:b/>
          <w:bCs/>
          <w:sz w:val="24"/>
          <w:szCs w:val="24"/>
        </w:rPr>
      </w:pPr>
      <w:r w:rsidRPr="006B249B">
        <w:rPr>
          <w:rFonts w:asciiTheme="majorBidi" w:eastAsia="Times New Roman" w:hAnsiTheme="majorBidi" w:cstheme="majorBidi"/>
          <w:b/>
          <w:bCs/>
          <w:sz w:val="24"/>
          <w:szCs w:val="24"/>
          <w:lang w:eastAsia="fr-FR"/>
        </w:rPr>
        <w:t>Figure 1 :</w:t>
      </w:r>
      <w:r w:rsidRPr="006B249B">
        <w:rPr>
          <w:rFonts w:asciiTheme="majorBidi" w:eastAsia="Times New Roman" w:hAnsiTheme="majorBidi" w:cstheme="majorBidi"/>
          <w:sz w:val="24"/>
          <w:szCs w:val="24"/>
          <w:lang w:eastAsia="fr-FR"/>
        </w:rPr>
        <w:t xml:space="preserve"> </w:t>
      </w:r>
      <w:r w:rsidR="006B249B" w:rsidRPr="006B249B">
        <w:rPr>
          <w:rFonts w:asciiTheme="majorBidi" w:hAnsiTheme="majorBidi" w:cstheme="majorBidi"/>
          <w:b/>
          <w:bCs/>
          <w:sz w:val="24"/>
          <w:szCs w:val="24"/>
        </w:rPr>
        <w:t>le principe de la</w:t>
      </w:r>
      <w:r w:rsidR="006B249B">
        <w:rPr>
          <w:rFonts w:asciiTheme="majorBidi" w:hAnsiTheme="majorBidi" w:cstheme="majorBidi"/>
          <w:b/>
          <w:bCs/>
          <w:sz w:val="24"/>
          <w:szCs w:val="24"/>
        </w:rPr>
        <w:t xml:space="preserve"> </w:t>
      </w:r>
      <w:r w:rsidR="006B249B" w:rsidRPr="006B249B">
        <w:rPr>
          <w:rFonts w:asciiTheme="majorBidi" w:hAnsiTheme="majorBidi" w:cstheme="majorBidi"/>
          <w:b/>
          <w:bCs/>
          <w:sz w:val="24"/>
          <w:szCs w:val="24"/>
        </w:rPr>
        <w:t>chromatographie d’exclusion</w:t>
      </w:r>
    </w:p>
    <w:p w:rsidR="00163432" w:rsidRPr="00592087" w:rsidRDefault="00163432" w:rsidP="00592087">
      <w:pPr>
        <w:spacing w:before="240" w:line="360" w:lineRule="auto"/>
        <w:jc w:val="both"/>
        <w:rPr>
          <w:rFonts w:asciiTheme="majorBidi" w:hAnsiTheme="majorBidi" w:cstheme="majorBidi"/>
          <w:b/>
          <w:bCs/>
          <w:sz w:val="24"/>
          <w:szCs w:val="24"/>
        </w:rPr>
      </w:pPr>
      <w:r w:rsidRPr="00592087">
        <w:rPr>
          <w:rFonts w:asciiTheme="majorBidi" w:hAnsiTheme="majorBidi" w:cstheme="majorBidi"/>
          <w:b/>
          <w:bCs/>
          <w:sz w:val="24"/>
          <w:szCs w:val="24"/>
        </w:rPr>
        <w:t>D'une façon plus générale :</w:t>
      </w:r>
    </w:p>
    <w:p w:rsidR="00592087" w:rsidRDefault="00163432" w:rsidP="0075271F">
      <w:pPr>
        <w:spacing w:before="240" w:line="360" w:lineRule="auto"/>
        <w:jc w:val="both"/>
        <w:rPr>
          <w:rFonts w:asciiTheme="majorBidi" w:hAnsiTheme="majorBidi" w:cstheme="majorBidi"/>
          <w:sz w:val="24"/>
          <w:szCs w:val="24"/>
        </w:rPr>
      </w:pPr>
      <w:r w:rsidRPr="00592087">
        <w:rPr>
          <w:rFonts w:asciiTheme="majorBidi" w:hAnsiTheme="majorBidi" w:cstheme="majorBidi"/>
          <w:sz w:val="24"/>
          <w:szCs w:val="24"/>
        </w:rPr>
        <w:lastRenderedPageBreak/>
        <w:t>-Les molécules de taille supérieure à celle des pores des billes  sont totalement exclues du gel et ne se répartissent que dans le volume extérieur aux billes, c'est-à-dire</w:t>
      </w:r>
      <w:r w:rsidR="00592087" w:rsidRPr="00592087">
        <w:rPr>
          <w:rFonts w:asciiTheme="majorBidi" w:hAnsiTheme="majorBidi" w:cstheme="majorBidi"/>
          <w:sz w:val="24"/>
          <w:szCs w:val="24"/>
        </w:rPr>
        <w:t xml:space="preserve"> dans la phase mobile. </w:t>
      </w:r>
      <w:r w:rsidRPr="00592087">
        <w:rPr>
          <w:rFonts w:asciiTheme="majorBidi" w:hAnsiTheme="majorBidi" w:cstheme="majorBidi"/>
          <w:sz w:val="24"/>
          <w:szCs w:val="24"/>
        </w:rPr>
        <w:t xml:space="preserve">Elles sortent les premières, à un volume d'élution Vo appelé volume mort de la </w:t>
      </w:r>
      <w:r w:rsidR="00592087">
        <w:rPr>
          <w:rFonts w:asciiTheme="majorBidi" w:hAnsiTheme="majorBidi" w:cstheme="majorBidi"/>
          <w:sz w:val="24"/>
          <w:szCs w:val="24"/>
        </w:rPr>
        <w:t>colonne.</w:t>
      </w:r>
    </w:p>
    <w:p w:rsidR="00592087" w:rsidRDefault="00163432" w:rsidP="0075271F">
      <w:pPr>
        <w:spacing w:before="240" w:line="360" w:lineRule="auto"/>
        <w:jc w:val="both"/>
        <w:rPr>
          <w:rFonts w:asciiTheme="majorBidi" w:hAnsiTheme="majorBidi" w:cstheme="majorBidi"/>
          <w:sz w:val="24"/>
          <w:szCs w:val="24"/>
        </w:rPr>
      </w:pPr>
      <w:r w:rsidRPr="00592087">
        <w:rPr>
          <w:rFonts w:asciiTheme="majorBidi" w:hAnsiTheme="majorBidi" w:cstheme="majorBidi"/>
          <w:sz w:val="24"/>
          <w:szCs w:val="24"/>
        </w:rPr>
        <w:t>-Les molécules de taille inférieure à celle des pores des billes  peuvent pénétrer librement dans les billes et se répartissent dans l'ensemble des liquides de la colonne. Elles sortent donc les dernières, à un volume d'élution Vt ou volume to</w:t>
      </w:r>
      <w:r w:rsidR="00592087">
        <w:rPr>
          <w:rFonts w:asciiTheme="majorBidi" w:hAnsiTheme="majorBidi" w:cstheme="majorBidi"/>
          <w:sz w:val="24"/>
          <w:szCs w:val="24"/>
        </w:rPr>
        <w:t xml:space="preserve">tal des liquides de la colonne. </w:t>
      </w:r>
    </w:p>
    <w:p w:rsidR="00163432" w:rsidRPr="00592087" w:rsidRDefault="00163432" w:rsidP="00592087">
      <w:pPr>
        <w:spacing w:before="240" w:line="360" w:lineRule="auto"/>
        <w:jc w:val="both"/>
        <w:rPr>
          <w:rFonts w:asciiTheme="majorBidi" w:hAnsiTheme="majorBidi" w:cstheme="majorBidi"/>
          <w:sz w:val="24"/>
          <w:szCs w:val="24"/>
        </w:rPr>
      </w:pPr>
      <w:r w:rsidRPr="00592087">
        <w:rPr>
          <w:rFonts w:asciiTheme="majorBidi" w:hAnsiTheme="majorBidi" w:cstheme="majorBidi"/>
          <w:sz w:val="24"/>
          <w:szCs w:val="24"/>
        </w:rPr>
        <w:t>-Les molécules de taille intermédiaire pénètrent un peu dans les billes, en fonction de leur taille et de leur forme; elles pénètrent d'autant moins qu'elles sont plus grosses, et elles sont éluées dans l'ordre des masses molaires décroissantes.</w:t>
      </w:r>
    </w:p>
    <w:p w:rsidR="004F4791" w:rsidRPr="00592087" w:rsidRDefault="004F4791" w:rsidP="00592087">
      <w:pPr>
        <w:spacing w:line="360" w:lineRule="auto"/>
        <w:jc w:val="both"/>
        <w:rPr>
          <w:rFonts w:asciiTheme="majorBidi" w:hAnsiTheme="majorBidi" w:cstheme="majorBidi"/>
          <w:sz w:val="24"/>
          <w:szCs w:val="24"/>
        </w:rPr>
      </w:pPr>
      <w:r w:rsidRPr="00592087">
        <w:rPr>
          <w:rFonts w:asciiTheme="majorBidi" w:hAnsiTheme="majorBidi" w:cstheme="majorBidi"/>
          <w:sz w:val="24"/>
          <w:szCs w:val="24"/>
        </w:rPr>
        <w:t>Il existe une relation linéaire entre le volume d’élution et le logarithme de la masse moléculaire. L’ensemble de ces considérations est illustré schématiquement dans la figure 2.</w:t>
      </w:r>
    </w:p>
    <w:tbl>
      <w:tblPr>
        <w:tblW w:w="4842" w:type="pct"/>
        <w:jc w:val="center"/>
        <w:tblCellSpacing w:w="0" w:type="dxa"/>
        <w:tblInd w:w="-170" w:type="dxa"/>
        <w:tblCellMar>
          <w:top w:w="60" w:type="dxa"/>
          <w:left w:w="60" w:type="dxa"/>
          <w:bottom w:w="60" w:type="dxa"/>
          <w:right w:w="60" w:type="dxa"/>
        </w:tblCellMar>
        <w:tblLook w:val="04A0"/>
      </w:tblPr>
      <w:tblGrid>
        <w:gridCol w:w="3742"/>
        <w:gridCol w:w="5160"/>
      </w:tblGrid>
      <w:tr w:rsidR="00163432" w:rsidRPr="00163432" w:rsidTr="0075271F">
        <w:trPr>
          <w:trHeight w:val="3448"/>
          <w:tblCellSpacing w:w="0" w:type="dxa"/>
          <w:jc w:val="center"/>
        </w:trPr>
        <w:tc>
          <w:tcPr>
            <w:tcW w:w="2102" w:type="pct"/>
            <w:hideMark/>
          </w:tcPr>
          <w:p w:rsidR="00163432" w:rsidRPr="00163432" w:rsidRDefault="00163432" w:rsidP="00163432">
            <w:pPr>
              <w:spacing w:before="100" w:beforeAutospacing="1" w:after="100" w:afterAutospacing="1" w:line="240" w:lineRule="auto"/>
              <w:jc w:val="center"/>
              <w:rPr>
                <w:rFonts w:ascii="Verdana" w:eastAsia="Times New Roman" w:hAnsi="Verdana" w:cs="Times New Roman"/>
                <w:sz w:val="18"/>
                <w:szCs w:val="18"/>
                <w:lang w:eastAsia="fr-FR"/>
              </w:rPr>
            </w:pPr>
            <w:r>
              <w:rPr>
                <w:rFonts w:ascii="Verdana" w:eastAsia="Times New Roman" w:hAnsi="Verdana" w:cs="Times New Roman"/>
                <w:noProof/>
                <w:sz w:val="18"/>
                <w:szCs w:val="18"/>
                <w:lang w:eastAsia="fr-FR"/>
              </w:rPr>
              <w:drawing>
                <wp:inline distT="0" distB="0" distL="0" distR="0">
                  <wp:extent cx="1666875" cy="1847850"/>
                  <wp:effectExtent l="19050" t="0" r="9525" b="0"/>
                  <wp:docPr id="5" name="Image 2" descr="C:\Users\user\Desktop\Les différents modes de chromatographie liquide_files\chromato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es différents modes de chromatographie liquide_files\chromato22.gif"/>
                          <pic:cNvPicPr>
                            <a:picLocks noChangeAspect="1" noChangeArrowheads="1"/>
                          </pic:cNvPicPr>
                        </pic:nvPicPr>
                        <pic:blipFill>
                          <a:blip r:embed="rId9"/>
                          <a:srcRect/>
                          <a:stretch>
                            <a:fillRect/>
                          </a:stretch>
                        </pic:blipFill>
                        <pic:spPr bwMode="auto">
                          <a:xfrm>
                            <a:off x="0" y="0"/>
                            <a:ext cx="1666875" cy="1847850"/>
                          </a:xfrm>
                          <a:prstGeom prst="rect">
                            <a:avLst/>
                          </a:prstGeom>
                          <a:noFill/>
                          <a:ln w="9525">
                            <a:noFill/>
                            <a:miter lim="800000"/>
                            <a:headEnd/>
                            <a:tailEnd/>
                          </a:ln>
                        </pic:spPr>
                      </pic:pic>
                    </a:graphicData>
                  </a:graphic>
                </wp:inline>
              </w:drawing>
            </w:r>
          </w:p>
          <w:p w:rsidR="00163432" w:rsidRPr="00163432" w:rsidRDefault="00163432" w:rsidP="00163432">
            <w:pPr>
              <w:spacing w:before="100" w:beforeAutospacing="1" w:after="100" w:afterAutospacing="1" w:line="240" w:lineRule="auto"/>
              <w:jc w:val="center"/>
              <w:rPr>
                <w:rFonts w:ascii="Verdana" w:eastAsia="Times New Roman" w:hAnsi="Verdana" w:cs="Times New Roman"/>
                <w:sz w:val="18"/>
                <w:szCs w:val="18"/>
                <w:lang w:eastAsia="fr-FR"/>
              </w:rPr>
            </w:pPr>
            <w:r w:rsidRPr="00163432">
              <w:rPr>
                <w:rFonts w:ascii="Verdana" w:eastAsia="Times New Roman" w:hAnsi="Verdana" w:cs="Times New Roman"/>
                <w:sz w:val="18"/>
                <w:szCs w:val="18"/>
                <w:lang w:eastAsia="fr-FR"/>
              </w:rPr>
              <w:t> </w:t>
            </w:r>
          </w:p>
        </w:tc>
        <w:tc>
          <w:tcPr>
            <w:tcW w:w="2898" w:type="pct"/>
            <w:hideMark/>
          </w:tcPr>
          <w:p w:rsidR="00163432" w:rsidRPr="00DC477E" w:rsidRDefault="00163432" w:rsidP="00DC477E">
            <w:pPr>
              <w:spacing w:before="100" w:beforeAutospacing="1" w:after="100" w:afterAutospacing="1" w:line="240" w:lineRule="auto"/>
              <w:jc w:val="center"/>
              <w:rPr>
                <w:rFonts w:ascii="Verdana" w:eastAsia="Times New Roman" w:hAnsi="Verdana" w:cs="Times New Roman"/>
                <w:sz w:val="18"/>
                <w:szCs w:val="18"/>
                <w:lang w:eastAsia="fr-FR"/>
              </w:rPr>
            </w:pPr>
            <w:r>
              <w:rPr>
                <w:rFonts w:ascii="Verdana" w:eastAsia="Times New Roman" w:hAnsi="Verdana" w:cs="Times New Roman"/>
                <w:noProof/>
                <w:sz w:val="18"/>
                <w:szCs w:val="18"/>
                <w:lang w:eastAsia="fr-FR"/>
              </w:rPr>
              <w:drawing>
                <wp:inline distT="0" distB="0" distL="0" distR="0">
                  <wp:extent cx="3019425" cy="2085975"/>
                  <wp:effectExtent l="19050" t="0" r="9525" b="0"/>
                  <wp:docPr id="2" name="Image 3" descr="C:\Users\user\Desktop\Les différents modes de chromatographie liquide_files\image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Les différents modes de chromatographie liquide_files\image22.gif"/>
                          <pic:cNvPicPr>
                            <a:picLocks noChangeAspect="1" noChangeArrowheads="1"/>
                          </pic:cNvPicPr>
                        </pic:nvPicPr>
                        <pic:blipFill>
                          <a:blip r:embed="rId10"/>
                          <a:srcRect/>
                          <a:stretch>
                            <a:fillRect/>
                          </a:stretch>
                        </pic:blipFill>
                        <pic:spPr bwMode="auto">
                          <a:xfrm>
                            <a:off x="0" y="0"/>
                            <a:ext cx="3019425" cy="2085975"/>
                          </a:xfrm>
                          <a:prstGeom prst="rect">
                            <a:avLst/>
                          </a:prstGeom>
                          <a:noFill/>
                          <a:ln w="9525">
                            <a:noFill/>
                            <a:miter lim="800000"/>
                            <a:headEnd/>
                            <a:tailEnd/>
                          </a:ln>
                        </pic:spPr>
                      </pic:pic>
                    </a:graphicData>
                  </a:graphic>
                </wp:inline>
              </w:drawing>
            </w:r>
          </w:p>
        </w:tc>
      </w:tr>
      <w:tr w:rsidR="00163432" w:rsidRPr="00163432" w:rsidTr="0075271F">
        <w:trPr>
          <w:trHeight w:val="2566"/>
          <w:tblCellSpacing w:w="0" w:type="dxa"/>
          <w:jc w:val="center"/>
        </w:trPr>
        <w:tc>
          <w:tcPr>
            <w:tcW w:w="2102" w:type="pct"/>
            <w:hideMark/>
          </w:tcPr>
          <w:p w:rsidR="00163432" w:rsidRPr="00163432" w:rsidRDefault="00163432" w:rsidP="00163432">
            <w:pPr>
              <w:spacing w:before="100" w:beforeAutospacing="1" w:after="100" w:afterAutospacing="1" w:line="240" w:lineRule="auto"/>
              <w:rPr>
                <w:rFonts w:ascii="Verdana" w:eastAsia="Times New Roman" w:hAnsi="Verdana" w:cs="Times New Roman"/>
                <w:sz w:val="18"/>
                <w:szCs w:val="18"/>
                <w:lang w:eastAsia="fr-FR"/>
              </w:rPr>
            </w:pPr>
            <w:r w:rsidRPr="00163432">
              <w:rPr>
                <w:rFonts w:ascii="Verdana" w:eastAsia="Times New Roman" w:hAnsi="Verdana" w:cs="Times New Roman"/>
                <w:sz w:val="18"/>
                <w:szCs w:val="18"/>
                <w:lang w:eastAsia="fr-FR"/>
              </w:rPr>
              <w:t> </w:t>
            </w:r>
          </w:p>
          <w:p w:rsidR="00163432" w:rsidRPr="00592087" w:rsidRDefault="00163432" w:rsidP="00873DA7">
            <w:pPr>
              <w:spacing w:before="100" w:beforeAutospacing="1" w:after="100" w:afterAutospacing="1" w:line="240" w:lineRule="auto"/>
              <w:rPr>
                <w:rFonts w:asciiTheme="majorBidi" w:eastAsia="Times New Roman" w:hAnsiTheme="majorBidi" w:cstheme="majorBidi"/>
                <w:lang w:eastAsia="fr-FR"/>
              </w:rPr>
            </w:pPr>
            <w:r w:rsidRPr="00592087">
              <w:rPr>
                <w:rFonts w:asciiTheme="majorBidi" w:eastAsia="Times New Roman" w:hAnsiTheme="majorBidi" w:cstheme="majorBidi"/>
                <w:b/>
                <w:bCs/>
                <w:lang w:eastAsia="fr-FR"/>
              </w:rPr>
              <w:t>1</w:t>
            </w:r>
            <w:r w:rsidRPr="00592087">
              <w:rPr>
                <w:rFonts w:asciiTheme="majorBidi" w:eastAsia="Times New Roman" w:hAnsiTheme="majorBidi" w:cstheme="majorBidi"/>
                <w:lang w:eastAsia="fr-FR"/>
              </w:rPr>
              <w:t> : Les molécules de masse molaire faible sortent toutes à V</w:t>
            </w:r>
            <w:r w:rsidRPr="00592087">
              <w:rPr>
                <w:rFonts w:asciiTheme="majorBidi" w:eastAsia="Times New Roman" w:hAnsiTheme="majorBidi" w:cstheme="majorBidi"/>
                <w:vertAlign w:val="subscript"/>
                <w:lang w:eastAsia="fr-FR"/>
              </w:rPr>
              <w:t>t</w:t>
            </w:r>
            <w:r w:rsidRPr="00592087">
              <w:rPr>
                <w:rFonts w:asciiTheme="majorBidi" w:eastAsia="Times New Roman" w:hAnsiTheme="majorBidi" w:cstheme="majorBidi"/>
                <w:lang w:eastAsia="fr-FR"/>
              </w:rPr>
              <w:t>.</w:t>
            </w:r>
            <w:r w:rsidRPr="00592087">
              <w:rPr>
                <w:rFonts w:asciiTheme="majorBidi" w:eastAsia="Times New Roman" w:hAnsiTheme="majorBidi" w:cstheme="majorBidi"/>
                <w:lang w:eastAsia="fr-FR"/>
              </w:rPr>
              <w:br/>
            </w:r>
            <w:r w:rsidRPr="00592087">
              <w:rPr>
                <w:rFonts w:asciiTheme="majorBidi" w:eastAsia="Times New Roman" w:hAnsiTheme="majorBidi" w:cstheme="majorBidi"/>
                <w:b/>
                <w:bCs/>
                <w:lang w:eastAsia="fr-FR"/>
              </w:rPr>
              <w:t>3</w:t>
            </w:r>
            <w:r w:rsidRPr="00592087">
              <w:rPr>
                <w:rFonts w:asciiTheme="majorBidi" w:eastAsia="Times New Roman" w:hAnsiTheme="majorBidi" w:cstheme="majorBidi"/>
                <w:lang w:eastAsia="fr-FR"/>
              </w:rPr>
              <w:t> : Les molécules de masse molaire élevée sortent toutes à V</w:t>
            </w:r>
            <w:r w:rsidRPr="00592087">
              <w:rPr>
                <w:rFonts w:asciiTheme="majorBidi" w:eastAsia="Times New Roman" w:hAnsiTheme="majorBidi" w:cstheme="majorBidi"/>
                <w:vertAlign w:val="subscript"/>
                <w:lang w:eastAsia="fr-FR"/>
              </w:rPr>
              <w:t>o</w:t>
            </w:r>
            <w:r w:rsidRPr="00592087">
              <w:rPr>
                <w:rFonts w:asciiTheme="majorBidi" w:eastAsia="Times New Roman" w:hAnsiTheme="majorBidi" w:cstheme="majorBidi"/>
                <w:lang w:eastAsia="fr-FR"/>
              </w:rPr>
              <w:t>.</w:t>
            </w:r>
            <w:r w:rsidRPr="00592087">
              <w:rPr>
                <w:rFonts w:asciiTheme="majorBidi" w:eastAsia="Times New Roman" w:hAnsiTheme="majorBidi" w:cstheme="majorBidi"/>
                <w:lang w:eastAsia="fr-FR"/>
              </w:rPr>
              <w:br/>
            </w:r>
            <w:r w:rsidRPr="00592087">
              <w:rPr>
                <w:rFonts w:asciiTheme="majorBidi" w:eastAsia="Times New Roman" w:hAnsiTheme="majorBidi" w:cstheme="majorBidi"/>
                <w:b/>
                <w:bCs/>
                <w:lang w:eastAsia="fr-FR"/>
              </w:rPr>
              <w:t>2</w:t>
            </w:r>
            <w:r w:rsidRPr="00592087">
              <w:rPr>
                <w:rFonts w:asciiTheme="majorBidi" w:eastAsia="Times New Roman" w:hAnsiTheme="majorBidi" w:cstheme="majorBidi"/>
                <w:lang w:eastAsia="fr-FR"/>
              </w:rPr>
              <w:t> : Les molécules de masse mola</w:t>
            </w:r>
            <w:r w:rsidR="00873DA7">
              <w:rPr>
                <w:rFonts w:asciiTheme="majorBidi" w:eastAsia="Times New Roman" w:hAnsiTheme="majorBidi" w:cstheme="majorBidi"/>
                <w:lang w:eastAsia="fr-FR"/>
              </w:rPr>
              <w:t xml:space="preserve">ire intermédiaire sortent à des </w:t>
            </w:r>
            <w:r w:rsidRPr="00592087">
              <w:rPr>
                <w:rFonts w:asciiTheme="majorBidi" w:eastAsia="Times New Roman" w:hAnsiTheme="majorBidi" w:cstheme="majorBidi"/>
                <w:lang w:eastAsia="fr-FR"/>
              </w:rPr>
              <w:t>V</w:t>
            </w:r>
            <w:r w:rsidRPr="00592087">
              <w:rPr>
                <w:rFonts w:asciiTheme="majorBidi" w:eastAsia="Times New Roman" w:hAnsiTheme="majorBidi" w:cstheme="majorBidi"/>
                <w:vertAlign w:val="subscript"/>
                <w:lang w:eastAsia="fr-FR"/>
              </w:rPr>
              <w:t>e</w:t>
            </w:r>
            <w:r w:rsidRPr="00592087">
              <w:rPr>
                <w:rFonts w:asciiTheme="majorBidi" w:eastAsia="Times New Roman" w:hAnsiTheme="majorBidi" w:cstheme="majorBidi"/>
                <w:lang w:eastAsia="fr-FR"/>
              </w:rPr>
              <w:t> intermédiaires et sont effectivement séparées.</w:t>
            </w:r>
          </w:p>
        </w:tc>
        <w:tc>
          <w:tcPr>
            <w:tcW w:w="2898" w:type="pct"/>
            <w:hideMark/>
          </w:tcPr>
          <w:p w:rsidR="00163432" w:rsidRPr="00163432" w:rsidRDefault="00163432" w:rsidP="00163432">
            <w:pPr>
              <w:spacing w:after="0" w:line="240" w:lineRule="auto"/>
              <w:jc w:val="center"/>
              <w:rPr>
                <w:rFonts w:ascii="Verdana" w:eastAsia="Times New Roman" w:hAnsi="Verdana" w:cs="Times New Roman"/>
                <w:sz w:val="18"/>
                <w:szCs w:val="18"/>
                <w:lang w:eastAsia="fr-FR"/>
              </w:rPr>
            </w:pPr>
            <w:r>
              <w:rPr>
                <w:rFonts w:ascii="Verdana" w:eastAsia="Times New Roman" w:hAnsi="Verdana" w:cs="Times New Roman"/>
                <w:noProof/>
                <w:sz w:val="18"/>
                <w:szCs w:val="18"/>
                <w:lang w:eastAsia="fr-FR"/>
              </w:rPr>
              <w:drawing>
                <wp:inline distT="0" distB="0" distL="0" distR="0">
                  <wp:extent cx="2943225" cy="1914525"/>
                  <wp:effectExtent l="19050" t="0" r="9525" b="0"/>
                  <wp:docPr id="4" name="Image 4" descr="C:\Users\user\Desktop\Les différents modes de chromatographie liquide_files\image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Les différents modes de chromatographie liquide_files\image23'.gif"/>
                          <pic:cNvPicPr>
                            <a:picLocks noChangeAspect="1" noChangeArrowheads="1"/>
                          </pic:cNvPicPr>
                        </pic:nvPicPr>
                        <pic:blipFill>
                          <a:blip r:embed="rId11"/>
                          <a:srcRect/>
                          <a:stretch>
                            <a:fillRect/>
                          </a:stretch>
                        </pic:blipFill>
                        <pic:spPr bwMode="auto">
                          <a:xfrm>
                            <a:off x="0" y="0"/>
                            <a:ext cx="2943225" cy="1914525"/>
                          </a:xfrm>
                          <a:prstGeom prst="rect">
                            <a:avLst/>
                          </a:prstGeom>
                          <a:noFill/>
                          <a:ln w="9525">
                            <a:noFill/>
                            <a:miter lim="800000"/>
                            <a:headEnd/>
                            <a:tailEnd/>
                          </a:ln>
                        </pic:spPr>
                      </pic:pic>
                    </a:graphicData>
                  </a:graphic>
                </wp:inline>
              </w:drawing>
            </w:r>
          </w:p>
        </w:tc>
      </w:tr>
    </w:tbl>
    <w:p w:rsidR="004F4791" w:rsidRDefault="004F4791" w:rsidP="00513FA1">
      <w:pPr>
        <w:autoSpaceDE w:val="0"/>
        <w:autoSpaceDN w:val="0"/>
        <w:adjustRightInd w:val="0"/>
        <w:spacing w:after="0" w:line="240" w:lineRule="auto"/>
        <w:rPr>
          <w:rFonts w:ascii="Arial" w:hAnsi="Arial" w:cs="Arial"/>
        </w:rPr>
      </w:pPr>
    </w:p>
    <w:p w:rsidR="00910275" w:rsidRPr="005314BE" w:rsidRDefault="005314BE" w:rsidP="005314BE">
      <w:pPr>
        <w:spacing w:after="0" w:line="360" w:lineRule="auto"/>
        <w:jc w:val="center"/>
        <w:rPr>
          <w:rFonts w:ascii="Times New Roman" w:eastAsia="Times New Roman" w:hAnsi="Times New Roman" w:cs="Times New Roman"/>
          <w:b/>
          <w:bCs/>
          <w:sz w:val="24"/>
          <w:szCs w:val="24"/>
          <w:lang w:eastAsia="fr-FR"/>
        </w:rPr>
      </w:pPr>
      <w:r w:rsidRPr="005314BE">
        <w:rPr>
          <w:rFonts w:asciiTheme="majorBidi" w:hAnsiTheme="majorBidi" w:cstheme="majorBidi"/>
          <w:b/>
          <w:bCs/>
          <w:sz w:val="24"/>
          <w:szCs w:val="24"/>
        </w:rPr>
        <w:t>Figure 2</w:t>
      </w:r>
      <w:r>
        <w:rPr>
          <w:rFonts w:asciiTheme="majorBidi" w:hAnsiTheme="majorBidi" w:cstheme="majorBidi"/>
          <w:b/>
          <w:bCs/>
          <w:sz w:val="24"/>
          <w:szCs w:val="24"/>
        </w:rPr>
        <w:t> :</w:t>
      </w:r>
      <w:r w:rsidRPr="005314BE">
        <w:rPr>
          <w:rFonts w:asciiTheme="majorBidi" w:hAnsiTheme="majorBidi" w:cstheme="majorBidi"/>
          <w:b/>
          <w:bCs/>
          <w:sz w:val="24"/>
          <w:szCs w:val="24"/>
        </w:rPr>
        <w:t xml:space="preserve"> </w:t>
      </w:r>
      <w:r w:rsidRPr="006B249B">
        <w:rPr>
          <w:rFonts w:asciiTheme="majorBidi" w:hAnsiTheme="majorBidi" w:cstheme="majorBidi"/>
          <w:b/>
          <w:bCs/>
          <w:sz w:val="24"/>
          <w:szCs w:val="24"/>
        </w:rPr>
        <w:t>la</w:t>
      </w:r>
      <w:r>
        <w:rPr>
          <w:rFonts w:asciiTheme="majorBidi" w:hAnsiTheme="majorBidi" w:cstheme="majorBidi"/>
          <w:b/>
          <w:bCs/>
          <w:sz w:val="24"/>
          <w:szCs w:val="24"/>
        </w:rPr>
        <w:t xml:space="preserve"> </w:t>
      </w:r>
      <w:r w:rsidRPr="006B249B">
        <w:rPr>
          <w:rFonts w:asciiTheme="majorBidi" w:hAnsiTheme="majorBidi" w:cstheme="majorBidi"/>
          <w:b/>
          <w:bCs/>
          <w:sz w:val="24"/>
          <w:szCs w:val="24"/>
        </w:rPr>
        <w:t>chromatographie d’exclusion</w:t>
      </w:r>
    </w:p>
    <w:p w:rsidR="005314BE" w:rsidRPr="001D2BEE" w:rsidRDefault="005314BE" w:rsidP="005314BE">
      <w:pPr>
        <w:spacing w:after="0" w:line="360" w:lineRule="auto"/>
        <w:rPr>
          <w:rFonts w:ascii="Times New Roman" w:eastAsia="Times New Roman" w:hAnsi="Times New Roman" w:cs="Times New Roman"/>
          <w:b/>
          <w:bCs/>
          <w:vanish/>
          <w:sz w:val="24"/>
          <w:szCs w:val="24"/>
          <w:lang w:eastAsia="fr-FR"/>
        </w:rPr>
      </w:pPr>
    </w:p>
    <w:p w:rsidR="00910275" w:rsidRPr="001D2BEE" w:rsidRDefault="00910275" w:rsidP="005314BE">
      <w:pPr>
        <w:spacing w:after="0" w:line="360" w:lineRule="auto"/>
        <w:rPr>
          <w:rFonts w:ascii="Times New Roman" w:eastAsia="Times New Roman" w:hAnsi="Times New Roman" w:cs="Times New Roman"/>
          <w:b/>
          <w:bCs/>
          <w:vanish/>
          <w:sz w:val="24"/>
          <w:szCs w:val="24"/>
          <w:lang w:eastAsia="fr-FR"/>
        </w:rPr>
      </w:pPr>
    </w:p>
    <w:p w:rsidR="00513FA1" w:rsidRPr="00BE0D81" w:rsidRDefault="00BE0D81" w:rsidP="005314BE">
      <w:pPr>
        <w:pStyle w:val="Corpsdetexte"/>
        <w:spacing w:before="0" w:beforeAutospacing="0" w:after="0"/>
        <w:rPr>
          <w:rFonts w:asciiTheme="majorBidi" w:hAnsiTheme="majorBidi" w:cstheme="majorBidi"/>
        </w:rPr>
      </w:pPr>
      <w:bookmarkStart w:id="0" w:name="Experience"/>
      <w:bookmarkEnd w:id="0"/>
      <w:r w:rsidRPr="000325C5">
        <w:rPr>
          <w:rFonts w:asciiTheme="majorBidi" w:hAnsiTheme="majorBidi" w:cstheme="majorBidi"/>
          <w:b/>
          <w:bCs/>
          <w:highlight w:val="yellow"/>
        </w:rPr>
        <w:t>La</w:t>
      </w:r>
      <w:r w:rsidR="00513FA1" w:rsidRPr="000325C5">
        <w:rPr>
          <w:rFonts w:asciiTheme="majorBidi" w:hAnsiTheme="majorBidi" w:cstheme="majorBidi"/>
          <w:b/>
          <w:bCs/>
          <w:highlight w:val="yellow"/>
        </w:rPr>
        <w:t xml:space="preserve"> phase mobile</w:t>
      </w:r>
      <w:r w:rsidR="001D2BEE" w:rsidRPr="000325C5">
        <w:rPr>
          <w:rFonts w:asciiTheme="majorBidi" w:hAnsiTheme="majorBidi" w:cstheme="majorBidi"/>
          <w:b/>
          <w:bCs/>
          <w:highlight w:val="yellow"/>
        </w:rPr>
        <w:t> :</w:t>
      </w:r>
      <w:r w:rsidR="001D2BEE">
        <w:rPr>
          <w:rFonts w:asciiTheme="majorBidi" w:hAnsiTheme="majorBidi" w:cstheme="majorBidi"/>
          <w:b/>
          <w:bCs/>
        </w:rPr>
        <w:t xml:space="preserve"> </w:t>
      </w:r>
      <w:r w:rsidR="001D2BEE" w:rsidRPr="00BE0D81">
        <w:rPr>
          <w:rFonts w:asciiTheme="majorBidi" w:hAnsiTheme="majorBidi" w:cstheme="majorBidi"/>
        </w:rPr>
        <w:t>doit</w:t>
      </w:r>
      <w:r w:rsidR="00513FA1" w:rsidRPr="00BE0D81">
        <w:rPr>
          <w:rFonts w:asciiTheme="majorBidi" w:hAnsiTheme="majorBidi" w:cstheme="majorBidi"/>
        </w:rPr>
        <w:t xml:space="preserve"> surtout être capable de dissoudre l’échantillon. Dans le cas idéal, la phase mobile, le solvant piégé et le gel doivent interagir de manière identique avec les molécules du soluté. Ainsi, le déplacement dans les pores ne se fait que par diffusion. </w:t>
      </w:r>
    </w:p>
    <w:p w:rsidR="00383FDF" w:rsidRPr="001D2BEE" w:rsidRDefault="00383FDF" w:rsidP="0075271F">
      <w:pPr>
        <w:autoSpaceDE w:val="0"/>
        <w:autoSpaceDN w:val="0"/>
        <w:adjustRightInd w:val="0"/>
        <w:spacing w:line="360" w:lineRule="auto"/>
        <w:jc w:val="both"/>
        <w:rPr>
          <w:rFonts w:asciiTheme="majorBidi" w:hAnsiTheme="majorBidi" w:cstheme="majorBidi"/>
          <w:b/>
          <w:bCs/>
          <w:color w:val="000000"/>
          <w:sz w:val="24"/>
          <w:szCs w:val="24"/>
        </w:rPr>
      </w:pPr>
      <w:r w:rsidRPr="000325C5">
        <w:rPr>
          <w:rFonts w:asciiTheme="majorBidi" w:hAnsiTheme="majorBidi" w:cstheme="majorBidi"/>
          <w:b/>
          <w:bCs/>
          <w:sz w:val="24"/>
          <w:szCs w:val="24"/>
          <w:highlight w:val="yellow"/>
        </w:rPr>
        <w:lastRenderedPageBreak/>
        <w:t>La phase stationnaire</w:t>
      </w:r>
      <w:r w:rsidR="00BE0D81" w:rsidRPr="00BE0D81">
        <w:rPr>
          <w:rFonts w:asciiTheme="majorBidi" w:hAnsiTheme="majorBidi" w:cstheme="majorBidi"/>
          <w:b/>
          <w:bCs/>
          <w:sz w:val="24"/>
          <w:szCs w:val="24"/>
        </w:rPr>
        <w:t> </w:t>
      </w:r>
      <w:r w:rsidR="00BE0D81" w:rsidRPr="00BE0D81">
        <w:rPr>
          <w:rFonts w:asciiTheme="majorBidi" w:hAnsiTheme="majorBidi" w:cstheme="majorBidi"/>
          <w:b/>
          <w:bCs/>
          <w:color w:val="000000"/>
          <w:sz w:val="24"/>
          <w:szCs w:val="24"/>
        </w:rPr>
        <w:t>:</w:t>
      </w:r>
      <w:r w:rsidR="001D2BEE">
        <w:rPr>
          <w:rFonts w:asciiTheme="majorBidi" w:hAnsiTheme="majorBidi" w:cstheme="majorBidi"/>
          <w:b/>
          <w:bCs/>
          <w:color w:val="000000"/>
          <w:sz w:val="24"/>
          <w:szCs w:val="24"/>
        </w:rPr>
        <w:t xml:space="preserve"> </w:t>
      </w:r>
      <w:r w:rsidRPr="00BE0D81">
        <w:rPr>
          <w:rFonts w:asciiTheme="majorBidi" w:hAnsiTheme="majorBidi" w:cstheme="majorBidi"/>
          <w:color w:val="000000"/>
          <w:sz w:val="24"/>
          <w:szCs w:val="24"/>
        </w:rPr>
        <w:t>Les phases stationnaires sont constituées par des polymères réticulés organiques ou minéraux, qui se présentent sous forme de grains</w:t>
      </w:r>
      <w:r w:rsidR="00BE0D81" w:rsidRPr="00BE0D81">
        <w:rPr>
          <w:rFonts w:asciiTheme="majorBidi" w:hAnsiTheme="majorBidi" w:cstheme="majorBidi"/>
          <w:color w:val="000000"/>
          <w:sz w:val="24"/>
          <w:szCs w:val="24"/>
        </w:rPr>
        <w:t xml:space="preserve"> </w:t>
      </w:r>
      <w:r w:rsidR="00873DA7" w:rsidRPr="00BE0D81">
        <w:rPr>
          <w:rFonts w:asciiTheme="majorBidi" w:hAnsiTheme="majorBidi" w:cstheme="majorBidi"/>
          <w:color w:val="000000"/>
          <w:sz w:val="24"/>
          <w:szCs w:val="24"/>
        </w:rPr>
        <w:t>sphériques</w:t>
      </w:r>
      <w:r w:rsidRPr="00BE0D81">
        <w:rPr>
          <w:rFonts w:asciiTheme="majorBidi" w:hAnsiTheme="majorBidi" w:cstheme="majorBidi"/>
          <w:color w:val="000000"/>
          <w:sz w:val="24"/>
          <w:szCs w:val="24"/>
        </w:rPr>
        <w:t xml:space="preserve"> de 3 à 10 mm de diamètre avec des pores compris entre 4 nm et 200 nm. </w:t>
      </w:r>
      <w:bookmarkStart w:id="1" w:name="DetermMM"/>
      <w:bookmarkEnd w:id="1"/>
      <w:r w:rsidRPr="00BE0D81">
        <w:rPr>
          <w:rFonts w:asciiTheme="majorBidi" w:hAnsiTheme="majorBidi" w:cstheme="majorBidi"/>
          <w:sz w:val="24"/>
          <w:szCs w:val="24"/>
        </w:rPr>
        <w:t>Le diamètre des pores est fixé par le degré de réticulation du gel</w:t>
      </w:r>
      <w:r w:rsidR="0075271F">
        <w:rPr>
          <w:rFonts w:asciiTheme="majorBidi" w:hAnsiTheme="majorBidi" w:cstheme="majorBidi"/>
          <w:sz w:val="24"/>
          <w:szCs w:val="24"/>
        </w:rPr>
        <w:t>.</w:t>
      </w:r>
      <w:r w:rsidR="00DC477E">
        <w:rPr>
          <w:rFonts w:asciiTheme="majorBidi" w:hAnsiTheme="majorBidi" w:cstheme="majorBidi"/>
          <w:color w:val="000000"/>
          <w:sz w:val="24"/>
          <w:szCs w:val="24"/>
        </w:rPr>
        <w:t xml:space="preserve"> </w:t>
      </w:r>
      <w:r w:rsidRPr="00BE0D81">
        <w:rPr>
          <w:rFonts w:asciiTheme="majorBidi" w:eastAsia="Times New Roman" w:hAnsiTheme="majorBidi" w:cstheme="majorBidi"/>
          <w:sz w:val="24"/>
          <w:szCs w:val="24"/>
          <w:lang w:eastAsia="fr-FR"/>
        </w:rPr>
        <w:t>Selon la taille des pores des billes, on peut séparer efficacement des molécules dont la masse moléculaire est comprise dans une fourchette différente. Le tableau en bas donne quelques exemples classiques de résines commerciales.</w:t>
      </w:r>
    </w:p>
    <w:tbl>
      <w:tblPr>
        <w:tblStyle w:val="Grilledutableau"/>
        <w:tblW w:w="0" w:type="auto"/>
        <w:tblLook w:val="04A0"/>
      </w:tblPr>
      <w:tblGrid>
        <w:gridCol w:w="3070"/>
        <w:gridCol w:w="2567"/>
        <w:gridCol w:w="3575"/>
      </w:tblGrid>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b/>
                <w:bCs/>
                <w:lang w:eastAsia="fr-FR"/>
              </w:rPr>
            </w:pPr>
            <w:r w:rsidRPr="000D620A">
              <w:rPr>
                <w:rFonts w:asciiTheme="majorBidi" w:eastAsia="Times New Roman" w:hAnsiTheme="majorBidi" w:cstheme="majorBidi"/>
                <w:b/>
                <w:bCs/>
                <w:lang w:eastAsia="fr-FR"/>
              </w:rPr>
              <w:t>Nom</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b/>
                <w:bCs/>
                <w:lang w:eastAsia="fr-FR"/>
              </w:rPr>
            </w:pPr>
            <w:r w:rsidRPr="000D620A">
              <w:rPr>
                <w:rFonts w:asciiTheme="majorBidi" w:eastAsia="Times New Roman" w:hAnsiTheme="majorBidi" w:cstheme="majorBidi"/>
                <w:b/>
                <w:bCs/>
                <w:lang w:eastAsia="fr-FR"/>
              </w:rPr>
              <w:t>Type</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b/>
                <w:bCs/>
                <w:lang w:eastAsia="fr-FR"/>
              </w:rPr>
            </w:pPr>
            <w:r w:rsidRPr="000D620A">
              <w:rPr>
                <w:rStyle w:val="hps"/>
                <w:rFonts w:asciiTheme="majorBidi" w:hAnsiTheme="majorBidi" w:cstheme="majorBidi"/>
                <w:b/>
                <w:bCs/>
              </w:rPr>
              <w:t>intervalle</w:t>
            </w:r>
            <w:r w:rsidRPr="000D620A">
              <w:rPr>
                <w:rStyle w:val="shorttext"/>
                <w:rFonts w:asciiTheme="majorBidi" w:hAnsiTheme="majorBidi" w:cstheme="majorBidi"/>
                <w:b/>
                <w:bCs/>
              </w:rPr>
              <w:t xml:space="preserve"> </w:t>
            </w:r>
            <w:r w:rsidRPr="000D620A">
              <w:rPr>
                <w:rStyle w:val="hps"/>
                <w:rFonts w:asciiTheme="majorBidi" w:hAnsiTheme="majorBidi" w:cstheme="majorBidi"/>
                <w:b/>
                <w:bCs/>
              </w:rPr>
              <w:t>de fractionnement KD</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Sephadex G-10</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Dextran</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0.05-0.7</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Sephadex G-25</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Dextran</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1-5</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Sephadex G-50</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Dextran</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1-30</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Sephadex G-100</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Dextran</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4-150</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Sephadex G-200</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Dextran</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5-600</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Bio-Gel P-2</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Polyacrylamide</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0.1-1.8</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Bio-Gel P-6</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Polyacrylamide</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1-6</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Bio-Gel P-10</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Polyacrylamide</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1.5-20</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Bio-Gel P-30</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Polyacrylamide</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2.4-40</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Bio-Gel P-100</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Polyacrylamide</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5-100</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Bio-Gel P-300</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Polyacrylamide</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60-400</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Sepharose 6B</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Agarose</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10-4000</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Sepharose 4B</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Agarose</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60-20000</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Sepharose 2B</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Agarose</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70-40000</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Bio-Gel A-5</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Agarose</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10-5000</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Bio-Gel A-50</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Agarose</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100-50000</w:t>
            </w:r>
          </w:p>
        </w:tc>
      </w:tr>
      <w:tr w:rsidR="00383FDF" w:rsidRPr="000D620A" w:rsidTr="00CB12DD">
        <w:tc>
          <w:tcPr>
            <w:tcW w:w="3070"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Bio-Gel A-150</w:t>
            </w:r>
          </w:p>
        </w:tc>
        <w:tc>
          <w:tcPr>
            <w:tcW w:w="2567"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Agarose</w:t>
            </w:r>
          </w:p>
        </w:tc>
        <w:tc>
          <w:tcPr>
            <w:tcW w:w="3575" w:type="dxa"/>
          </w:tcPr>
          <w:p w:rsidR="00383FDF" w:rsidRPr="000D620A" w:rsidRDefault="00383FDF" w:rsidP="00CB12DD">
            <w:pPr>
              <w:spacing w:before="100" w:beforeAutospacing="1" w:after="100" w:afterAutospacing="1" w:line="360" w:lineRule="auto"/>
              <w:rPr>
                <w:rFonts w:asciiTheme="majorBidi" w:eastAsia="Times New Roman" w:hAnsiTheme="majorBidi" w:cstheme="majorBidi"/>
                <w:lang w:eastAsia="fr-FR"/>
              </w:rPr>
            </w:pPr>
            <w:r w:rsidRPr="000D620A">
              <w:rPr>
                <w:rFonts w:asciiTheme="majorBidi" w:eastAsia="Times New Roman" w:hAnsiTheme="majorBidi" w:cstheme="majorBidi"/>
                <w:lang w:eastAsia="fr-FR"/>
              </w:rPr>
              <w:t>1000-150000</w:t>
            </w:r>
          </w:p>
        </w:tc>
      </w:tr>
    </w:tbl>
    <w:p w:rsidR="00383FDF" w:rsidRPr="00C2386A" w:rsidRDefault="00383FDF" w:rsidP="00383FDF">
      <w:pPr>
        <w:pStyle w:val="NormalWeb"/>
        <w:spacing w:line="360" w:lineRule="auto"/>
        <w:rPr>
          <w:rFonts w:asciiTheme="majorBidi" w:hAnsiTheme="majorBidi" w:cstheme="majorBidi"/>
          <w:b/>
          <w:bCs/>
        </w:rPr>
      </w:pPr>
      <w:r w:rsidRPr="00C2386A">
        <w:rPr>
          <w:rFonts w:asciiTheme="majorBidi" w:hAnsiTheme="majorBidi" w:cstheme="majorBidi"/>
          <w:b/>
          <w:bCs/>
        </w:rPr>
        <w:t xml:space="preserve">Il existe de très nombreuses marques de gels de filtration différents par leur stabilité, résistance à la pression et au débit, etc. </w:t>
      </w:r>
    </w:p>
    <w:p w:rsidR="00383FDF" w:rsidRDefault="00383FDF" w:rsidP="00383FDF">
      <w:pPr>
        <w:pStyle w:val="NormalWeb"/>
        <w:numPr>
          <w:ilvl w:val="0"/>
          <w:numId w:val="3"/>
        </w:numPr>
        <w:spacing w:line="360" w:lineRule="auto"/>
        <w:jc w:val="both"/>
        <w:rPr>
          <w:rFonts w:asciiTheme="majorBidi" w:hAnsiTheme="majorBidi" w:cstheme="majorBidi"/>
        </w:rPr>
      </w:pPr>
      <w:r w:rsidRPr="000D620A">
        <w:rPr>
          <w:rFonts w:asciiTheme="majorBidi" w:hAnsiTheme="majorBidi" w:cstheme="majorBidi"/>
          <w:b/>
          <w:bCs/>
        </w:rPr>
        <w:t>Le Sephadex G :</w:t>
      </w:r>
      <w:r w:rsidRPr="000D620A">
        <w:rPr>
          <w:rFonts w:asciiTheme="majorBidi" w:hAnsiTheme="majorBidi" w:cstheme="majorBidi"/>
        </w:rPr>
        <w:t xml:space="preserve"> est  la plus connue des résines de filtration sur gel. Il est constitué de dextran (un polymère linéaire de glucose) dont les fibres sont réticulées à l'épichlorohydrine pour former les microbilles poreuses. Les différentes variantes (G-25, G-100, G-200, etc.) sont obtenues en contrôlant la réaction de réticulation. Les variantes ont différentes capacités de rétention d'eau, porosités, domaines de fractionnement, limites d'exclusion, etc. Celles ayant des pores plus grands (G-25, G-50, etc.) ont un domaine de fractionnement très réduit, une limite d'exclusion très </w:t>
      </w:r>
      <w:r w:rsidRPr="000D620A">
        <w:rPr>
          <w:rFonts w:asciiTheme="majorBidi" w:hAnsiTheme="majorBidi" w:cstheme="majorBidi"/>
        </w:rPr>
        <w:lastRenderedPageBreak/>
        <w:t xml:space="preserve">basse et un débit rapide. Celles ayant des pores beaucoup plus petits ont un domaine de fractionnement plus élevé. </w:t>
      </w:r>
    </w:p>
    <w:p w:rsidR="00383FDF" w:rsidRPr="007910C4" w:rsidRDefault="00383FDF" w:rsidP="00383FDF">
      <w:pPr>
        <w:pStyle w:val="NormalWeb"/>
        <w:numPr>
          <w:ilvl w:val="0"/>
          <w:numId w:val="3"/>
        </w:numPr>
        <w:spacing w:line="360" w:lineRule="auto"/>
        <w:jc w:val="both"/>
        <w:rPr>
          <w:rFonts w:asciiTheme="majorBidi" w:hAnsiTheme="majorBidi" w:cstheme="majorBidi"/>
        </w:rPr>
      </w:pPr>
      <w:r w:rsidRPr="007910C4">
        <w:rPr>
          <w:rFonts w:asciiTheme="majorBidi" w:hAnsiTheme="majorBidi" w:cstheme="majorBidi"/>
          <w:b/>
          <w:bCs/>
        </w:rPr>
        <w:t>Le Sephadex LH </w:t>
      </w:r>
      <w:r w:rsidRPr="007910C4">
        <w:rPr>
          <w:rFonts w:asciiTheme="majorBidi" w:hAnsiTheme="majorBidi" w:cstheme="majorBidi"/>
        </w:rPr>
        <w:t>: est un dérivé hydroxypropylé du Sephadex G. Il est stable en présence de solvants organiques purs ou mélangés avec de l'eau.</w:t>
      </w:r>
    </w:p>
    <w:p w:rsidR="00383FDF" w:rsidRPr="000D620A" w:rsidRDefault="00383FDF" w:rsidP="00383FDF">
      <w:pPr>
        <w:pStyle w:val="NormalWeb"/>
        <w:spacing w:line="360" w:lineRule="auto"/>
        <w:jc w:val="center"/>
        <w:rPr>
          <w:rFonts w:asciiTheme="majorBidi" w:hAnsiTheme="majorBidi" w:cstheme="majorBidi"/>
        </w:rPr>
      </w:pPr>
      <w:r w:rsidRPr="000D620A">
        <w:rPr>
          <w:rFonts w:asciiTheme="majorBidi" w:hAnsiTheme="majorBidi" w:cstheme="majorBidi"/>
          <w:noProof/>
        </w:rPr>
        <w:drawing>
          <wp:inline distT="0" distB="0" distL="0" distR="0">
            <wp:extent cx="4076700" cy="1438275"/>
            <wp:effectExtent l="19050" t="0" r="0" b="0"/>
            <wp:docPr id="6" name="Image 2" descr="http://www.ecompound.com/Reaction%20reference/reactions/Sephadex%20G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compound.com/Reaction%20reference/reactions/Sephadex%20Gel.gif"/>
                    <pic:cNvPicPr>
                      <a:picLocks noChangeAspect="1" noChangeArrowheads="1"/>
                    </pic:cNvPicPr>
                  </pic:nvPicPr>
                  <pic:blipFill>
                    <a:blip r:embed="rId12" cstate="print"/>
                    <a:srcRect/>
                    <a:stretch>
                      <a:fillRect/>
                    </a:stretch>
                  </pic:blipFill>
                  <pic:spPr bwMode="auto">
                    <a:xfrm>
                      <a:off x="0" y="0"/>
                      <a:ext cx="4076700" cy="1438275"/>
                    </a:xfrm>
                    <a:prstGeom prst="rect">
                      <a:avLst/>
                    </a:prstGeom>
                    <a:noFill/>
                    <a:ln w="9525">
                      <a:noFill/>
                      <a:miter lim="800000"/>
                      <a:headEnd/>
                      <a:tailEnd/>
                    </a:ln>
                  </pic:spPr>
                </pic:pic>
              </a:graphicData>
            </a:graphic>
          </wp:inline>
        </w:drawing>
      </w:r>
    </w:p>
    <w:p w:rsidR="00383FDF" w:rsidRDefault="00383FDF" w:rsidP="00383FDF">
      <w:pPr>
        <w:pStyle w:val="NormalWeb"/>
        <w:spacing w:line="360" w:lineRule="auto"/>
        <w:jc w:val="center"/>
        <w:rPr>
          <w:rFonts w:asciiTheme="majorBidi" w:hAnsiTheme="majorBidi" w:cstheme="majorBidi"/>
        </w:rPr>
      </w:pPr>
      <w:r w:rsidRPr="000325C5">
        <w:rPr>
          <w:rFonts w:asciiTheme="majorBidi" w:hAnsiTheme="majorBidi" w:cstheme="majorBidi"/>
          <w:b/>
          <w:bCs/>
          <w:highlight w:val="yellow"/>
        </w:rPr>
        <w:t>Figure 2</w:t>
      </w:r>
      <w:r w:rsidRPr="000325C5">
        <w:rPr>
          <w:rFonts w:asciiTheme="majorBidi" w:hAnsiTheme="majorBidi" w:cstheme="majorBidi"/>
          <w:highlight w:val="yellow"/>
        </w:rPr>
        <w:t> : le Sephadex</w:t>
      </w:r>
    </w:p>
    <w:p w:rsidR="00383FDF" w:rsidRDefault="00383FDF" w:rsidP="00383FDF">
      <w:pPr>
        <w:pStyle w:val="NormalWeb"/>
        <w:numPr>
          <w:ilvl w:val="0"/>
          <w:numId w:val="4"/>
        </w:numPr>
        <w:spacing w:line="360" w:lineRule="auto"/>
        <w:rPr>
          <w:rFonts w:asciiTheme="majorBidi" w:hAnsiTheme="majorBidi" w:cstheme="majorBidi"/>
        </w:rPr>
      </w:pPr>
      <w:r w:rsidRPr="002C4FFF">
        <w:rPr>
          <w:rFonts w:asciiTheme="majorBidi" w:hAnsiTheme="majorBidi" w:cstheme="majorBidi"/>
          <w:b/>
          <w:bCs/>
        </w:rPr>
        <w:t>Le Bio-Gel</w:t>
      </w:r>
      <w:r w:rsidRPr="000D620A">
        <w:rPr>
          <w:rFonts w:asciiTheme="majorBidi" w:hAnsiTheme="majorBidi" w:cstheme="majorBidi"/>
          <w:b/>
          <w:bCs/>
        </w:rPr>
        <w:t xml:space="preserve"> P :</w:t>
      </w:r>
      <w:r w:rsidRPr="000D620A">
        <w:rPr>
          <w:rFonts w:asciiTheme="majorBidi" w:hAnsiTheme="majorBidi" w:cstheme="majorBidi"/>
        </w:rPr>
        <w:t xml:space="preserve"> c’est un polymère d'acrylamide réticulé avec du bisacrylamide. </w:t>
      </w:r>
    </w:p>
    <w:p w:rsidR="00383FDF" w:rsidRDefault="00383FDF" w:rsidP="00383FDF">
      <w:pPr>
        <w:pStyle w:val="NormalWeb"/>
        <w:numPr>
          <w:ilvl w:val="0"/>
          <w:numId w:val="4"/>
        </w:numPr>
        <w:spacing w:line="360" w:lineRule="auto"/>
        <w:rPr>
          <w:rFonts w:asciiTheme="majorBidi" w:hAnsiTheme="majorBidi" w:cstheme="majorBidi"/>
        </w:rPr>
      </w:pPr>
      <w:r w:rsidRPr="007910C4">
        <w:rPr>
          <w:rFonts w:asciiTheme="majorBidi" w:hAnsiTheme="majorBidi" w:cstheme="majorBidi"/>
          <w:b/>
          <w:bCs/>
        </w:rPr>
        <w:t>Le</w:t>
      </w:r>
      <w:r w:rsidRPr="007910C4">
        <w:rPr>
          <w:rFonts w:asciiTheme="majorBidi" w:hAnsiTheme="majorBidi" w:cstheme="majorBidi"/>
        </w:rPr>
        <w:t xml:space="preserve"> </w:t>
      </w:r>
      <w:r w:rsidRPr="007910C4">
        <w:rPr>
          <w:rFonts w:asciiTheme="majorBidi" w:hAnsiTheme="majorBidi" w:cstheme="majorBidi"/>
          <w:b/>
          <w:bCs/>
        </w:rPr>
        <w:t>Sephacryl</w:t>
      </w:r>
      <w:r w:rsidRPr="007910C4">
        <w:rPr>
          <w:rFonts w:asciiTheme="majorBidi" w:hAnsiTheme="majorBidi" w:cstheme="majorBidi"/>
        </w:rPr>
        <w:t> : est plus ou moins l'équivalent du Bio-Gel P, sauf qu'il c'est un mélange composite de dextran et d'acrylamide.</w:t>
      </w:r>
    </w:p>
    <w:p w:rsidR="00383FDF" w:rsidRDefault="00383FDF" w:rsidP="00383FDF">
      <w:pPr>
        <w:pStyle w:val="NormalWeb"/>
        <w:numPr>
          <w:ilvl w:val="0"/>
          <w:numId w:val="4"/>
        </w:numPr>
        <w:spacing w:line="360" w:lineRule="auto"/>
        <w:rPr>
          <w:rFonts w:asciiTheme="majorBidi" w:hAnsiTheme="majorBidi" w:cstheme="majorBidi"/>
        </w:rPr>
      </w:pPr>
      <w:r w:rsidRPr="007910C4">
        <w:rPr>
          <w:rFonts w:asciiTheme="majorBidi" w:hAnsiTheme="majorBidi" w:cstheme="majorBidi"/>
          <w:b/>
          <w:bCs/>
        </w:rPr>
        <w:t>Le Sepharose</w:t>
      </w:r>
      <w:r w:rsidRPr="007910C4">
        <w:rPr>
          <w:rFonts w:asciiTheme="majorBidi" w:hAnsiTheme="majorBidi" w:cstheme="majorBidi"/>
        </w:rPr>
        <w:t> : est une préparation d'agarose gélifiée en microbilles et débarrassée de la grande majorité de ses contaminants chargé</w:t>
      </w:r>
      <w:r w:rsidR="0075271F">
        <w:rPr>
          <w:rFonts w:asciiTheme="majorBidi" w:hAnsiTheme="majorBidi" w:cstheme="majorBidi"/>
        </w:rPr>
        <w:t xml:space="preserve">s. Les limites d'exclusion sont </w:t>
      </w:r>
      <w:r w:rsidRPr="007910C4">
        <w:rPr>
          <w:rFonts w:asciiTheme="majorBidi" w:hAnsiTheme="majorBidi" w:cstheme="majorBidi"/>
        </w:rPr>
        <w:t xml:space="preserve">extrêmement élevées, souvent de l'ordre du million de Da. </w:t>
      </w:r>
    </w:p>
    <w:p w:rsidR="00383FDF" w:rsidRDefault="00383FDF" w:rsidP="00383FDF">
      <w:pPr>
        <w:pStyle w:val="NormalWeb"/>
        <w:numPr>
          <w:ilvl w:val="0"/>
          <w:numId w:val="4"/>
        </w:numPr>
        <w:spacing w:line="360" w:lineRule="auto"/>
        <w:rPr>
          <w:rFonts w:asciiTheme="majorBidi" w:hAnsiTheme="majorBidi" w:cstheme="majorBidi"/>
        </w:rPr>
      </w:pPr>
      <w:r w:rsidRPr="007910C4">
        <w:rPr>
          <w:rFonts w:asciiTheme="majorBidi" w:hAnsiTheme="majorBidi" w:cstheme="majorBidi"/>
          <w:b/>
          <w:bCs/>
        </w:rPr>
        <w:t>Le</w:t>
      </w:r>
      <w:r w:rsidRPr="007910C4">
        <w:rPr>
          <w:rFonts w:asciiTheme="majorBidi" w:hAnsiTheme="majorBidi" w:cstheme="majorBidi"/>
        </w:rPr>
        <w:t xml:space="preserve"> </w:t>
      </w:r>
      <w:r w:rsidRPr="007910C4">
        <w:rPr>
          <w:rFonts w:asciiTheme="majorBidi" w:hAnsiTheme="majorBidi" w:cstheme="majorBidi"/>
          <w:b/>
          <w:bCs/>
        </w:rPr>
        <w:t>Bio-Gel A </w:t>
      </w:r>
      <w:r w:rsidRPr="007910C4">
        <w:rPr>
          <w:rFonts w:asciiTheme="majorBidi" w:hAnsiTheme="majorBidi" w:cstheme="majorBidi"/>
        </w:rPr>
        <w:t>: est plus ou moins l'équivalent du Sepharose.</w:t>
      </w:r>
    </w:p>
    <w:p w:rsidR="00BE0D81" w:rsidRDefault="00383FDF" w:rsidP="00BE0D81">
      <w:pPr>
        <w:pStyle w:val="NormalWeb"/>
        <w:numPr>
          <w:ilvl w:val="0"/>
          <w:numId w:val="4"/>
        </w:numPr>
        <w:spacing w:line="360" w:lineRule="auto"/>
        <w:rPr>
          <w:rFonts w:asciiTheme="majorBidi" w:hAnsiTheme="majorBidi" w:cstheme="majorBidi"/>
        </w:rPr>
      </w:pPr>
      <w:r w:rsidRPr="007910C4">
        <w:rPr>
          <w:rFonts w:asciiTheme="majorBidi" w:hAnsiTheme="majorBidi" w:cstheme="majorBidi"/>
          <w:b/>
          <w:bCs/>
        </w:rPr>
        <w:t>Le Fractogel TSK </w:t>
      </w:r>
      <w:r w:rsidRPr="007910C4">
        <w:rPr>
          <w:rFonts w:asciiTheme="majorBidi" w:hAnsiTheme="majorBidi" w:cstheme="majorBidi"/>
        </w:rPr>
        <w:t>: est un polymère de vinyle.</w:t>
      </w:r>
      <w:bookmarkStart w:id="2" w:name="_Toc257968824"/>
      <w:bookmarkStart w:id="3" w:name="_Toc287282489"/>
    </w:p>
    <w:p w:rsidR="00513FA1" w:rsidRPr="00BE0D81" w:rsidRDefault="00513FA1" w:rsidP="00BE0D81">
      <w:pPr>
        <w:pStyle w:val="NormalWeb"/>
        <w:spacing w:line="360" w:lineRule="auto"/>
        <w:ind w:left="360"/>
        <w:rPr>
          <w:rFonts w:asciiTheme="majorBidi" w:hAnsiTheme="majorBidi" w:cstheme="majorBidi"/>
          <w:b/>
          <w:bCs/>
        </w:rPr>
      </w:pPr>
      <w:r w:rsidRPr="00BE0D81">
        <w:rPr>
          <w:b/>
          <w:bCs/>
        </w:rPr>
        <w:t>Etapes chromatographiques</w:t>
      </w:r>
      <w:bookmarkEnd w:id="2"/>
      <w:bookmarkEnd w:id="3"/>
      <w:r w:rsidR="00BE0D81" w:rsidRPr="00BE0D81">
        <w:rPr>
          <w:b/>
          <w:bCs/>
        </w:rPr>
        <w:t> </w:t>
      </w:r>
      <w:r w:rsidR="00BE0D81" w:rsidRPr="00BE0D81">
        <w:rPr>
          <w:rFonts w:asciiTheme="majorBidi" w:hAnsiTheme="majorBidi" w:cstheme="majorBidi"/>
          <w:b/>
          <w:bCs/>
        </w:rPr>
        <w:t>:</w:t>
      </w:r>
    </w:p>
    <w:p w:rsidR="00513FA1" w:rsidRDefault="00513FA1" w:rsidP="00513FA1">
      <w:pPr>
        <w:pStyle w:val="Paragraphedeliste2"/>
        <w:numPr>
          <w:ilvl w:val="0"/>
          <w:numId w:val="7"/>
        </w:numPr>
        <w:bidi w:val="0"/>
        <w:rPr>
          <w:lang w:bidi="ar-DZ"/>
        </w:rPr>
      </w:pPr>
      <w:r>
        <w:rPr>
          <w:lang w:bidi="ar-DZ"/>
        </w:rPr>
        <w:t>Préparation du gel (gel sec): les gels secs doivent subir un gonflement au préalable. Ce gonflement peut être mené à 20°C (72h) ou à 90°C (2h).</w:t>
      </w:r>
    </w:p>
    <w:p w:rsidR="00BE0D81" w:rsidRDefault="00513FA1" w:rsidP="0075271F">
      <w:pPr>
        <w:pStyle w:val="Paragraphedeliste2"/>
        <w:numPr>
          <w:ilvl w:val="0"/>
          <w:numId w:val="7"/>
        </w:numPr>
        <w:bidi w:val="0"/>
        <w:rPr>
          <w:lang w:bidi="ar-DZ"/>
        </w:rPr>
      </w:pPr>
      <w:r>
        <w:rPr>
          <w:lang w:bidi="ar-DZ"/>
        </w:rPr>
        <w:t xml:space="preserve">Choix de la longueur de la colonne: lorsque la distribution moléculaire est très distincte, la longueur de la colonne ne doit pas dépasser 30 cm. Par contre si les PM sont très proche, la longueur de la colonne doit être de 60 à 100 cm. </w:t>
      </w:r>
      <w:r>
        <w:t xml:space="preserve">L'échantillon doit aussi être minime en termes de volume. </w:t>
      </w:r>
    </w:p>
    <w:p w:rsidR="00513FA1" w:rsidRDefault="00513FA1" w:rsidP="0075271F">
      <w:pPr>
        <w:pStyle w:val="Paragraphedeliste2"/>
        <w:numPr>
          <w:ilvl w:val="0"/>
          <w:numId w:val="7"/>
        </w:numPr>
        <w:bidi w:val="0"/>
        <w:rPr>
          <w:lang w:bidi="ar-DZ"/>
        </w:rPr>
      </w:pPr>
      <w:r>
        <w:rPr>
          <w:lang w:bidi="ar-DZ"/>
        </w:rPr>
        <w:t>La phase mobile doit être dégazée au préalable. Ces gaz peuvent perturber le gel, endommager les pompes et interférer au cours de la détection (obtention des pics parasites).</w:t>
      </w:r>
      <w:r>
        <w:t xml:space="preserve"> Les résines de filtration sur gel sont plutôt fragiles, particulièrement celles ayant une limite d'exclusion élevée car elles ont une grande porosité. Les vitesses de </w:t>
      </w:r>
      <w:r>
        <w:lastRenderedPageBreak/>
        <w:t>débit et les pressions doivent donc être soigneusement contrôlées pour éviter que les billes du gel éclatent.</w:t>
      </w:r>
    </w:p>
    <w:p w:rsidR="00513FA1" w:rsidRDefault="00513FA1" w:rsidP="00513FA1">
      <w:pPr>
        <w:pStyle w:val="Paragraphedeliste2"/>
        <w:numPr>
          <w:ilvl w:val="0"/>
          <w:numId w:val="7"/>
        </w:numPr>
        <w:bidi w:val="0"/>
        <w:rPr>
          <w:lang w:bidi="ar-DZ"/>
        </w:rPr>
      </w:pPr>
      <w:r>
        <w:rPr>
          <w:lang w:bidi="ar-DZ"/>
        </w:rPr>
        <w:t>Introduction du gel à l'intérieur de la colonne.</w:t>
      </w:r>
    </w:p>
    <w:p w:rsidR="00513FA1" w:rsidRDefault="00513FA1" w:rsidP="00513FA1">
      <w:pPr>
        <w:pStyle w:val="Paragraphedeliste2"/>
        <w:numPr>
          <w:ilvl w:val="0"/>
          <w:numId w:val="7"/>
        </w:numPr>
        <w:bidi w:val="0"/>
        <w:rPr>
          <w:lang w:bidi="ar-DZ"/>
        </w:rPr>
      </w:pPr>
      <w:r>
        <w:rPr>
          <w:lang w:bidi="ar-DZ"/>
        </w:rPr>
        <w:t>Brancher la pompe: elle permet d'entraîner la phase mobile avec un débit permettant l'homogénéisation du gel.</w:t>
      </w:r>
    </w:p>
    <w:p w:rsidR="00513FA1" w:rsidRDefault="00513FA1" w:rsidP="00513FA1">
      <w:pPr>
        <w:pStyle w:val="Paragraphedeliste2"/>
        <w:numPr>
          <w:ilvl w:val="0"/>
          <w:numId w:val="7"/>
        </w:numPr>
        <w:bidi w:val="0"/>
        <w:rPr>
          <w:lang w:bidi="ar-DZ"/>
        </w:rPr>
      </w:pPr>
      <w:r>
        <w:rPr>
          <w:lang w:bidi="ar-DZ"/>
        </w:rPr>
        <w:t>Equilibration du gel par la phase mobile: la phase stationnaire est équilibrée en faisant passer la phase mobile 2 à 3 fois son volume. (ex</w:t>
      </w:r>
      <w:r w:rsidR="0075271F">
        <w:rPr>
          <w:lang w:bidi="ar-DZ"/>
        </w:rPr>
        <w:t>p</w:t>
      </w:r>
      <w:r>
        <w:rPr>
          <w:lang w:bidi="ar-DZ"/>
        </w:rPr>
        <w:t xml:space="preserve"> si le volume de la phase stationnaire est de 30 cm</w:t>
      </w:r>
      <w:r>
        <w:rPr>
          <w:vertAlign w:val="superscript"/>
          <w:lang w:bidi="ar-DZ"/>
        </w:rPr>
        <w:t>3</w:t>
      </w:r>
      <w:r>
        <w:rPr>
          <w:lang w:bidi="ar-DZ"/>
        </w:rPr>
        <w:t>, on utilise de 60 à 90 cm</w:t>
      </w:r>
      <w:r>
        <w:rPr>
          <w:vertAlign w:val="superscript"/>
          <w:lang w:bidi="ar-DZ"/>
        </w:rPr>
        <w:t>3</w:t>
      </w:r>
      <w:r>
        <w:rPr>
          <w:lang w:bidi="ar-DZ"/>
        </w:rPr>
        <w:t xml:space="preserve"> de la phase mobile).</w:t>
      </w:r>
    </w:p>
    <w:p w:rsidR="00513FA1" w:rsidRDefault="00513FA1" w:rsidP="00513FA1">
      <w:pPr>
        <w:pStyle w:val="Paragraphedeliste2"/>
        <w:numPr>
          <w:ilvl w:val="0"/>
          <w:numId w:val="7"/>
        </w:numPr>
        <w:bidi w:val="0"/>
        <w:rPr>
          <w:lang w:bidi="ar-DZ"/>
        </w:rPr>
      </w:pPr>
      <w:r>
        <w:rPr>
          <w:lang w:bidi="ar-DZ"/>
        </w:rPr>
        <w:t>Injection des témoins et de l'échantillon.</w:t>
      </w:r>
    </w:p>
    <w:p w:rsidR="00513FA1" w:rsidRDefault="00513FA1" w:rsidP="00513FA1">
      <w:pPr>
        <w:pStyle w:val="Paragraphedeliste2"/>
        <w:numPr>
          <w:ilvl w:val="0"/>
          <w:numId w:val="7"/>
        </w:numPr>
        <w:bidi w:val="0"/>
        <w:rPr>
          <w:lang w:bidi="ar-DZ"/>
        </w:rPr>
      </w:pPr>
      <w:r>
        <w:rPr>
          <w:lang w:bidi="ar-DZ"/>
        </w:rPr>
        <w:t>Collection des fractions.</w:t>
      </w:r>
    </w:p>
    <w:p w:rsidR="00513FA1" w:rsidRDefault="00513FA1" w:rsidP="00513FA1">
      <w:pPr>
        <w:pStyle w:val="Paragraphedeliste2"/>
        <w:numPr>
          <w:ilvl w:val="0"/>
          <w:numId w:val="7"/>
        </w:numPr>
        <w:bidi w:val="0"/>
        <w:rPr>
          <w:lang w:bidi="ar-DZ"/>
        </w:rPr>
      </w:pPr>
      <w:r>
        <w:rPr>
          <w:lang w:bidi="ar-DZ"/>
        </w:rPr>
        <w:t xml:space="preserve">Régénération de la colonne, ou bien stockage de la colonne à basse température en présence d'un agent antibactérien. </w:t>
      </w:r>
    </w:p>
    <w:p w:rsidR="00513FA1" w:rsidRDefault="00513FA1" w:rsidP="001D2BEE">
      <w:pPr>
        <w:pStyle w:val="Paragraphedeliste2"/>
        <w:numPr>
          <w:ilvl w:val="0"/>
          <w:numId w:val="7"/>
        </w:numPr>
        <w:bidi w:val="0"/>
        <w:spacing w:before="240"/>
        <w:rPr>
          <w:lang w:bidi="ar-DZ"/>
        </w:rPr>
      </w:pPr>
      <w:r>
        <w:rPr>
          <w:lang w:bidi="ar-DZ"/>
        </w:rPr>
        <w:t>Exploitation des chromatogrammes et analyses biochimiques des fractions collectées.</w:t>
      </w:r>
    </w:p>
    <w:p w:rsidR="00513FA1" w:rsidRPr="006D0EC2" w:rsidRDefault="00513FA1" w:rsidP="001D2BEE">
      <w:pPr>
        <w:pStyle w:val="Titre2"/>
        <w:spacing w:before="240" w:line="360" w:lineRule="auto"/>
        <w:jc w:val="both"/>
        <w:rPr>
          <w:rFonts w:asciiTheme="majorBidi" w:hAnsiTheme="majorBidi"/>
          <w:color w:val="auto"/>
          <w:sz w:val="24"/>
          <w:szCs w:val="24"/>
        </w:rPr>
      </w:pPr>
      <w:bookmarkStart w:id="4" w:name="_Toc287282491"/>
      <w:r w:rsidRPr="000325C5">
        <w:rPr>
          <w:rFonts w:asciiTheme="majorBidi" w:hAnsiTheme="majorBidi"/>
          <w:color w:val="auto"/>
          <w:sz w:val="24"/>
          <w:szCs w:val="24"/>
          <w:highlight w:val="yellow"/>
        </w:rPr>
        <w:t>Applications à la biochimie</w:t>
      </w:r>
      <w:bookmarkEnd w:id="4"/>
      <w:r w:rsidR="006D0EC2" w:rsidRPr="000325C5">
        <w:rPr>
          <w:rFonts w:asciiTheme="majorBidi" w:hAnsiTheme="majorBidi"/>
          <w:color w:val="auto"/>
          <w:sz w:val="24"/>
          <w:szCs w:val="24"/>
          <w:highlight w:val="yellow"/>
        </w:rPr>
        <w:t> :</w:t>
      </w:r>
    </w:p>
    <w:p w:rsidR="00405F67" w:rsidRPr="006D0EC2" w:rsidRDefault="00405F67" w:rsidP="006D0EC2">
      <w:pPr>
        <w:pStyle w:val="Titre4"/>
        <w:numPr>
          <w:ilvl w:val="0"/>
          <w:numId w:val="9"/>
        </w:numPr>
        <w:spacing w:line="360" w:lineRule="auto"/>
        <w:jc w:val="both"/>
        <w:rPr>
          <w:rFonts w:asciiTheme="majorBidi" w:hAnsiTheme="majorBidi"/>
          <w:b w:val="0"/>
          <w:bCs w:val="0"/>
          <w:i w:val="0"/>
          <w:iCs w:val="0"/>
          <w:color w:val="auto"/>
          <w:sz w:val="24"/>
          <w:szCs w:val="24"/>
        </w:rPr>
      </w:pPr>
      <w:r w:rsidRPr="000325C5">
        <w:rPr>
          <w:rFonts w:asciiTheme="majorBidi" w:hAnsiTheme="majorBidi"/>
          <w:i w:val="0"/>
          <w:iCs w:val="0"/>
          <w:color w:val="auto"/>
          <w:sz w:val="24"/>
          <w:szCs w:val="24"/>
          <w:highlight w:val="yellow"/>
        </w:rPr>
        <w:t>Dessalage</w:t>
      </w:r>
      <w:r w:rsidR="006D0EC2">
        <w:rPr>
          <w:rFonts w:asciiTheme="majorBidi" w:hAnsiTheme="majorBidi"/>
          <w:i w:val="0"/>
          <w:iCs w:val="0"/>
          <w:color w:val="auto"/>
          <w:sz w:val="24"/>
          <w:szCs w:val="24"/>
        </w:rPr>
        <w:t xml:space="preserve"> : </w:t>
      </w:r>
      <w:r w:rsidRPr="006D0EC2">
        <w:rPr>
          <w:rFonts w:asciiTheme="majorBidi" w:hAnsiTheme="majorBidi"/>
          <w:b w:val="0"/>
          <w:bCs w:val="0"/>
          <w:i w:val="0"/>
          <w:iCs w:val="0"/>
          <w:color w:val="auto"/>
          <w:sz w:val="24"/>
          <w:szCs w:val="24"/>
        </w:rPr>
        <w:t>On peut facilement séparer les macromolécules d'une solution par dessalage. On prend un gel ayant une limite d'exclusion très basse qui permettra seulement de laisser pénétrer les petites molécules mais pas les macromolécules. Avec une résine ayant un débit rapide</w:t>
      </w:r>
      <w:r w:rsidR="006D0EC2" w:rsidRPr="006D0EC2">
        <w:rPr>
          <w:rFonts w:asciiTheme="majorBidi" w:hAnsiTheme="majorBidi"/>
          <w:b w:val="0"/>
          <w:bCs w:val="0"/>
          <w:i w:val="0"/>
          <w:iCs w:val="0"/>
          <w:color w:val="auto"/>
          <w:sz w:val="24"/>
          <w:szCs w:val="24"/>
        </w:rPr>
        <w:t>,</w:t>
      </w:r>
      <w:r w:rsidRPr="006D0EC2">
        <w:rPr>
          <w:rFonts w:asciiTheme="majorBidi" w:hAnsiTheme="majorBidi"/>
          <w:b w:val="0"/>
          <w:bCs w:val="0"/>
          <w:i w:val="0"/>
          <w:iCs w:val="0"/>
          <w:color w:val="auto"/>
          <w:sz w:val="24"/>
          <w:szCs w:val="24"/>
        </w:rPr>
        <w:t xml:space="preserve"> on peut donc rapidement recueillir le volume mort, où sont restées les macromolécules.</w:t>
      </w:r>
      <w:r w:rsidR="006D0EC2" w:rsidRPr="006D0EC2">
        <w:rPr>
          <w:rFonts w:asciiTheme="majorBidi" w:hAnsiTheme="majorBidi"/>
          <w:b w:val="0"/>
          <w:bCs w:val="0"/>
          <w:i w:val="0"/>
          <w:iCs w:val="0"/>
          <w:color w:val="auto"/>
          <w:sz w:val="24"/>
          <w:szCs w:val="24"/>
        </w:rPr>
        <w:t xml:space="preserve"> </w:t>
      </w:r>
      <w:r w:rsidRPr="006D0EC2">
        <w:rPr>
          <w:rFonts w:asciiTheme="majorBidi" w:hAnsiTheme="majorBidi"/>
          <w:b w:val="0"/>
          <w:bCs w:val="0"/>
          <w:i w:val="0"/>
          <w:iCs w:val="0"/>
          <w:color w:val="auto"/>
          <w:sz w:val="24"/>
          <w:szCs w:val="24"/>
        </w:rPr>
        <w:t xml:space="preserve">On se sert de cette technique pour éliminer des contaminants (sels, détergents, etc.) d'une préparation. </w:t>
      </w:r>
    </w:p>
    <w:p w:rsidR="00405F67" w:rsidRPr="006D0EC2" w:rsidRDefault="00405F67" w:rsidP="006D0EC2">
      <w:pPr>
        <w:pStyle w:val="Titre4"/>
        <w:numPr>
          <w:ilvl w:val="0"/>
          <w:numId w:val="9"/>
        </w:numPr>
        <w:spacing w:line="360" w:lineRule="auto"/>
        <w:jc w:val="both"/>
        <w:rPr>
          <w:rFonts w:asciiTheme="majorBidi" w:hAnsiTheme="majorBidi"/>
          <w:b w:val="0"/>
          <w:bCs w:val="0"/>
          <w:i w:val="0"/>
          <w:iCs w:val="0"/>
          <w:color w:val="auto"/>
          <w:sz w:val="24"/>
          <w:szCs w:val="24"/>
        </w:rPr>
      </w:pPr>
      <w:r w:rsidRPr="000325C5">
        <w:rPr>
          <w:rFonts w:asciiTheme="majorBidi" w:hAnsiTheme="majorBidi"/>
          <w:i w:val="0"/>
          <w:iCs w:val="0"/>
          <w:color w:val="auto"/>
          <w:sz w:val="24"/>
          <w:szCs w:val="24"/>
          <w:highlight w:val="yellow"/>
        </w:rPr>
        <w:t>Détermination du poids moléculaire</w:t>
      </w:r>
      <w:r w:rsidR="006D0EC2" w:rsidRPr="000325C5">
        <w:rPr>
          <w:rFonts w:asciiTheme="majorBidi" w:hAnsiTheme="majorBidi"/>
          <w:i w:val="0"/>
          <w:iCs w:val="0"/>
          <w:color w:val="auto"/>
          <w:sz w:val="24"/>
          <w:szCs w:val="24"/>
          <w:highlight w:val="yellow"/>
        </w:rPr>
        <w:t> :</w:t>
      </w:r>
      <w:r w:rsidR="006D0EC2">
        <w:rPr>
          <w:rFonts w:asciiTheme="majorBidi" w:hAnsiTheme="majorBidi"/>
          <w:color w:val="auto"/>
          <w:sz w:val="24"/>
          <w:szCs w:val="24"/>
        </w:rPr>
        <w:t xml:space="preserve"> </w:t>
      </w:r>
      <w:r w:rsidRPr="006D0EC2">
        <w:rPr>
          <w:rFonts w:asciiTheme="majorBidi" w:hAnsiTheme="majorBidi"/>
          <w:b w:val="0"/>
          <w:bCs w:val="0"/>
          <w:i w:val="0"/>
          <w:iCs w:val="0"/>
          <w:color w:val="auto"/>
          <w:sz w:val="24"/>
          <w:szCs w:val="24"/>
        </w:rPr>
        <w:t xml:space="preserve">Les gels de filtration sur gel sont abondamment utilisés en biochimie pour déterminer le poids moléculaire des protéines. Cette technique est généralement très fiable même si elle est relativement simple d'exécution. </w:t>
      </w:r>
    </w:p>
    <w:p w:rsidR="00405F67" w:rsidRPr="006D0EC2" w:rsidRDefault="00405F67" w:rsidP="006D0EC2">
      <w:pPr>
        <w:pStyle w:val="Titre4"/>
        <w:numPr>
          <w:ilvl w:val="0"/>
          <w:numId w:val="9"/>
        </w:numPr>
        <w:spacing w:line="360" w:lineRule="auto"/>
        <w:jc w:val="both"/>
        <w:rPr>
          <w:rFonts w:asciiTheme="majorBidi" w:hAnsiTheme="majorBidi"/>
          <w:b w:val="0"/>
          <w:bCs w:val="0"/>
          <w:i w:val="0"/>
          <w:iCs w:val="0"/>
          <w:color w:val="auto"/>
          <w:sz w:val="24"/>
          <w:szCs w:val="24"/>
        </w:rPr>
      </w:pPr>
      <w:r w:rsidRPr="000325C5">
        <w:rPr>
          <w:rFonts w:asciiTheme="majorBidi" w:hAnsiTheme="majorBidi"/>
          <w:i w:val="0"/>
          <w:iCs w:val="0"/>
          <w:color w:val="auto"/>
          <w:sz w:val="24"/>
          <w:szCs w:val="24"/>
          <w:highlight w:val="yellow"/>
        </w:rPr>
        <w:t>Purification de protéines</w:t>
      </w:r>
      <w:r w:rsidR="006D0EC2">
        <w:rPr>
          <w:rFonts w:asciiTheme="majorBidi" w:hAnsiTheme="majorBidi"/>
          <w:i w:val="0"/>
          <w:iCs w:val="0"/>
          <w:color w:val="auto"/>
          <w:sz w:val="24"/>
          <w:szCs w:val="24"/>
        </w:rPr>
        <w:t> :</w:t>
      </w:r>
      <w:r w:rsidR="006D0EC2">
        <w:rPr>
          <w:rFonts w:asciiTheme="majorBidi" w:hAnsiTheme="majorBidi"/>
          <w:color w:val="auto"/>
          <w:sz w:val="24"/>
          <w:szCs w:val="24"/>
        </w:rPr>
        <w:t xml:space="preserve"> </w:t>
      </w:r>
      <w:r w:rsidRPr="006D0EC2">
        <w:rPr>
          <w:rFonts w:asciiTheme="majorBidi" w:hAnsiTheme="majorBidi"/>
          <w:b w:val="0"/>
          <w:bCs w:val="0"/>
          <w:i w:val="0"/>
          <w:iCs w:val="0"/>
          <w:color w:val="auto"/>
          <w:sz w:val="24"/>
          <w:szCs w:val="24"/>
        </w:rPr>
        <w:t xml:space="preserve">Comme toutes les chromatographies, la filtration sur gel peut servir comme une étape de la purification d'une protéine. Pour ce faire, il faut utiliser une résine de haute qualité permettant une résolution maximale. </w:t>
      </w:r>
    </w:p>
    <w:p w:rsidR="00910275" w:rsidRPr="006D0EC2" w:rsidRDefault="00910275" w:rsidP="006D0EC2">
      <w:pPr>
        <w:spacing w:before="100" w:beforeAutospacing="1" w:after="100" w:afterAutospacing="1" w:line="360" w:lineRule="auto"/>
        <w:jc w:val="both"/>
        <w:rPr>
          <w:rFonts w:asciiTheme="majorBidi" w:hAnsiTheme="majorBidi" w:cstheme="majorBidi"/>
          <w:sz w:val="24"/>
          <w:szCs w:val="24"/>
        </w:rPr>
      </w:pPr>
    </w:p>
    <w:sectPr w:rsidR="00910275" w:rsidRPr="006D0EC2" w:rsidSect="0005580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5B9" w:rsidRDefault="003715B9" w:rsidP="00A07136">
      <w:pPr>
        <w:spacing w:after="0" w:line="240" w:lineRule="auto"/>
      </w:pPr>
      <w:r>
        <w:separator/>
      </w:r>
    </w:p>
  </w:endnote>
  <w:endnote w:type="continuationSeparator" w:id="1">
    <w:p w:rsidR="003715B9" w:rsidRDefault="003715B9" w:rsidP="00A07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4502"/>
      <w:docPartObj>
        <w:docPartGallery w:val="Page Numbers (Bottom of Page)"/>
        <w:docPartUnique/>
      </w:docPartObj>
    </w:sdtPr>
    <w:sdtContent>
      <w:p w:rsidR="00A07136" w:rsidRDefault="00715965">
        <w:pPr>
          <w:pStyle w:val="Pieddepage"/>
          <w:jc w:val="right"/>
        </w:pPr>
        <w:r w:rsidRPr="00A07136">
          <w:rPr>
            <w:rFonts w:asciiTheme="majorBidi" w:hAnsiTheme="majorBidi" w:cstheme="majorBidi"/>
            <w:b/>
            <w:bCs/>
            <w:sz w:val="20"/>
            <w:szCs w:val="20"/>
          </w:rPr>
          <w:fldChar w:fldCharType="begin"/>
        </w:r>
        <w:r w:rsidR="00A07136" w:rsidRPr="00A07136">
          <w:rPr>
            <w:rFonts w:asciiTheme="majorBidi" w:hAnsiTheme="majorBidi" w:cstheme="majorBidi"/>
            <w:b/>
            <w:bCs/>
            <w:sz w:val="20"/>
            <w:szCs w:val="20"/>
          </w:rPr>
          <w:instrText xml:space="preserve"> PAGE   \* MERGEFORMAT </w:instrText>
        </w:r>
        <w:r w:rsidRPr="00A07136">
          <w:rPr>
            <w:rFonts w:asciiTheme="majorBidi" w:hAnsiTheme="majorBidi" w:cstheme="majorBidi"/>
            <w:b/>
            <w:bCs/>
            <w:sz w:val="20"/>
            <w:szCs w:val="20"/>
          </w:rPr>
          <w:fldChar w:fldCharType="separate"/>
        </w:r>
        <w:r w:rsidR="000325C5">
          <w:rPr>
            <w:rFonts w:asciiTheme="majorBidi" w:hAnsiTheme="majorBidi" w:cstheme="majorBidi"/>
            <w:b/>
            <w:bCs/>
            <w:noProof/>
            <w:sz w:val="20"/>
            <w:szCs w:val="20"/>
          </w:rPr>
          <w:t>5</w:t>
        </w:r>
        <w:r w:rsidRPr="00A07136">
          <w:rPr>
            <w:rFonts w:asciiTheme="majorBidi" w:hAnsiTheme="majorBidi" w:cstheme="majorBidi"/>
            <w:b/>
            <w:bCs/>
            <w:sz w:val="20"/>
            <w:szCs w:val="20"/>
          </w:rPr>
          <w:fldChar w:fldCharType="end"/>
        </w:r>
      </w:p>
    </w:sdtContent>
  </w:sdt>
  <w:p w:rsidR="00A07136" w:rsidRPr="00A07136" w:rsidRDefault="00A07136" w:rsidP="00A07136">
    <w:pPr>
      <w:pStyle w:val="Pieddepage"/>
      <w:rPr>
        <w:rFonts w:asciiTheme="majorBidi" w:hAnsiTheme="majorBidi" w:cstheme="majorBidi"/>
        <w:b/>
        <w:bCs/>
        <w:sz w:val="20"/>
        <w:szCs w:val="20"/>
      </w:rPr>
    </w:pPr>
    <w:r w:rsidRPr="00A07136">
      <w:rPr>
        <w:rFonts w:asciiTheme="majorBidi" w:hAnsiTheme="majorBidi" w:cstheme="majorBidi"/>
        <w:b/>
        <w:bCs/>
        <w:sz w:val="20"/>
        <w:szCs w:val="20"/>
      </w:rPr>
      <w:t>BOUCHERIT 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5B9" w:rsidRDefault="003715B9" w:rsidP="00A07136">
      <w:pPr>
        <w:spacing w:after="0" w:line="240" w:lineRule="auto"/>
      </w:pPr>
      <w:r>
        <w:separator/>
      </w:r>
    </w:p>
  </w:footnote>
  <w:footnote w:type="continuationSeparator" w:id="1">
    <w:p w:rsidR="003715B9" w:rsidRDefault="003715B9" w:rsidP="00A071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136" w:rsidRPr="00A07136" w:rsidRDefault="00A07136" w:rsidP="008E73BF">
    <w:pPr>
      <w:pStyle w:val="En-tte"/>
      <w:rPr>
        <w:rFonts w:asciiTheme="majorBidi" w:hAnsiTheme="majorBidi" w:cstheme="majorBidi"/>
        <w:b/>
        <w:bCs/>
        <w:sz w:val="20"/>
        <w:szCs w:val="20"/>
      </w:rPr>
    </w:pPr>
    <w:r w:rsidRPr="00A07136">
      <w:rPr>
        <w:rFonts w:asciiTheme="majorBidi" w:hAnsiTheme="majorBidi" w:cstheme="majorBidi"/>
        <w:b/>
        <w:bCs/>
        <w:sz w:val="20"/>
        <w:szCs w:val="20"/>
      </w:rPr>
      <w:t>Technologie</w:t>
    </w:r>
    <w:r w:rsidR="00D537AA">
      <w:rPr>
        <w:rFonts w:asciiTheme="majorBidi" w:hAnsiTheme="majorBidi" w:cstheme="majorBidi"/>
        <w:b/>
        <w:bCs/>
        <w:sz w:val="20"/>
        <w:szCs w:val="20"/>
      </w:rPr>
      <w:t>s</w:t>
    </w:r>
    <w:r w:rsidRPr="00A07136">
      <w:rPr>
        <w:rFonts w:asciiTheme="majorBidi" w:hAnsiTheme="majorBidi" w:cstheme="majorBidi"/>
        <w:b/>
        <w:bCs/>
        <w:sz w:val="20"/>
        <w:szCs w:val="20"/>
      </w:rPr>
      <w:t xml:space="preserve"> de la Biochimie     </w:t>
    </w:r>
    <w:r w:rsidR="00D537AA">
      <w:rPr>
        <w:rFonts w:asciiTheme="majorBidi" w:hAnsiTheme="majorBidi" w:cstheme="majorBidi"/>
        <w:b/>
        <w:bCs/>
        <w:sz w:val="20"/>
        <w:szCs w:val="20"/>
      </w:rPr>
      <w:t xml:space="preserve">                       </w:t>
    </w:r>
    <w:r>
      <w:rPr>
        <w:rFonts w:asciiTheme="majorBidi" w:hAnsiTheme="majorBidi" w:cstheme="majorBidi"/>
        <w:b/>
        <w:bCs/>
        <w:sz w:val="20"/>
        <w:szCs w:val="20"/>
      </w:rPr>
      <w:t xml:space="preserve">            </w:t>
    </w:r>
    <w:r w:rsidR="008E73BF">
      <w:rPr>
        <w:rFonts w:asciiTheme="majorBidi" w:hAnsiTheme="majorBidi" w:cstheme="majorBidi"/>
        <w:b/>
        <w:bCs/>
        <w:sz w:val="20"/>
        <w:szCs w:val="20"/>
      </w:rPr>
      <w:t xml:space="preserve">              CHAPITRE II : Méthodes de fractionnement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1474"/>
    <w:multiLevelType w:val="hybridMultilevel"/>
    <w:tmpl w:val="27CADDDC"/>
    <w:lvl w:ilvl="0" w:tplc="7758CA22">
      <w:numFmt w:val="bullet"/>
      <w:lvlText w:val="-"/>
      <w:lvlJc w:val="left"/>
      <w:pPr>
        <w:ind w:left="720" w:hanging="360"/>
      </w:pPr>
      <w:rPr>
        <w:rFonts w:ascii="Times New Roman" w:eastAsiaTheme="maj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9F633D"/>
    <w:multiLevelType w:val="hybridMultilevel"/>
    <w:tmpl w:val="88EE8D78"/>
    <w:lvl w:ilvl="0" w:tplc="9872D470">
      <w:start w:val="1"/>
      <w:numFmt w:val="decimal"/>
      <w:lvlText w:val="%1."/>
      <w:lvlJc w:val="left"/>
      <w:pPr>
        <w:ind w:left="360" w:hanging="360"/>
      </w:pPr>
      <w:rPr>
        <w:rFonts w:hint="default"/>
        <w:b/>
        <w:bCs/>
      </w:rPr>
    </w:lvl>
    <w:lvl w:ilvl="1" w:tplc="040C0019" w:tentative="1">
      <w:start w:val="1"/>
      <w:numFmt w:val="lowerLetter"/>
      <w:lvlText w:val="%2."/>
      <w:lvlJc w:val="left"/>
      <w:pPr>
        <w:ind w:left="1331" w:hanging="360"/>
      </w:pPr>
    </w:lvl>
    <w:lvl w:ilvl="2" w:tplc="040C001B" w:tentative="1">
      <w:start w:val="1"/>
      <w:numFmt w:val="lowerRoman"/>
      <w:lvlText w:val="%3."/>
      <w:lvlJc w:val="right"/>
      <w:pPr>
        <w:ind w:left="2051" w:hanging="180"/>
      </w:pPr>
    </w:lvl>
    <w:lvl w:ilvl="3" w:tplc="040C000F" w:tentative="1">
      <w:start w:val="1"/>
      <w:numFmt w:val="decimal"/>
      <w:lvlText w:val="%4."/>
      <w:lvlJc w:val="left"/>
      <w:pPr>
        <w:ind w:left="2771" w:hanging="360"/>
      </w:pPr>
    </w:lvl>
    <w:lvl w:ilvl="4" w:tplc="040C0019" w:tentative="1">
      <w:start w:val="1"/>
      <w:numFmt w:val="lowerLetter"/>
      <w:lvlText w:val="%5."/>
      <w:lvlJc w:val="left"/>
      <w:pPr>
        <w:ind w:left="3491" w:hanging="360"/>
      </w:pPr>
    </w:lvl>
    <w:lvl w:ilvl="5" w:tplc="040C001B" w:tentative="1">
      <w:start w:val="1"/>
      <w:numFmt w:val="lowerRoman"/>
      <w:lvlText w:val="%6."/>
      <w:lvlJc w:val="right"/>
      <w:pPr>
        <w:ind w:left="4211" w:hanging="180"/>
      </w:pPr>
    </w:lvl>
    <w:lvl w:ilvl="6" w:tplc="040C000F" w:tentative="1">
      <w:start w:val="1"/>
      <w:numFmt w:val="decimal"/>
      <w:lvlText w:val="%7."/>
      <w:lvlJc w:val="left"/>
      <w:pPr>
        <w:ind w:left="4931" w:hanging="360"/>
      </w:pPr>
    </w:lvl>
    <w:lvl w:ilvl="7" w:tplc="040C0019" w:tentative="1">
      <w:start w:val="1"/>
      <w:numFmt w:val="lowerLetter"/>
      <w:lvlText w:val="%8."/>
      <w:lvlJc w:val="left"/>
      <w:pPr>
        <w:ind w:left="5651" w:hanging="360"/>
      </w:pPr>
    </w:lvl>
    <w:lvl w:ilvl="8" w:tplc="040C001B" w:tentative="1">
      <w:start w:val="1"/>
      <w:numFmt w:val="lowerRoman"/>
      <w:lvlText w:val="%9."/>
      <w:lvlJc w:val="right"/>
      <w:pPr>
        <w:ind w:left="6371" w:hanging="180"/>
      </w:pPr>
    </w:lvl>
  </w:abstractNum>
  <w:abstractNum w:abstractNumId="2">
    <w:nsid w:val="24992C8C"/>
    <w:multiLevelType w:val="multilevel"/>
    <w:tmpl w:val="23E6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E876DA"/>
    <w:multiLevelType w:val="hybridMultilevel"/>
    <w:tmpl w:val="C786E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F57CC3"/>
    <w:multiLevelType w:val="multilevel"/>
    <w:tmpl w:val="3B72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501457"/>
    <w:multiLevelType w:val="hybridMultilevel"/>
    <w:tmpl w:val="22023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785029"/>
    <w:multiLevelType w:val="hybridMultilevel"/>
    <w:tmpl w:val="0276DFA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6F1F573A"/>
    <w:multiLevelType w:val="hybridMultilevel"/>
    <w:tmpl w:val="DC46FDC0"/>
    <w:lvl w:ilvl="0" w:tplc="04090001">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8">
    <w:nsid w:val="770724B3"/>
    <w:multiLevelType w:val="hybridMultilevel"/>
    <w:tmpl w:val="AD4A9E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3"/>
  </w:num>
  <w:num w:numId="5">
    <w:abstractNumId w:val="1"/>
  </w:num>
  <w:num w:numId="6">
    <w:abstractNumId w:val="6"/>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14566"/>
    <w:rsid w:val="00016BA3"/>
    <w:rsid w:val="000325C5"/>
    <w:rsid w:val="0005055E"/>
    <w:rsid w:val="00055801"/>
    <w:rsid w:val="00055AE0"/>
    <w:rsid w:val="000D620A"/>
    <w:rsid w:val="00157968"/>
    <w:rsid w:val="00163432"/>
    <w:rsid w:val="001A2D79"/>
    <w:rsid w:val="001D2BEE"/>
    <w:rsid w:val="00207CFC"/>
    <w:rsid w:val="00223789"/>
    <w:rsid w:val="00274035"/>
    <w:rsid w:val="002C4FFF"/>
    <w:rsid w:val="00354FF2"/>
    <w:rsid w:val="003715B9"/>
    <w:rsid w:val="00383FDF"/>
    <w:rsid w:val="003A37FC"/>
    <w:rsid w:val="003D2777"/>
    <w:rsid w:val="004059BF"/>
    <w:rsid w:val="00405F67"/>
    <w:rsid w:val="004353D9"/>
    <w:rsid w:val="004F4791"/>
    <w:rsid w:val="004F5B85"/>
    <w:rsid w:val="00513FA1"/>
    <w:rsid w:val="00516002"/>
    <w:rsid w:val="005314BE"/>
    <w:rsid w:val="00540A2A"/>
    <w:rsid w:val="005662B3"/>
    <w:rsid w:val="00592087"/>
    <w:rsid w:val="005D3047"/>
    <w:rsid w:val="006B249B"/>
    <w:rsid w:val="006D0EC2"/>
    <w:rsid w:val="006E36E2"/>
    <w:rsid w:val="00715965"/>
    <w:rsid w:val="007406D9"/>
    <w:rsid w:val="0075271F"/>
    <w:rsid w:val="007910C4"/>
    <w:rsid w:val="00810E4B"/>
    <w:rsid w:val="00873DA7"/>
    <w:rsid w:val="008D4940"/>
    <w:rsid w:val="008E19F8"/>
    <w:rsid w:val="008E73BF"/>
    <w:rsid w:val="00910275"/>
    <w:rsid w:val="00972DEA"/>
    <w:rsid w:val="009B751E"/>
    <w:rsid w:val="009C7183"/>
    <w:rsid w:val="009C7F2E"/>
    <w:rsid w:val="009D244D"/>
    <w:rsid w:val="009F270D"/>
    <w:rsid w:val="00A07136"/>
    <w:rsid w:val="00AC2A5A"/>
    <w:rsid w:val="00AD78BC"/>
    <w:rsid w:val="00B01A12"/>
    <w:rsid w:val="00BB4F93"/>
    <w:rsid w:val="00BE0D81"/>
    <w:rsid w:val="00C2386A"/>
    <w:rsid w:val="00CD310A"/>
    <w:rsid w:val="00D247D8"/>
    <w:rsid w:val="00D537AA"/>
    <w:rsid w:val="00DC477E"/>
    <w:rsid w:val="00E27238"/>
    <w:rsid w:val="00E30CD8"/>
    <w:rsid w:val="00E43F81"/>
    <w:rsid w:val="00E71307"/>
    <w:rsid w:val="00E82502"/>
    <w:rsid w:val="00EA6A4D"/>
    <w:rsid w:val="00EE01FB"/>
    <w:rsid w:val="00F14566"/>
    <w:rsid w:val="00F16A07"/>
    <w:rsid w:val="00F26797"/>
    <w:rsid w:val="00F5600A"/>
    <w:rsid w:val="00F5697F"/>
    <w:rsid w:val="00FE054A"/>
    <w:rsid w:val="00FF02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566"/>
  </w:style>
  <w:style w:type="paragraph" w:styleId="Titre2">
    <w:name w:val="heading 2"/>
    <w:basedOn w:val="Normal"/>
    <w:next w:val="Normal"/>
    <w:link w:val="Titre2Car"/>
    <w:uiPriority w:val="9"/>
    <w:semiHidden/>
    <w:unhideWhenUsed/>
    <w:qFormat/>
    <w:rsid w:val="00513F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13FA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4059B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059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45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4566"/>
    <w:rPr>
      <w:rFonts w:ascii="Tahoma" w:hAnsi="Tahoma" w:cs="Tahoma"/>
      <w:sz w:val="16"/>
      <w:szCs w:val="16"/>
    </w:rPr>
  </w:style>
  <w:style w:type="character" w:styleId="Lienhypertexte">
    <w:name w:val="Hyperlink"/>
    <w:basedOn w:val="Policepardfaut"/>
    <w:uiPriority w:val="99"/>
    <w:semiHidden/>
    <w:unhideWhenUsed/>
    <w:rsid w:val="00810E4B"/>
    <w:rPr>
      <w:color w:val="0066CC"/>
      <w:u w:val="single"/>
    </w:rPr>
  </w:style>
  <w:style w:type="paragraph" w:styleId="NormalWeb">
    <w:name w:val="Normal (Web)"/>
    <w:basedOn w:val="Normal"/>
    <w:uiPriority w:val="99"/>
    <w:unhideWhenUsed/>
    <w:rsid w:val="00810E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40A2A"/>
    <w:pPr>
      <w:ind w:left="720"/>
      <w:contextualSpacing/>
    </w:pPr>
  </w:style>
  <w:style w:type="table" w:styleId="Grilledutableau">
    <w:name w:val="Table Grid"/>
    <w:basedOn w:val="TableauNormal"/>
    <w:uiPriority w:val="59"/>
    <w:rsid w:val="00540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Policepardfaut"/>
    <w:rsid w:val="00E27238"/>
  </w:style>
  <w:style w:type="character" w:customStyle="1" w:styleId="hps">
    <w:name w:val="hps"/>
    <w:basedOn w:val="Policepardfaut"/>
    <w:rsid w:val="00E27238"/>
  </w:style>
  <w:style w:type="character" w:customStyle="1" w:styleId="Titre5Car">
    <w:name w:val="Titre 5 Car"/>
    <w:basedOn w:val="Policepardfaut"/>
    <w:link w:val="Titre5"/>
    <w:uiPriority w:val="9"/>
    <w:semiHidden/>
    <w:rsid w:val="004059BF"/>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uiPriority w:val="9"/>
    <w:rsid w:val="004059BF"/>
    <w:rPr>
      <w:rFonts w:asciiTheme="majorHAnsi" w:eastAsiaTheme="majorEastAsia" w:hAnsiTheme="majorHAnsi" w:cstheme="majorBidi"/>
      <w:b/>
      <w:bCs/>
      <w:i/>
      <w:iCs/>
      <w:color w:val="4F81BD" w:themeColor="accent1"/>
    </w:rPr>
  </w:style>
  <w:style w:type="paragraph" w:styleId="En-tte">
    <w:name w:val="header"/>
    <w:basedOn w:val="Normal"/>
    <w:link w:val="En-tteCar"/>
    <w:unhideWhenUsed/>
    <w:rsid w:val="00A07136"/>
    <w:pPr>
      <w:tabs>
        <w:tab w:val="center" w:pos="4536"/>
        <w:tab w:val="right" w:pos="9072"/>
      </w:tabs>
      <w:spacing w:after="0" w:line="240" w:lineRule="auto"/>
    </w:pPr>
  </w:style>
  <w:style w:type="character" w:customStyle="1" w:styleId="En-tteCar">
    <w:name w:val="En-tête Car"/>
    <w:basedOn w:val="Policepardfaut"/>
    <w:link w:val="En-tte"/>
    <w:rsid w:val="00A07136"/>
  </w:style>
  <w:style w:type="paragraph" w:styleId="Pieddepage">
    <w:name w:val="footer"/>
    <w:basedOn w:val="Normal"/>
    <w:link w:val="PieddepageCar"/>
    <w:uiPriority w:val="99"/>
    <w:unhideWhenUsed/>
    <w:rsid w:val="00A071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7136"/>
  </w:style>
  <w:style w:type="character" w:customStyle="1" w:styleId="apple-converted-space">
    <w:name w:val="apple-converted-space"/>
    <w:basedOn w:val="Policepardfaut"/>
    <w:rsid w:val="00D537AA"/>
  </w:style>
  <w:style w:type="character" w:customStyle="1" w:styleId="titre4violet">
    <w:name w:val="titre4violet"/>
    <w:basedOn w:val="Policepardfaut"/>
    <w:rsid w:val="00D537AA"/>
  </w:style>
  <w:style w:type="character" w:customStyle="1" w:styleId="titre4violet1">
    <w:name w:val="titre4violet1"/>
    <w:basedOn w:val="Policepardfaut"/>
    <w:rsid w:val="00163432"/>
  </w:style>
  <w:style w:type="character" w:customStyle="1" w:styleId="Titre2Car">
    <w:name w:val="Titre 2 Car"/>
    <w:basedOn w:val="Policepardfaut"/>
    <w:link w:val="Titre2"/>
    <w:uiPriority w:val="9"/>
    <w:semiHidden/>
    <w:rsid w:val="00513FA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513FA1"/>
    <w:rPr>
      <w:rFonts w:asciiTheme="majorHAnsi" w:eastAsiaTheme="majorEastAsia" w:hAnsiTheme="majorHAnsi" w:cstheme="majorBidi"/>
      <w:b/>
      <w:bCs/>
      <w:color w:val="4F81BD" w:themeColor="accent1"/>
    </w:rPr>
  </w:style>
  <w:style w:type="paragraph" w:styleId="Sansinterligne">
    <w:name w:val="No Spacing"/>
    <w:link w:val="SansinterligneCar"/>
    <w:uiPriority w:val="1"/>
    <w:qFormat/>
    <w:rsid w:val="00513FA1"/>
    <w:pPr>
      <w:spacing w:after="0" w:line="240" w:lineRule="auto"/>
    </w:pPr>
    <w:rPr>
      <w:rFonts w:ascii="Calibri" w:eastAsia="SimSun" w:hAnsi="Calibri" w:cs="Arial"/>
    </w:rPr>
  </w:style>
  <w:style w:type="character" w:customStyle="1" w:styleId="SansinterligneCar">
    <w:name w:val="Sans interligne Car"/>
    <w:link w:val="Sansinterligne"/>
    <w:uiPriority w:val="1"/>
    <w:rsid w:val="00513FA1"/>
    <w:rPr>
      <w:rFonts w:ascii="Calibri" w:eastAsia="SimSun" w:hAnsi="Calibri" w:cs="Arial"/>
    </w:rPr>
  </w:style>
  <w:style w:type="paragraph" w:styleId="Retraitcorpsdetexte2">
    <w:name w:val="Body Text Indent 2"/>
    <w:basedOn w:val="Normal"/>
    <w:link w:val="Retraitcorpsdetexte2Car"/>
    <w:uiPriority w:val="99"/>
    <w:unhideWhenUsed/>
    <w:rsid w:val="00513FA1"/>
    <w:pPr>
      <w:spacing w:before="100" w:beforeAutospacing="1" w:after="120" w:line="480" w:lineRule="auto"/>
      <w:ind w:left="283"/>
      <w:jc w:val="both"/>
    </w:pPr>
    <w:rPr>
      <w:rFonts w:ascii="Times New Roman" w:eastAsia="Times New Roman" w:hAnsi="Times New Roman" w:cs="Arial"/>
      <w:sz w:val="24"/>
      <w:szCs w:val="24"/>
      <w:lang w:eastAsia="fr-FR"/>
    </w:rPr>
  </w:style>
  <w:style w:type="character" w:customStyle="1" w:styleId="Retraitcorpsdetexte2Car">
    <w:name w:val="Retrait corps de texte 2 Car"/>
    <w:basedOn w:val="Policepardfaut"/>
    <w:link w:val="Retraitcorpsdetexte2"/>
    <w:uiPriority w:val="99"/>
    <w:rsid w:val="00513FA1"/>
    <w:rPr>
      <w:rFonts w:ascii="Times New Roman" w:eastAsia="Times New Roman" w:hAnsi="Times New Roman" w:cs="Arial"/>
      <w:sz w:val="24"/>
      <w:szCs w:val="24"/>
      <w:lang w:eastAsia="fr-FR"/>
    </w:rPr>
  </w:style>
  <w:style w:type="paragraph" w:styleId="Corpsdetexte">
    <w:name w:val="Body Text"/>
    <w:basedOn w:val="Normal"/>
    <w:link w:val="CorpsdetexteCar"/>
    <w:uiPriority w:val="99"/>
    <w:unhideWhenUsed/>
    <w:rsid w:val="00513FA1"/>
    <w:pPr>
      <w:spacing w:before="100" w:beforeAutospacing="1" w:after="120" w:line="360" w:lineRule="auto"/>
      <w:jc w:val="both"/>
    </w:pPr>
    <w:rPr>
      <w:rFonts w:ascii="Times New Roman" w:eastAsia="Times New Roman" w:hAnsi="Times New Roman" w:cs="Arial"/>
      <w:sz w:val="24"/>
      <w:szCs w:val="24"/>
      <w:lang w:eastAsia="fr-FR"/>
    </w:rPr>
  </w:style>
  <w:style w:type="character" w:customStyle="1" w:styleId="CorpsdetexteCar">
    <w:name w:val="Corps de texte Car"/>
    <w:basedOn w:val="Policepardfaut"/>
    <w:link w:val="Corpsdetexte"/>
    <w:uiPriority w:val="99"/>
    <w:rsid w:val="00513FA1"/>
    <w:rPr>
      <w:rFonts w:ascii="Times New Roman" w:eastAsia="Times New Roman" w:hAnsi="Times New Roman" w:cs="Arial"/>
      <w:sz w:val="24"/>
      <w:szCs w:val="24"/>
      <w:lang w:eastAsia="fr-FR"/>
    </w:rPr>
  </w:style>
  <w:style w:type="paragraph" w:customStyle="1" w:styleId="Paragraphedeliste2">
    <w:name w:val="Paragraphe de liste2"/>
    <w:basedOn w:val="Normal"/>
    <w:rsid w:val="00513FA1"/>
    <w:pPr>
      <w:bidi/>
      <w:spacing w:after="0" w:line="360" w:lineRule="auto"/>
      <w:ind w:left="720"/>
      <w:jc w:val="both"/>
    </w:pPr>
    <w:rPr>
      <w:rFonts w:ascii="Times New Roman" w:eastAsia="Times New Roman" w:hAnsi="Times New Roman" w:cs="Times New Roman"/>
      <w:sz w:val="24"/>
      <w:szCs w:val="24"/>
    </w:rPr>
  </w:style>
  <w:style w:type="character" w:customStyle="1" w:styleId="comicrouge">
    <w:name w:val="comicrouge"/>
    <w:basedOn w:val="Policepardfaut"/>
    <w:rsid w:val="00910275"/>
  </w:style>
  <w:style w:type="character" w:customStyle="1" w:styleId="comicgras">
    <w:name w:val="comicgras"/>
    <w:basedOn w:val="Policepardfaut"/>
    <w:rsid w:val="00910275"/>
  </w:style>
</w:styles>
</file>

<file path=word/webSettings.xml><?xml version="1.0" encoding="utf-8"?>
<w:webSettings xmlns:r="http://schemas.openxmlformats.org/officeDocument/2006/relationships" xmlns:w="http://schemas.openxmlformats.org/wordprocessingml/2006/main">
  <w:divs>
    <w:div w:id="59638588">
      <w:bodyDiv w:val="1"/>
      <w:marLeft w:val="0"/>
      <w:marRight w:val="0"/>
      <w:marTop w:val="0"/>
      <w:marBottom w:val="0"/>
      <w:divBdr>
        <w:top w:val="none" w:sz="0" w:space="0" w:color="auto"/>
        <w:left w:val="none" w:sz="0" w:space="0" w:color="auto"/>
        <w:bottom w:val="none" w:sz="0" w:space="0" w:color="auto"/>
        <w:right w:val="none" w:sz="0" w:space="0" w:color="auto"/>
      </w:divBdr>
    </w:div>
    <w:div w:id="202641673">
      <w:bodyDiv w:val="1"/>
      <w:marLeft w:val="0"/>
      <w:marRight w:val="0"/>
      <w:marTop w:val="0"/>
      <w:marBottom w:val="0"/>
      <w:divBdr>
        <w:top w:val="none" w:sz="0" w:space="0" w:color="auto"/>
        <w:left w:val="none" w:sz="0" w:space="0" w:color="auto"/>
        <w:bottom w:val="none" w:sz="0" w:space="0" w:color="auto"/>
        <w:right w:val="none" w:sz="0" w:space="0" w:color="auto"/>
      </w:divBdr>
    </w:div>
    <w:div w:id="1343320539">
      <w:bodyDiv w:val="1"/>
      <w:marLeft w:val="0"/>
      <w:marRight w:val="0"/>
      <w:marTop w:val="0"/>
      <w:marBottom w:val="0"/>
      <w:divBdr>
        <w:top w:val="none" w:sz="0" w:space="0" w:color="auto"/>
        <w:left w:val="none" w:sz="0" w:space="0" w:color="auto"/>
        <w:bottom w:val="none" w:sz="0" w:space="0" w:color="auto"/>
        <w:right w:val="none" w:sz="0" w:space="0" w:color="auto"/>
      </w:divBdr>
    </w:div>
    <w:div w:id="1529106432">
      <w:bodyDiv w:val="1"/>
      <w:marLeft w:val="0"/>
      <w:marRight w:val="0"/>
      <w:marTop w:val="0"/>
      <w:marBottom w:val="0"/>
      <w:divBdr>
        <w:top w:val="none" w:sz="0" w:space="0" w:color="auto"/>
        <w:left w:val="none" w:sz="0" w:space="0" w:color="auto"/>
        <w:bottom w:val="none" w:sz="0" w:space="0" w:color="auto"/>
        <w:right w:val="none" w:sz="0" w:space="0" w:color="auto"/>
      </w:divBdr>
    </w:div>
    <w:div w:id="1584681152">
      <w:bodyDiv w:val="1"/>
      <w:marLeft w:val="0"/>
      <w:marRight w:val="0"/>
      <w:marTop w:val="0"/>
      <w:marBottom w:val="0"/>
      <w:divBdr>
        <w:top w:val="none" w:sz="0" w:space="0" w:color="auto"/>
        <w:left w:val="none" w:sz="0" w:space="0" w:color="auto"/>
        <w:bottom w:val="none" w:sz="0" w:space="0" w:color="auto"/>
        <w:right w:val="none" w:sz="0" w:space="0" w:color="auto"/>
      </w:divBdr>
    </w:div>
    <w:div w:id="201714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1239</Words>
  <Characters>6820</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dc:creator>
  <cp:lastModifiedBy>user</cp:lastModifiedBy>
  <cp:revision>3</cp:revision>
  <dcterms:created xsi:type="dcterms:W3CDTF">2021-05-16T15:04:00Z</dcterms:created>
  <dcterms:modified xsi:type="dcterms:W3CDTF">2021-05-16T15:19:00Z</dcterms:modified>
</cp:coreProperties>
</file>