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072" w:rsidRPr="00211691" w:rsidRDefault="004C63B4" w:rsidP="004C63B4">
      <w:pPr>
        <w:jc w:val="right"/>
        <w:rPr>
          <w:rFonts w:ascii="Simplified Arabic" w:hAnsi="Simplified Arabic" w:cs="Simplified Arabic"/>
          <w:b/>
          <w:bCs/>
          <w:sz w:val="32"/>
          <w:szCs w:val="32"/>
          <w:rtl/>
        </w:rPr>
      </w:pPr>
      <w:r w:rsidRPr="00211691">
        <w:rPr>
          <w:rFonts w:ascii="Simplified Arabic" w:hAnsi="Simplified Arabic" w:cs="Simplified Arabic" w:hint="cs"/>
          <w:b/>
          <w:bCs/>
          <w:sz w:val="32"/>
          <w:szCs w:val="32"/>
          <w:rtl/>
        </w:rPr>
        <w:t>المحاضرة الرابعة:</w:t>
      </w:r>
    </w:p>
    <w:p w:rsidR="004C63B4" w:rsidRDefault="004C63B4" w:rsidP="004C63B4">
      <w:pPr>
        <w:jc w:val="center"/>
        <w:rPr>
          <w:rFonts w:ascii="Simplified Arabic" w:hAnsi="Simplified Arabic" w:cs="Simplified Arabic" w:hint="cs"/>
          <w:b/>
          <w:bCs/>
          <w:sz w:val="32"/>
          <w:szCs w:val="32"/>
          <w:rtl/>
        </w:rPr>
      </w:pPr>
      <w:r w:rsidRPr="004C63B4">
        <w:rPr>
          <w:rFonts w:ascii="Simplified Arabic" w:hAnsi="Simplified Arabic" w:cs="Simplified Arabic" w:hint="cs"/>
          <w:b/>
          <w:bCs/>
          <w:sz w:val="32"/>
          <w:szCs w:val="32"/>
          <w:rtl/>
        </w:rPr>
        <w:t>الأدب والدراسات البينية</w:t>
      </w:r>
    </w:p>
    <w:p w:rsidR="00B62B39" w:rsidRDefault="00B62B39" w:rsidP="00B62B39">
      <w:pPr>
        <w:bidi/>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د/ سامية بن دريس </w:t>
      </w:r>
    </w:p>
    <w:p w:rsidR="004C63B4" w:rsidRDefault="004C63B4" w:rsidP="004C63B4">
      <w:pPr>
        <w:jc w:val="right"/>
        <w:rPr>
          <w:rFonts w:ascii="Simplified Arabic" w:hAnsi="Simplified Arabic" w:cs="Simplified Arabic"/>
          <w:b/>
          <w:bCs/>
          <w:sz w:val="32"/>
          <w:szCs w:val="32"/>
          <w:rtl/>
        </w:rPr>
      </w:pPr>
      <w:r>
        <w:rPr>
          <w:rFonts w:ascii="Simplified Arabic" w:hAnsi="Simplified Arabic" w:cs="Simplified Arabic" w:hint="cs"/>
          <w:b/>
          <w:bCs/>
          <w:sz w:val="32"/>
          <w:szCs w:val="32"/>
          <w:rtl/>
        </w:rPr>
        <w:t>مدخـــــــل:</w:t>
      </w:r>
      <w:r w:rsidR="00B62B39">
        <w:rPr>
          <w:rFonts w:ascii="Simplified Arabic" w:hAnsi="Simplified Arabic" w:cs="Simplified Arabic" w:hint="cs"/>
          <w:b/>
          <w:bCs/>
          <w:sz w:val="32"/>
          <w:szCs w:val="32"/>
          <w:rtl/>
        </w:rPr>
        <w:t xml:space="preserve">  </w:t>
      </w:r>
    </w:p>
    <w:p w:rsidR="004C63B4" w:rsidRDefault="00EE6100" w:rsidP="000A14EA">
      <w:pPr>
        <w:bidi/>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sidR="004C63B4">
        <w:rPr>
          <w:rFonts w:ascii="Simplified Arabic" w:hAnsi="Simplified Arabic" w:cs="Simplified Arabic" w:hint="cs"/>
          <w:b/>
          <w:bCs/>
          <w:sz w:val="32"/>
          <w:szCs w:val="32"/>
          <w:rtl/>
        </w:rPr>
        <w:t xml:space="preserve"> </w:t>
      </w:r>
      <w:r w:rsidR="004C63B4">
        <w:rPr>
          <w:rFonts w:ascii="Simplified Arabic" w:hAnsi="Simplified Arabic" w:cs="Simplified Arabic" w:hint="cs"/>
          <w:sz w:val="32"/>
          <w:szCs w:val="32"/>
          <w:rtl/>
        </w:rPr>
        <w:t>أفضى التراكم المعرفي الهائل الذي عرفه المنجز الإنساني</w:t>
      </w:r>
      <w:r>
        <w:rPr>
          <w:rFonts w:ascii="Simplified Arabic" w:hAnsi="Simplified Arabic" w:cs="Simplified Arabic" w:hint="cs"/>
          <w:sz w:val="32"/>
          <w:szCs w:val="32"/>
          <w:rtl/>
        </w:rPr>
        <w:t xml:space="preserve"> إلى بروز ظاهرة التخصص في شتى العلوم، بل إلى التخصص الدقيق والتجزيء الذري للمعرفة الإنسانية، وانفصال مجالاتها واستقلالها بعضها عن بعض.</w:t>
      </w:r>
    </w:p>
    <w:p w:rsidR="00EE6100" w:rsidRDefault="0086793A" w:rsidP="0086793A">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هذا التفكك والانفصال خلق حواجز </w:t>
      </w:r>
      <w:r w:rsidR="00EE6100">
        <w:rPr>
          <w:rFonts w:ascii="Simplified Arabic" w:hAnsi="Simplified Arabic" w:cs="Simplified Arabic" w:hint="cs"/>
          <w:sz w:val="32"/>
          <w:szCs w:val="32"/>
          <w:rtl/>
        </w:rPr>
        <w:t xml:space="preserve"> بين العلوم، وغربة بين المشتغلين بها سواء في مجال العلوم البحت</w:t>
      </w:r>
      <w:r>
        <w:rPr>
          <w:rFonts w:ascii="Simplified Arabic" w:hAnsi="Simplified Arabic" w:cs="Simplified Arabic" w:hint="cs"/>
          <w:sz w:val="32"/>
          <w:szCs w:val="32"/>
          <w:rtl/>
        </w:rPr>
        <w:t>ة أو على مستوى العلوم الإنسانية مما أدى إلى انغلاق التخصصات وفشل المشاريع البحثية</w:t>
      </w:r>
      <w:r w:rsidR="003B32C5">
        <w:rPr>
          <w:rFonts w:ascii="Simplified Arabic" w:hAnsi="Simplified Arabic" w:cs="Simplified Arabic" w:hint="cs"/>
          <w:sz w:val="32"/>
          <w:szCs w:val="32"/>
          <w:rtl/>
        </w:rPr>
        <w:t xml:space="preserve"> الضيقة.</w:t>
      </w:r>
    </w:p>
    <w:p w:rsidR="000A14EA" w:rsidRDefault="00EE6100" w:rsidP="000A14EA">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لذلك ارتفعت أصوات علماء وباحثين تدعو إلى ضرورة مراجعة المنجز المعرفي وانفتاح حقوله وتفاعلها بسبب ما تستدعيه الحاجة المعرفية من حتميات، تدعو إلى التحاور والمشار</w:t>
      </w:r>
      <w:r w:rsidR="000A14EA">
        <w:rPr>
          <w:rFonts w:ascii="Simplified Arabic" w:hAnsi="Simplified Arabic" w:cs="Simplified Arabic" w:hint="cs"/>
          <w:sz w:val="32"/>
          <w:szCs w:val="32"/>
          <w:rtl/>
        </w:rPr>
        <w:t>كة، ذلك أن الإنسان جوهر وكل مترابط غير قابل للتجزئة.</w:t>
      </w:r>
      <w:r w:rsidR="0086793A">
        <w:rPr>
          <w:rFonts w:ascii="Simplified Arabic" w:hAnsi="Simplified Arabic" w:cs="Simplified Arabic" w:hint="cs"/>
          <w:sz w:val="32"/>
          <w:szCs w:val="32"/>
          <w:rtl/>
        </w:rPr>
        <w:t xml:space="preserve"> ومن ثمة برزت الحاجة إلى منهج متكامل يمكن بواسطته فتح آفاق واسعة أمام البحث.</w:t>
      </w:r>
    </w:p>
    <w:p w:rsidR="000A14EA" w:rsidRDefault="002F6F76" w:rsidP="000A14EA">
      <w:pPr>
        <w:bidi/>
        <w:rPr>
          <w:rFonts w:ascii="Simplified Arabic" w:hAnsi="Simplified Arabic" w:cs="Simplified Arabic"/>
          <w:sz w:val="32"/>
          <w:szCs w:val="32"/>
          <w:rtl/>
        </w:rPr>
      </w:pPr>
      <w:r>
        <w:rPr>
          <w:rFonts w:ascii="Simplified Arabic" w:hAnsi="Simplified Arabic" w:cs="Simplified Arabic" w:hint="cs"/>
          <w:b/>
          <w:bCs/>
          <w:sz w:val="32"/>
          <w:szCs w:val="32"/>
          <w:rtl/>
        </w:rPr>
        <w:t xml:space="preserve">أولا: </w:t>
      </w:r>
      <w:r w:rsidR="000A14EA" w:rsidRPr="00B044EB">
        <w:rPr>
          <w:rFonts w:ascii="Simplified Arabic" w:hAnsi="Simplified Arabic" w:cs="Simplified Arabic" w:hint="cs"/>
          <w:b/>
          <w:bCs/>
          <w:sz w:val="32"/>
          <w:szCs w:val="32"/>
          <w:rtl/>
        </w:rPr>
        <w:t>النشأة</w:t>
      </w:r>
      <w:r w:rsidR="00B044EB" w:rsidRPr="00B044EB">
        <w:rPr>
          <w:rFonts w:ascii="Simplified Arabic" w:hAnsi="Simplified Arabic" w:cs="Simplified Arabic" w:hint="cs"/>
          <w:b/>
          <w:bCs/>
          <w:sz w:val="32"/>
          <w:szCs w:val="32"/>
          <w:rtl/>
        </w:rPr>
        <w:t xml:space="preserve"> والمفهوم</w:t>
      </w:r>
      <w:r w:rsidR="000A14EA">
        <w:rPr>
          <w:rFonts w:ascii="Simplified Arabic" w:hAnsi="Simplified Arabic" w:cs="Simplified Arabic" w:hint="cs"/>
          <w:sz w:val="32"/>
          <w:szCs w:val="32"/>
          <w:rtl/>
        </w:rPr>
        <w:t>:</w:t>
      </w:r>
      <w:r w:rsidR="00B044EB">
        <w:rPr>
          <w:rFonts w:ascii="Simplified Arabic" w:hAnsi="Simplified Arabic" w:cs="Simplified Arabic" w:hint="cs"/>
          <w:sz w:val="32"/>
          <w:szCs w:val="32"/>
          <w:rtl/>
        </w:rPr>
        <w:t xml:space="preserve">    </w:t>
      </w:r>
    </w:p>
    <w:p w:rsidR="0086793A" w:rsidRDefault="000A14EA" w:rsidP="000A14EA">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044E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من هذه الخلفية</w:t>
      </w:r>
      <w:r w:rsidR="0086793A">
        <w:rPr>
          <w:rFonts w:ascii="Simplified Arabic" w:hAnsi="Simplified Arabic" w:cs="Simplified Arabic" w:hint="cs"/>
          <w:sz w:val="32"/>
          <w:szCs w:val="32"/>
          <w:rtl/>
        </w:rPr>
        <w:t xml:space="preserve"> الفكرية بدأ الحديث عن  الحاجة إلى الدراسات </w:t>
      </w:r>
      <w:r>
        <w:rPr>
          <w:rFonts w:ascii="Simplified Arabic" w:hAnsi="Simplified Arabic" w:cs="Simplified Arabic" w:hint="cs"/>
          <w:sz w:val="32"/>
          <w:szCs w:val="32"/>
          <w:rtl/>
        </w:rPr>
        <w:t>البينية</w:t>
      </w:r>
      <w:r w:rsidR="0086793A">
        <w:rPr>
          <w:rFonts w:ascii="Simplified Arabic" w:hAnsi="Simplified Arabic" w:cs="Simplified Arabic" w:hint="cs"/>
          <w:sz w:val="32"/>
          <w:szCs w:val="32"/>
          <w:rtl/>
        </w:rPr>
        <w:t xml:space="preserve"> </w:t>
      </w:r>
      <w:r w:rsidR="00673187">
        <w:rPr>
          <w:rFonts w:ascii="Simplified Arabic" w:hAnsi="Simplified Arabic" w:cs="Simplified Arabic" w:hint="cs"/>
          <w:sz w:val="32"/>
          <w:szCs w:val="32"/>
          <w:rtl/>
        </w:rPr>
        <w:t>(</w:t>
      </w:r>
      <w:r w:rsidR="00673187" w:rsidRPr="0086793A">
        <w:rPr>
          <w:rFonts w:asciiTheme="majorBidi" w:hAnsiTheme="majorBidi" w:cstheme="majorBidi"/>
          <w:sz w:val="32"/>
          <w:szCs w:val="32"/>
        </w:rPr>
        <w:t>Interdisciplirani</w:t>
      </w:r>
      <w:r w:rsidR="0086793A" w:rsidRPr="0086793A">
        <w:rPr>
          <w:rFonts w:asciiTheme="majorBidi" w:hAnsiTheme="majorBidi" w:cstheme="majorBidi"/>
          <w:sz w:val="32"/>
          <w:szCs w:val="32"/>
        </w:rPr>
        <w:t>ri</w:t>
      </w:r>
      <w:r w:rsidR="00673187" w:rsidRPr="0086793A">
        <w:rPr>
          <w:rFonts w:asciiTheme="majorBidi" w:hAnsiTheme="majorBidi" w:cstheme="majorBidi"/>
          <w:sz w:val="32"/>
          <w:szCs w:val="32"/>
        </w:rPr>
        <w:t>sm</w:t>
      </w:r>
      <w:r w:rsidR="00673187">
        <w:rPr>
          <w:rFonts w:ascii="Simplified Arabic" w:hAnsi="Simplified Arabic" w:cs="Simplified Arabic" w:hint="cs"/>
          <w:sz w:val="32"/>
          <w:szCs w:val="32"/>
          <w:rtl/>
        </w:rPr>
        <w:t>)</w:t>
      </w:r>
      <w:r w:rsidR="0086793A">
        <w:rPr>
          <w:rFonts w:ascii="Simplified Arabic" w:hAnsi="Simplified Arabic" w:cs="Simplified Arabic" w:hint="cs"/>
          <w:sz w:val="32"/>
          <w:szCs w:val="32"/>
          <w:rtl/>
        </w:rPr>
        <w:t xml:space="preserve"> أو (نظرية البين بين). هذا وتعد الدراسات البينية من أهم الاتجاهات البحثية الحديثة والمعاصرة سواء في ميدان الأدب أو العلوم الاجتماعية أو الانسانية أو العلوم البحتة. ويمكن إدراج بعض الأسباب التي استدعت هذا الانفتاح فيما يلي:</w:t>
      </w:r>
    </w:p>
    <w:p w:rsidR="0086793A" w:rsidRDefault="0086793A" w:rsidP="0086793A">
      <w:pPr>
        <w:bidi/>
        <w:rPr>
          <w:rFonts w:ascii="Simplified Arabic" w:hAnsi="Simplified Arabic" w:cs="Simplified Arabic"/>
          <w:sz w:val="32"/>
          <w:szCs w:val="32"/>
        </w:rPr>
      </w:pPr>
      <w:r>
        <w:rPr>
          <w:rFonts w:ascii="Simplified Arabic" w:hAnsi="Simplified Arabic" w:cs="Simplified Arabic"/>
          <w:sz w:val="32"/>
          <w:szCs w:val="32"/>
        </w:rPr>
        <w:lastRenderedPageBreak/>
        <w:t>_</w:t>
      </w:r>
      <w:r w:rsidR="003B32C5">
        <w:rPr>
          <w:rFonts w:ascii="Simplified Arabic" w:hAnsi="Simplified Arabic" w:cs="Simplified Arabic" w:hint="cs"/>
          <w:sz w:val="32"/>
          <w:szCs w:val="32"/>
          <w:rtl/>
        </w:rPr>
        <w:t xml:space="preserve"> كثافة المعارف.</w:t>
      </w:r>
    </w:p>
    <w:p w:rsidR="0086793A" w:rsidRDefault="0086793A" w:rsidP="0086793A">
      <w:pPr>
        <w:bidi/>
        <w:rPr>
          <w:rFonts w:ascii="Simplified Arabic" w:hAnsi="Simplified Arabic" w:cs="Simplified Arabic"/>
          <w:sz w:val="32"/>
          <w:szCs w:val="32"/>
        </w:rPr>
      </w:pPr>
      <w:r>
        <w:rPr>
          <w:rFonts w:ascii="Simplified Arabic" w:hAnsi="Simplified Arabic" w:cs="Simplified Arabic"/>
          <w:sz w:val="32"/>
          <w:szCs w:val="32"/>
        </w:rPr>
        <w:t>_</w:t>
      </w:r>
      <w:r w:rsidR="003B32C5">
        <w:rPr>
          <w:rFonts w:ascii="Simplified Arabic" w:hAnsi="Simplified Arabic" w:cs="Simplified Arabic" w:hint="cs"/>
          <w:sz w:val="32"/>
          <w:szCs w:val="32"/>
          <w:rtl/>
        </w:rPr>
        <w:t xml:space="preserve"> انفتاح الحقول المعرفية على بعضها.</w:t>
      </w:r>
    </w:p>
    <w:p w:rsidR="0086793A" w:rsidRDefault="0086793A" w:rsidP="0086793A">
      <w:pPr>
        <w:bidi/>
        <w:rPr>
          <w:rFonts w:ascii="Simplified Arabic" w:hAnsi="Simplified Arabic" w:cs="Simplified Arabic"/>
          <w:sz w:val="32"/>
          <w:szCs w:val="32"/>
          <w:rtl/>
        </w:rPr>
      </w:pPr>
      <w:r>
        <w:rPr>
          <w:rFonts w:ascii="Simplified Arabic" w:hAnsi="Simplified Arabic" w:cs="Simplified Arabic"/>
          <w:sz w:val="32"/>
          <w:szCs w:val="32"/>
        </w:rPr>
        <w:t>_</w:t>
      </w:r>
      <w:r w:rsidR="003B32C5">
        <w:rPr>
          <w:rFonts w:ascii="Simplified Arabic" w:hAnsi="Simplified Arabic" w:cs="Simplified Arabic" w:hint="cs"/>
          <w:sz w:val="32"/>
          <w:szCs w:val="32"/>
          <w:rtl/>
        </w:rPr>
        <w:t xml:space="preserve"> الحاجة إلى منهج متكامل.</w:t>
      </w:r>
    </w:p>
    <w:p w:rsidR="003B32C5" w:rsidRDefault="003B32C5" w:rsidP="003B32C5">
      <w:pPr>
        <w:bidi/>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التفاعل بين المجالات الأكاديمية العامة للمجتمع.</w:t>
      </w:r>
    </w:p>
    <w:p w:rsidR="003B32C5" w:rsidRDefault="003B32C5" w:rsidP="003B32C5">
      <w:pPr>
        <w:bidi/>
        <w:rPr>
          <w:rFonts w:ascii="Simplified Arabic" w:hAnsi="Simplified Arabic" w:cs="Simplified Arabic"/>
          <w:sz w:val="32"/>
          <w:szCs w:val="32"/>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نقل المعرفة من حالتها الأكاديمية إلى الجمهور العام.</w:t>
      </w:r>
    </w:p>
    <w:p w:rsidR="003B32C5" w:rsidRDefault="003B32C5" w:rsidP="003B32C5">
      <w:pPr>
        <w:bidi/>
        <w:rPr>
          <w:rFonts w:ascii="Simplified Arabic" w:hAnsi="Simplified Arabic" w:cs="Simplified Arabic"/>
          <w:sz w:val="32"/>
          <w:szCs w:val="32"/>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المعرفة الإنسانية ذات مصادر متعددة المجالات والتخصصات.</w:t>
      </w:r>
    </w:p>
    <w:p w:rsidR="000A14EA" w:rsidRDefault="00B044EB" w:rsidP="0086793A">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لكن هذا لا يعني أن الممارسة البينية وليدة العصر الحديث، بل إن الواقع المعرفي يكشف عن تغلغلها في ثنايا المعرفة الإنسانية منذ القديم.</w:t>
      </w:r>
      <w:r w:rsidR="000A14EA">
        <w:rPr>
          <w:rFonts w:ascii="Simplified Arabic" w:hAnsi="Simplified Arabic" w:cs="Simplified Arabic" w:hint="cs"/>
          <w:sz w:val="32"/>
          <w:szCs w:val="32"/>
          <w:rtl/>
        </w:rPr>
        <w:t xml:space="preserve"> </w:t>
      </w:r>
      <w:r w:rsidR="00797A13">
        <w:rPr>
          <w:rFonts w:ascii="Simplified Arabic" w:hAnsi="Simplified Arabic" w:cs="Simplified Arabic" w:hint="cs"/>
          <w:sz w:val="32"/>
          <w:szCs w:val="32"/>
          <w:rtl/>
        </w:rPr>
        <w:t>ففي الثقافة العربية الإسلامية تجسدت البينية من خلال الحوار بين عدة ميادين كالمنطق والرياضيات وأصول النحو وأصول الفقه.</w:t>
      </w:r>
    </w:p>
    <w:p w:rsidR="00797A13" w:rsidRDefault="00797A13" w:rsidP="00797A1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أما في العصر الحديث " فيمكن أن نعد الوعي الرومنسي عامة والفكر الألماني خاصة نقطة البداية في هذا الباب"</w:t>
      </w:r>
      <w:r>
        <w:rPr>
          <w:rStyle w:val="Appelnotedebasdep"/>
          <w:rFonts w:ascii="Simplified Arabic" w:hAnsi="Simplified Arabic" w:cs="Simplified Arabic"/>
          <w:sz w:val="32"/>
          <w:szCs w:val="32"/>
          <w:rtl/>
        </w:rPr>
        <w:footnoteReference w:id="2"/>
      </w:r>
      <w:r w:rsidR="00211691">
        <w:rPr>
          <w:rFonts w:ascii="Simplified Arabic" w:hAnsi="Simplified Arabic" w:cs="Simplified Arabic" w:hint="cs"/>
          <w:sz w:val="32"/>
          <w:szCs w:val="32"/>
          <w:rtl/>
        </w:rPr>
        <w:t>. ويعزو الباحث صالح بن الهادي رمضان أن التفكير النظري البيني يعود إلى مقولة "الداخل " و" الخارج" أو الذات والموضوع التي وس</w:t>
      </w:r>
      <w:r w:rsidR="00673187">
        <w:rPr>
          <w:rFonts w:ascii="Simplified Arabic" w:hAnsi="Simplified Arabic" w:cs="Simplified Arabic" w:hint="cs"/>
          <w:sz w:val="32"/>
          <w:szCs w:val="32"/>
          <w:rtl/>
        </w:rPr>
        <w:t>م</w:t>
      </w:r>
      <w:r w:rsidR="00211691">
        <w:rPr>
          <w:rFonts w:ascii="Simplified Arabic" w:hAnsi="Simplified Arabic" w:cs="Simplified Arabic" w:hint="cs"/>
          <w:sz w:val="32"/>
          <w:szCs w:val="32"/>
          <w:rtl/>
        </w:rPr>
        <w:t>ت التفكير الرومنسي، منذ منتصف القرن التاسع عشر، مستندا إلى مقولة الشاعر الألماني "جوتة"</w:t>
      </w:r>
      <w:r w:rsidR="00211691">
        <w:rPr>
          <w:rFonts w:ascii="Simplified Arabic" w:hAnsi="Simplified Arabic" w:cs="Simplified Arabic"/>
          <w:sz w:val="32"/>
          <w:szCs w:val="32"/>
        </w:rPr>
        <w:t>Goethe</w:t>
      </w:r>
      <w:r w:rsidR="00211691">
        <w:rPr>
          <w:rFonts w:ascii="Simplified Arabic" w:hAnsi="Simplified Arabic" w:cs="Simplified Arabic" w:hint="cs"/>
          <w:sz w:val="32"/>
          <w:szCs w:val="32"/>
          <w:rtl/>
        </w:rPr>
        <w:t xml:space="preserve"> الذي رأى أن ثنائية الداخل والخارج ماهي إلا ثنائية عدمية، لأنها لا تعبر عن حقيقة الظاهرة الفكرية، ذلك  أنّ" التفكير الداخلي يمكن أن يتحول إلى إحساس خارجي أو إلى عمل خارجي والعكس بالعكس"</w:t>
      </w:r>
      <w:r w:rsidR="00211691">
        <w:rPr>
          <w:rStyle w:val="Appelnotedebasdep"/>
          <w:rFonts w:ascii="Simplified Arabic" w:hAnsi="Simplified Arabic" w:cs="Simplified Arabic"/>
          <w:sz w:val="32"/>
          <w:szCs w:val="32"/>
          <w:rtl/>
        </w:rPr>
        <w:footnoteReference w:id="3"/>
      </w:r>
      <w:r w:rsidR="00211691">
        <w:rPr>
          <w:rFonts w:ascii="Simplified Arabic" w:hAnsi="Simplified Arabic" w:cs="Simplified Arabic" w:hint="cs"/>
          <w:sz w:val="32"/>
          <w:szCs w:val="32"/>
          <w:rtl/>
        </w:rPr>
        <w:t xml:space="preserve">. وجاء هايدغر ليعمق هذا التفكير منكرا فكرة الانفصال بين الذات والموضوع، إذ عدّ أنّ الوجود الحقيقي هو "البين بين"، وأنّ مكونات العالم جميعها منفتحة بعضها على </w:t>
      </w:r>
      <w:r w:rsidR="00211691">
        <w:rPr>
          <w:rFonts w:ascii="Simplified Arabic" w:hAnsi="Simplified Arabic" w:cs="Simplified Arabic" w:hint="cs"/>
          <w:sz w:val="32"/>
          <w:szCs w:val="32"/>
          <w:rtl/>
        </w:rPr>
        <w:lastRenderedPageBreak/>
        <w:t>البعض</w:t>
      </w:r>
      <w:r w:rsidR="008A1D92">
        <w:rPr>
          <w:rFonts w:ascii="Simplified Arabic" w:hAnsi="Simplified Arabic" w:cs="Simplified Arabic" w:hint="cs"/>
          <w:sz w:val="32"/>
          <w:szCs w:val="32"/>
          <w:rtl/>
        </w:rPr>
        <w:t xml:space="preserve"> الآخر"</w:t>
      </w:r>
      <w:r w:rsidR="008A1D92">
        <w:rPr>
          <w:rStyle w:val="Appelnotedebasdep"/>
          <w:rFonts w:ascii="Simplified Arabic" w:hAnsi="Simplified Arabic" w:cs="Simplified Arabic"/>
          <w:sz w:val="32"/>
          <w:szCs w:val="32"/>
          <w:rtl/>
        </w:rPr>
        <w:footnoteReference w:id="4"/>
      </w:r>
      <w:r w:rsidR="008A1D92">
        <w:rPr>
          <w:rFonts w:ascii="Simplified Arabic" w:hAnsi="Simplified Arabic" w:cs="Simplified Arabic" w:hint="cs"/>
          <w:sz w:val="32"/>
          <w:szCs w:val="32"/>
          <w:rtl/>
        </w:rPr>
        <w:t>. أما سيجموند فرويد فقد أكد على هذا التلاحم من خلال بلورة مفهومي "الإسقاط والاستبطان، إذ جعل الإسقاط نقلا لما في الداخل إلى الخارج والاستبطان نقلا لما في الخارج إلى الداخل"</w:t>
      </w:r>
      <w:r w:rsidR="008A1D92">
        <w:rPr>
          <w:rStyle w:val="Appelnotedebasdep"/>
          <w:rFonts w:ascii="Simplified Arabic" w:hAnsi="Simplified Arabic" w:cs="Simplified Arabic"/>
          <w:sz w:val="32"/>
          <w:szCs w:val="32"/>
          <w:rtl/>
        </w:rPr>
        <w:footnoteReference w:id="5"/>
      </w:r>
      <w:r w:rsidR="008A1D92">
        <w:rPr>
          <w:rFonts w:ascii="Simplified Arabic" w:hAnsi="Simplified Arabic" w:cs="Simplified Arabic" w:hint="cs"/>
          <w:sz w:val="32"/>
          <w:szCs w:val="32"/>
          <w:rtl/>
        </w:rPr>
        <w:t>.</w:t>
      </w:r>
    </w:p>
    <w:p w:rsidR="008A1D92" w:rsidRPr="00074870" w:rsidRDefault="008A1D92" w:rsidP="00074870">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وقد أفضت هذه الرؤى والأفكار إلى بروز المفهوم الجنيسي(</w:t>
      </w:r>
      <w:r>
        <w:rPr>
          <w:rFonts w:ascii="Simplified Arabic" w:hAnsi="Simplified Arabic" w:cs="Simplified Arabic"/>
          <w:sz w:val="32"/>
          <w:szCs w:val="32"/>
        </w:rPr>
        <w:t>Générique </w:t>
      </w:r>
      <w:r>
        <w:rPr>
          <w:rFonts w:ascii="Simplified Arabic" w:hAnsi="Simplified Arabic" w:cs="Simplified Arabic" w:hint="cs"/>
          <w:sz w:val="32"/>
          <w:szCs w:val="32"/>
          <w:rtl/>
        </w:rPr>
        <w:t>) على مستوى تاريخ الأفكار إلى الدعوة إلى ضرورة العناية "بالغيرية" وإلى تقديم النظرة العلائقية على النظرة الجوهرانية"</w:t>
      </w:r>
      <w:r>
        <w:rPr>
          <w:rStyle w:val="Appelnotedebasdep"/>
          <w:rFonts w:ascii="Simplified Arabic" w:hAnsi="Simplified Arabic" w:cs="Simplified Arabic"/>
          <w:sz w:val="32"/>
          <w:szCs w:val="32"/>
          <w:rtl/>
        </w:rPr>
        <w:footnoteReference w:id="6"/>
      </w:r>
      <w:r>
        <w:rPr>
          <w:rFonts w:ascii="Simplified Arabic" w:hAnsi="Simplified Arabic" w:cs="Simplified Arabic" w:hint="cs"/>
          <w:sz w:val="32"/>
          <w:szCs w:val="32"/>
          <w:rtl/>
        </w:rPr>
        <w:t>، من مبدأ أنه لا لا يوجد فكر إلا في علاقة بفكر آخر"</w:t>
      </w:r>
      <w:r>
        <w:rPr>
          <w:rStyle w:val="Appelnotedebasdep"/>
          <w:rFonts w:ascii="Simplified Arabic" w:hAnsi="Simplified Arabic" w:cs="Simplified Arabic"/>
          <w:sz w:val="32"/>
          <w:szCs w:val="32"/>
          <w:rtl/>
        </w:rPr>
        <w:footnoteReference w:id="7"/>
      </w:r>
      <w:r w:rsidR="00673187">
        <w:rPr>
          <w:rFonts w:ascii="Simplified Arabic" w:hAnsi="Simplified Arabic" w:cs="Simplified Arabic" w:hint="cs"/>
          <w:sz w:val="32"/>
          <w:szCs w:val="32"/>
          <w:rtl/>
        </w:rPr>
        <w:t>. وقد لمسنا هذا التوجه أو على الأقل الإرهاصات الأولى له في المحاضرة السابقة عند تتبعنا لعلاقة الأدب بالفلسفة والعلم، بل ولعلاقة الأدب بالدرس النقدي وأثر الحداثة واللسانيات في تحولاته، حيث تعد اللغة قاسما مشتركا بين هذه الميادين، لأنها الوسيط بين الذات المدركة والعالم الخارجي، الأمر الذي يجعلها مجالا بينيا بين عالمي الذات والموضوع.</w:t>
      </w:r>
      <w:r w:rsidR="003B32C5">
        <w:rPr>
          <w:rFonts w:ascii="Simplified Arabic" w:hAnsi="Simplified Arabic" w:cs="Simplified Arabic" w:hint="cs"/>
          <w:sz w:val="32"/>
          <w:szCs w:val="32"/>
          <w:rtl/>
        </w:rPr>
        <w:t xml:space="preserve"> مع العلم أنّ الاهتمام الرئيس للبحوث البينية يدور حول فكرة التكامل(</w:t>
      </w:r>
      <w:r w:rsidR="003B32C5" w:rsidRPr="003B32C5">
        <w:rPr>
          <w:rFonts w:asciiTheme="majorBidi" w:hAnsiTheme="majorBidi" w:cstheme="majorBidi"/>
          <w:sz w:val="32"/>
          <w:szCs w:val="32"/>
        </w:rPr>
        <w:t>Intégration</w:t>
      </w:r>
      <w:r w:rsidR="003B32C5" w:rsidRPr="003B32C5">
        <w:rPr>
          <w:rFonts w:asciiTheme="majorBidi" w:hAnsiTheme="majorBidi" w:cstheme="majorBidi"/>
          <w:sz w:val="32"/>
          <w:szCs w:val="32"/>
          <w:rtl/>
        </w:rPr>
        <w:t>)</w:t>
      </w:r>
      <w:r w:rsidR="003B32C5">
        <w:rPr>
          <w:rFonts w:asciiTheme="majorBidi" w:hAnsiTheme="majorBidi" w:cstheme="majorBidi"/>
          <w:sz w:val="32"/>
          <w:szCs w:val="32"/>
        </w:rPr>
        <w:t xml:space="preserve"> </w:t>
      </w:r>
      <w:r w:rsidR="003B32C5">
        <w:rPr>
          <w:rFonts w:asciiTheme="majorBidi" w:hAnsiTheme="majorBidi" w:cstheme="majorBidi" w:hint="cs"/>
          <w:sz w:val="32"/>
          <w:szCs w:val="32"/>
          <w:rtl/>
        </w:rPr>
        <w:t xml:space="preserve"> التي تعد " بمثابة عملية يمكن من خلالها الربط بين علمين أو أكثر من خلال الاستفادة من النظريات والأفكار والمعطيات والمعلومات والمفاهيم</w:t>
      </w:r>
      <w:r w:rsidR="00BE1982">
        <w:rPr>
          <w:rFonts w:asciiTheme="majorBidi" w:hAnsiTheme="majorBidi" w:cstheme="majorBidi" w:hint="cs"/>
          <w:sz w:val="32"/>
          <w:szCs w:val="32"/>
          <w:rtl/>
        </w:rPr>
        <w:t xml:space="preserve"> والمناهج والأدوات داخل كل علم من العلوم التي يستعان بها في الدراسة"</w:t>
      </w:r>
      <w:r w:rsidR="00074870">
        <w:rPr>
          <w:rFonts w:asciiTheme="majorBidi" w:hAnsiTheme="majorBidi" w:cstheme="majorBidi" w:hint="cs"/>
          <w:sz w:val="32"/>
          <w:szCs w:val="32"/>
          <w:vertAlign w:val="superscript"/>
          <w:rtl/>
        </w:rPr>
        <w:t>7</w:t>
      </w:r>
      <w:r w:rsidR="00074870">
        <w:rPr>
          <w:rFonts w:asciiTheme="majorBidi" w:hAnsiTheme="majorBidi" w:cstheme="majorBidi" w:hint="cs"/>
          <w:sz w:val="32"/>
          <w:szCs w:val="32"/>
          <w:rtl/>
        </w:rPr>
        <w:t>.</w:t>
      </w:r>
    </w:p>
    <w:p w:rsidR="000A14EA" w:rsidRDefault="000A14EA" w:rsidP="00C32677">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673187">
        <w:rPr>
          <w:rFonts w:ascii="Simplified Arabic" w:hAnsi="Simplified Arabic" w:cs="Simplified Arabic" w:hint="cs"/>
          <w:sz w:val="32"/>
          <w:szCs w:val="32"/>
          <w:rtl/>
        </w:rPr>
        <w:t xml:space="preserve"> والبينية ليست مجالا خاصا بالدراسات الأدبية وحدها، بل امتدت لكل الحقول المعرفية</w:t>
      </w:r>
      <w:r w:rsidR="00C32677">
        <w:rPr>
          <w:rFonts w:ascii="Simplified Arabic" w:hAnsi="Simplified Arabic" w:cs="Simplified Arabic" w:hint="cs"/>
          <w:sz w:val="32"/>
          <w:szCs w:val="32"/>
          <w:rtl/>
        </w:rPr>
        <w:t>، بهدف صياغة مجالات بحثية جديدة.</w:t>
      </w:r>
    </w:p>
    <w:p w:rsidR="00C32677" w:rsidRDefault="00C32677" w:rsidP="00074870">
      <w:pPr>
        <w:bidi/>
        <w:rPr>
          <w:rFonts w:asciiTheme="majorBidi" w:hAnsiTheme="majorBidi" w:cstheme="majorBidi"/>
          <w:sz w:val="32"/>
          <w:szCs w:val="32"/>
          <w:rtl/>
        </w:rPr>
      </w:pPr>
      <w:r>
        <w:rPr>
          <w:rFonts w:ascii="Simplified Arabic" w:hAnsi="Simplified Arabic" w:cs="Simplified Arabic" w:hint="cs"/>
          <w:sz w:val="32"/>
          <w:szCs w:val="32"/>
          <w:rtl/>
        </w:rPr>
        <w:lastRenderedPageBreak/>
        <w:t xml:space="preserve"> أما عن ظهور مصطلح البينية</w:t>
      </w:r>
      <w:r w:rsidR="00480C68">
        <w:rPr>
          <w:rFonts w:ascii="Simplified Arabic" w:hAnsi="Simplified Arabic" w:cs="Simplified Arabic" w:hint="cs"/>
          <w:sz w:val="32"/>
          <w:szCs w:val="32"/>
          <w:rtl/>
        </w:rPr>
        <w:t>، فقد استعمله دافيد سيلز(</w:t>
      </w:r>
      <w:r w:rsidR="00480C68">
        <w:rPr>
          <w:rFonts w:ascii="Simplified Arabic" w:hAnsi="Simplified Arabic" w:cs="Simplified Arabic"/>
          <w:sz w:val="32"/>
          <w:szCs w:val="32"/>
        </w:rPr>
        <w:t>D.Silles</w:t>
      </w:r>
      <w:r w:rsidR="00480C68">
        <w:rPr>
          <w:rFonts w:ascii="Simplified Arabic" w:hAnsi="Simplified Arabic" w:cs="Simplified Arabic" w:hint="cs"/>
          <w:sz w:val="32"/>
          <w:szCs w:val="32"/>
          <w:rtl/>
        </w:rPr>
        <w:t>)</w:t>
      </w:r>
      <w:r w:rsidR="00480C68">
        <w:rPr>
          <w:rFonts w:ascii="Simplified Arabic" w:hAnsi="Simplified Arabic" w:cs="Simplified Arabic"/>
          <w:sz w:val="32"/>
          <w:szCs w:val="32"/>
        </w:rPr>
        <w:t xml:space="preserve"> </w:t>
      </w:r>
      <w:r w:rsidR="00480C68">
        <w:rPr>
          <w:rFonts w:ascii="Simplified Arabic" w:hAnsi="Simplified Arabic" w:cs="Simplified Arabic" w:hint="cs"/>
          <w:sz w:val="32"/>
          <w:szCs w:val="32"/>
          <w:rtl/>
        </w:rPr>
        <w:t xml:space="preserve"> في التقرير السنوي السادس لمجلس بحوث العلوم الاجتماعية(1929</w:t>
      </w:r>
      <w:r w:rsidR="00480C68">
        <w:rPr>
          <w:rFonts w:ascii="Simplified Arabic" w:hAnsi="Simplified Arabic" w:cs="Simplified Arabic"/>
          <w:sz w:val="32"/>
          <w:szCs w:val="32"/>
        </w:rPr>
        <w:t>_</w:t>
      </w:r>
      <w:r w:rsidR="00480C68">
        <w:rPr>
          <w:rFonts w:ascii="Simplified Arabic" w:hAnsi="Simplified Arabic" w:cs="Simplified Arabic" w:hint="cs"/>
          <w:sz w:val="32"/>
          <w:szCs w:val="32"/>
          <w:rtl/>
        </w:rPr>
        <w:t xml:space="preserve">1930) عندما أشار إلى أنه " سوف يستمر المجلس في السير اتجاه هذه القضايا </w:t>
      </w:r>
      <w:r w:rsidR="00480C68" w:rsidRPr="00480C68">
        <w:rPr>
          <w:rFonts w:ascii="Simplified Arabic" w:hAnsi="Simplified Arabic" w:cs="Simplified Arabic" w:hint="cs"/>
          <w:b/>
          <w:bCs/>
          <w:sz w:val="32"/>
          <w:szCs w:val="32"/>
          <w:u w:val="single"/>
          <w:rtl/>
        </w:rPr>
        <w:t>البينية</w:t>
      </w:r>
      <w:r w:rsidR="00480C68">
        <w:rPr>
          <w:rFonts w:ascii="Simplified Arabic" w:hAnsi="Simplified Arabic" w:cs="Simplified Arabic" w:hint="cs"/>
          <w:sz w:val="32"/>
          <w:szCs w:val="32"/>
          <w:rtl/>
        </w:rPr>
        <w:t>"</w:t>
      </w:r>
      <w:r w:rsidR="00074870">
        <w:rPr>
          <w:rFonts w:ascii="Simplified Arabic" w:hAnsi="Simplified Arabic" w:cs="Simplified Arabic" w:hint="cs"/>
          <w:sz w:val="32"/>
          <w:szCs w:val="32"/>
          <w:vertAlign w:val="superscript"/>
          <w:rtl/>
        </w:rPr>
        <w:t>8</w:t>
      </w:r>
      <w:r w:rsidR="00480C68">
        <w:rPr>
          <w:rFonts w:ascii="Simplified Arabic" w:hAnsi="Simplified Arabic" w:cs="Simplified Arabic" w:hint="cs"/>
          <w:sz w:val="32"/>
          <w:szCs w:val="32"/>
          <w:rtl/>
        </w:rPr>
        <w:t>. كما</w:t>
      </w:r>
      <w:r>
        <w:rPr>
          <w:rFonts w:ascii="Simplified Arabic" w:hAnsi="Simplified Arabic" w:cs="Simplified Arabic" w:hint="cs"/>
          <w:sz w:val="32"/>
          <w:szCs w:val="32"/>
          <w:rtl/>
        </w:rPr>
        <w:t xml:space="preserve"> نشر بيونس جيبلون(</w:t>
      </w:r>
      <w:r>
        <w:rPr>
          <w:rFonts w:ascii="Simplified Arabic" w:hAnsi="Simplified Arabic" w:cs="Simplified Arabic"/>
          <w:sz w:val="32"/>
          <w:szCs w:val="32"/>
        </w:rPr>
        <w:t>B.Giblons </w:t>
      </w:r>
      <w:r>
        <w:rPr>
          <w:rFonts w:ascii="Simplified Arabic" w:hAnsi="Simplified Arabic" w:cs="Simplified Arabic" w:hint="cs"/>
          <w:sz w:val="32"/>
          <w:szCs w:val="32"/>
          <w:rtl/>
        </w:rPr>
        <w:t>) وآخرون سنة 1994 ورقة بحثية تحت عنوان:" الإنتاج الجديد للمعرفة"</w:t>
      </w:r>
      <w:r w:rsidRPr="00C32677">
        <w:rPr>
          <w:rFonts w:asciiTheme="majorBidi" w:hAnsiTheme="majorBidi" w:cstheme="majorBidi"/>
          <w:sz w:val="32"/>
          <w:szCs w:val="32"/>
          <w:rtl/>
        </w:rPr>
        <w:t xml:space="preserve"> </w:t>
      </w:r>
      <w:r w:rsidR="00074870">
        <w:rPr>
          <w:rFonts w:asciiTheme="majorBidi" w:hAnsiTheme="majorBidi" w:cstheme="majorBidi" w:hint="cs"/>
          <w:sz w:val="32"/>
          <w:szCs w:val="32"/>
          <w:vertAlign w:val="superscript"/>
          <w:rtl/>
        </w:rPr>
        <w:t>9</w:t>
      </w:r>
      <w:r w:rsidRPr="00C32677">
        <w:rPr>
          <w:rFonts w:asciiTheme="majorBidi" w:hAnsiTheme="majorBidi" w:cstheme="majorBidi"/>
          <w:sz w:val="32"/>
          <w:szCs w:val="32"/>
          <w:rtl/>
        </w:rPr>
        <w:t>(</w:t>
      </w:r>
      <w:r w:rsidRPr="00C32677">
        <w:rPr>
          <w:rFonts w:asciiTheme="majorBidi" w:hAnsiTheme="majorBidi" w:cstheme="majorBidi"/>
          <w:sz w:val="32"/>
          <w:szCs w:val="32"/>
        </w:rPr>
        <w:t>The new</w:t>
      </w:r>
      <w:r>
        <w:rPr>
          <w:rFonts w:asciiTheme="majorBidi" w:hAnsiTheme="majorBidi" w:cstheme="majorBidi"/>
          <w:sz w:val="32"/>
          <w:szCs w:val="32"/>
        </w:rPr>
        <w:t xml:space="preserve"> protection</w:t>
      </w:r>
      <w:r w:rsidRPr="00C32677">
        <w:rPr>
          <w:rFonts w:asciiTheme="majorBidi" w:hAnsiTheme="majorBidi" w:cstheme="majorBidi"/>
          <w:sz w:val="32"/>
          <w:szCs w:val="32"/>
        </w:rPr>
        <w:t xml:space="preserve"> of knowledge</w:t>
      </w:r>
      <w:r>
        <w:rPr>
          <w:rFonts w:ascii="Simplified Arabic" w:hAnsi="Simplified Arabic" w:cs="Simplified Arabic" w:hint="cs"/>
          <w:sz w:val="32"/>
          <w:szCs w:val="32"/>
          <w:rtl/>
        </w:rPr>
        <w:t>)</w:t>
      </w:r>
      <w:r w:rsidR="00480C68">
        <w:rPr>
          <w:rFonts w:ascii="Simplified Arabic" w:hAnsi="Simplified Arabic" w:cs="Simplified Arabic" w:hint="cs"/>
          <w:sz w:val="32"/>
          <w:szCs w:val="32"/>
          <w:rtl/>
        </w:rPr>
        <w:t xml:space="preserve"> تشرح شكلا جديدا للمعرفة بالاعتماد على البحوث البينية</w:t>
      </w:r>
      <w:r w:rsidR="00B66BC3">
        <w:rPr>
          <w:rFonts w:ascii="Simplified Arabic" w:hAnsi="Simplified Arabic" w:cs="Simplified Arabic" w:hint="cs"/>
          <w:sz w:val="32"/>
          <w:szCs w:val="32"/>
          <w:rtl/>
        </w:rPr>
        <w:t>. وفي السياق ذاته وظف لويس ويرث المصطلح ذاته بالقول بأنّ" همّ البحوث البينية دمج الأفكار والرؤى عن المشكلة محل الاهتمام المشترك للفرعين (</w:t>
      </w:r>
      <w:r w:rsidR="00B66BC3">
        <w:rPr>
          <w:rFonts w:ascii="Simplified Arabic" w:hAnsi="Simplified Arabic" w:cs="Simplified Arabic"/>
          <w:sz w:val="32"/>
          <w:szCs w:val="32"/>
        </w:rPr>
        <w:t>A.B</w:t>
      </w:r>
      <w:r w:rsidR="00B66BC3">
        <w:rPr>
          <w:rFonts w:ascii="Simplified Arabic" w:hAnsi="Simplified Arabic" w:cs="Simplified Arabic" w:hint="cs"/>
          <w:sz w:val="32"/>
          <w:szCs w:val="32"/>
          <w:rtl/>
        </w:rPr>
        <w:t>) من أجل الوصول إلى فهم أكثر شمولية وحل عملي"</w:t>
      </w:r>
      <w:r w:rsidR="00B66BC3">
        <w:rPr>
          <w:rFonts w:ascii="Simplified Arabic" w:hAnsi="Simplified Arabic" w:cs="Simplified Arabic" w:hint="cs"/>
          <w:sz w:val="24"/>
          <w:szCs w:val="24"/>
          <w:vertAlign w:val="superscript"/>
          <w:rtl/>
        </w:rPr>
        <w:t>10</w:t>
      </w:r>
      <w:r w:rsidR="00B66BC3">
        <w:rPr>
          <w:rFonts w:ascii="Simplified Arabic" w:hAnsi="Simplified Arabic" w:cs="Simplified Arabic" w:hint="cs"/>
          <w:sz w:val="32"/>
          <w:szCs w:val="32"/>
          <w:rtl/>
        </w:rPr>
        <w:t xml:space="preserve">، مع ضرورة التفريق بين مصطلحي </w:t>
      </w:r>
      <w:r w:rsidR="00B66BC3" w:rsidRPr="002308FE">
        <w:rPr>
          <w:rFonts w:asciiTheme="majorBidi" w:hAnsiTheme="majorBidi" w:cstheme="majorBidi"/>
          <w:sz w:val="32"/>
          <w:szCs w:val="32"/>
        </w:rPr>
        <w:t>M</w:t>
      </w:r>
      <w:r w:rsidR="002308FE" w:rsidRPr="002308FE">
        <w:rPr>
          <w:rFonts w:asciiTheme="majorBidi" w:hAnsiTheme="majorBidi" w:cstheme="majorBidi"/>
          <w:sz w:val="32"/>
          <w:szCs w:val="32"/>
        </w:rPr>
        <w:t>ultidisciplinary</w:t>
      </w:r>
      <w:r w:rsidR="002308FE" w:rsidRPr="002308FE">
        <w:rPr>
          <w:rFonts w:asciiTheme="majorBidi" w:hAnsiTheme="majorBidi" w:cstheme="majorBidi"/>
          <w:sz w:val="32"/>
          <w:szCs w:val="32"/>
          <w:rtl/>
        </w:rPr>
        <w:t xml:space="preserve"> و</w:t>
      </w:r>
      <w:r w:rsidR="002308FE">
        <w:rPr>
          <w:rFonts w:asciiTheme="majorBidi" w:hAnsiTheme="majorBidi" w:cstheme="majorBidi"/>
          <w:sz w:val="32"/>
          <w:szCs w:val="32"/>
        </w:rPr>
        <w:t>Interdsciplinar</w:t>
      </w:r>
      <w:r w:rsidR="002308FE">
        <w:rPr>
          <w:rFonts w:asciiTheme="majorBidi" w:hAnsiTheme="majorBidi" w:cstheme="majorBidi" w:hint="cs"/>
          <w:sz w:val="32"/>
          <w:szCs w:val="32"/>
          <w:rtl/>
        </w:rPr>
        <w:t>، ذلك أن الأول لا يهدف إلى حل المشكلات، بل يركزعلى دراسة موضوع محدد بإسهام عديد التخصصات. أما الثاني فيهدف إلى الإجابة  عن سؤال أو مشكلة، من خلال نمط من البحوث يعتمد على تبني مفهوم التكامل بين مختلف فروع المعرفة الإنسانية.</w:t>
      </w:r>
    </w:p>
    <w:p w:rsidR="00074870" w:rsidRPr="002F6F76" w:rsidRDefault="002308FE" w:rsidP="001A0280">
      <w:pPr>
        <w:bidi/>
        <w:rPr>
          <w:rFonts w:ascii="Simplified Arabic" w:hAnsi="Simplified Arabic" w:cs="Simplified Arabic"/>
          <w:sz w:val="32"/>
          <w:szCs w:val="32"/>
          <w:rtl/>
        </w:rPr>
      </w:pPr>
      <w:r>
        <w:rPr>
          <w:rFonts w:asciiTheme="majorBidi" w:hAnsiTheme="majorBidi" w:cstheme="majorBidi" w:hint="cs"/>
          <w:sz w:val="32"/>
          <w:szCs w:val="32"/>
          <w:rtl/>
        </w:rPr>
        <w:t xml:space="preserve">  وقد ذهب روبرت بلانشيه إلى القول بأن اختلاك العلوم بعضها ببعض</w:t>
      </w:r>
      <w:r w:rsidR="001A0280">
        <w:rPr>
          <w:rFonts w:asciiTheme="majorBidi" w:hAnsiTheme="majorBidi" w:cstheme="majorBidi" w:hint="cs"/>
          <w:sz w:val="32"/>
          <w:szCs w:val="32"/>
          <w:rtl/>
        </w:rPr>
        <w:t>، وأصبح اليوم هو القاعدة قريبا ، وأخذت هذه العلوم في التزايد والامتزاج فيما بينها وأصبحت حدودها متحركة وغير ثابتة، وتوحدت في داخلها المعارف الأكثر تباعدا والأكثر اختلافا كالسبرنطيقا (</w:t>
      </w:r>
      <w:r w:rsidR="001A0280">
        <w:rPr>
          <w:rFonts w:asciiTheme="majorBidi" w:hAnsiTheme="majorBidi" w:cstheme="majorBidi"/>
          <w:sz w:val="32"/>
          <w:szCs w:val="32"/>
        </w:rPr>
        <w:t>Cybernetics</w:t>
      </w:r>
      <w:r w:rsidR="001A0280">
        <w:rPr>
          <w:rFonts w:asciiTheme="majorBidi" w:hAnsiTheme="majorBidi" w:cstheme="majorBidi" w:hint="cs"/>
          <w:sz w:val="32"/>
          <w:szCs w:val="32"/>
          <w:rtl/>
        </w:rPr>
        <w:t>)</w:t>
      </w:r>
      <w:r w:rsidR="001A0280" w:rsidRPr="001A0280">
        <w:rPr>
          <w:rFonts w:asciiTheme="majorBidi" w:hAnsiTheme="majorBidi" w:cstheme="majorBidi" w:hint="cs"/>
          <w:b/>
          <w:bCs/>
          <w:sz w:val="32"/>
          <w:szCs w:val="32"/>
          <w:rtl/>
        </w:rPr>
        <w:t xml:space="preserve">* </w:t>
      </w:r>
      <w:r w:rsidR="001A0280">
        <w:rPr>
          <w:rFonts w:asciiTheme="majorBidi" w:hAnsiTheme="majorBidi" w:cstheme="majorBidi" w:hint="cs"/>
          <w:sz w:val="32"/>
          <w:szCs w:val="32"/>
          <w:rtl/>
        </w:rPr>
        <w:t>التي تقوم على التعاون بين المنطق ثنائي القيم ونظرية الدوائر الكهربائية وفيزيولوجيا الأعصاب، وتنشأ وحدة العلوم استنادا إلى تلك العلاقات العديدة الموجودة في نسيج الأجزاء المختلفة للمعرفة"</w:t>
      </w:r>
      <w:r w:rsidR="002F6F76">
        <w:rPr>
          <w:rFonts w:asciiTheme="majorBidi" w:hAnsiTheme="majorBidi" w:cstheme="majorBidi" w:hint="cs"/>
          <w:sz w:val="24"/>
          <w:szCs w:val="24"/>
          <w:vertAlign w:val="superscript"/>
          <w:rtl/>
        </w:rPr>
        <w:t>11</w:t>
      </w:r>
      <w:r w:rsidR="002F6F76">
        <w:rPr>
          <w:rFonts w:asciiTheme="majorBidi" w:hAnsiTheme="majorBidi" w:cstheme="majorBidi" w:hint="cs"/>
          <w:sz w:val="32"/>
          <w:szCs w:val="32"/>
          <w:rtl/>
        </w:rPr>
        <w:t>.</w:t>
      </w:r>
    </w:p>
    <w:p w:rsidR="00074870" w:rsidRDefault="00074870" w:rsidP="00074870">
      <w:pPr>
        <w:bidi/>
        <w:rPr>
          <w:rFonts w:ascii="Simplified Arabic" w:hAnsi="Simplified Arabic" w:cs="Simplified Arabic"/>
          <w:sz w:val="32"/>
          <w:szCs w:val="32"/>
          <w:rtl/>
        </w:rPr>
      </w:pPr>
      <w:r>
        <w:rPr>
          <w:rFonts w:ascii="Simplified Arabic" w:hAnsi="Simplified Arabic" w:cs="Simplified Arabic" w:hint="cs"/>
          <w:sz w:val="32"/>
          <w:szCs w:val="32"/>
          <w:rtl/>
        </w:rPr>
        <w:t>ــــــــــــــــــــــــــــــــــــــــــــــــــــــــــــــــــــــــــــــــــــــــــــــــ</w:t>
      </w:r>
    </w:p>
    <w:p w:rsidR="00B66BC3" w:rsidRDefault="00074870" w:rsidP="00B66BC3">
      <w:pPr>
        <w:bidi/>
        <w:spacing w:line="240" w:lineRule="auto"/>
        <w:rPr>
          <w:rFonts w:ascii="Simplified Arabic" w:hAnsi="Simplified Arabic" w:cs="Simplified Arabic"/>
          <w:sz w:val="32"/>
          <w:szCs w:val="32"/>
          <w:vertAlign w:val="superscript"/>
          <w:rtl/>
        </w:rPr>
      </w:pPr>
      <w:r>
        <w:rPr>
          <w:rFonts w:ascii="Simplified Arabic" w:hAnsi="Simplified Arabic" w:cs="Simplified Arabic" w:hint="cs"/>
          <w:sz w:val="32"/>
          <w:szCs w:val="32"/>
          <w:vertAlign w:val="superscript"/>
          <w:rtl/>
        </w:rPr>
        <w:t>9. هاني خميس أحمد عبده: البحوث البينية وتقدم المجتمعات، ص158.</w:t>
      </w:r>
      <w:r w:rsidR="00B66BC3" w:rsidRPr="00B66BC3">
        <w:rPr>
          <w:rFonts w:ascii="Simplified Arabic" w:hAnsi="Simplified Arabic" w:cs="Simplified Arabic" w:hint="cs"/>
          <w:sz w:val="32"/>
          <w:szCs w:val="32"/>
          <w:vertAlign w:val="superscript"/>
          <w:rtl/>
        </w:rPr>
        <w:t xml:space="preserve"> </w:t>
      </w:r>
    </w:p>
    <w:p w:rsidR="00B66BC3" w:rsidRDefault="00B66BC3" w:rsidP="00B66BC3">
      <w:pPr>
        <w:bidi/>
        <w:spacing w:line="240" w:lineRule="auto"/>
        <w:rPr>
          <w:rFonts w:ascii="Simplified Arabic" w:hAnsi="Simplified Arabic" w:cs="Simplified Arabic"/>
          <w:sz w:val="32"/>
          <w:szCs w:val="32"/>
          <w:rtl/>
        </w:rPr>
      </w:pPr>
      <w:r>
        <w:rPr>
          <w:rFonts w:ascii="Simplified Arabic" w:hAnsi="Simplified Arabic" w:cs="Simplified Arabic" w:hint="cs"/>
          <w:sz w:val="32"/>
          <w:szCs w:val="32"/>
          <w:vertAlign w:val="superscript"/>
          <w:rtl/>
        </w:rPr>
        <w:t>10. المرجع نفسه، ص 159.</w:t>
      </w:r>
      <w:r>
        <w:rPr>
          <w:rFonts w:ascii="Simplified Arabic" w:hAnsi="Simplified Arabic" w:cs="Simplified Arabic" w:hint="cs"/>
          <w:sz w:val="32"/>
          <w:szCs w:val="32"/>
          <w:rtl/>
        </w:rPr>
        <w:t xml:space="preserve"> </w:t>
      </w:r>
    </w:p>
    <w:p w:rsidR="001A0280" w:rsidRDefault="001A0280" w:rsidP="001A0280">
      <w:pPr>
        <w:bidi/>
        <w:spacing w:line="240" w:lineRule="auto"/>
        <w:rPr>
          <w:rFonts w:ascii="Simplified Arabic" w:hAnsi="Simplified Arabic" w:cs="Simplified Arabic"/>
          <w:sz w:val="24"/>
          <w:szCs w:val="24"/>
          <w:rtl/>
        </w:rPr>
      </w:pPr>
      <w:r>
        <w:rPr>
          <w:rFonts w:ascii="Simplified Arabic" w:hAnsi="Simplified Arabic" w:cs="Simplified Arabic" w:hint="cs"/>
          <w:sz w:val="24"/>
          <w:szCs w:val="24"/>
          <w:rtl/>
        </w:rPr>
        <w:t>*السبرنطيقا: علم الآلات والتحكم الذاتي، إذ يجمع بين ما هو إنساني وما هو آلي، ويحيل على التحكم والبرمجة الآلية والتقنية.</w:t>
      </w:r>
    </w:p>
    <w:p w:rsidR="001A0280" w:rsidRDefault="001A0280" w:rsidP="001A0280">
      <w:pPr>
        <w:bidi/>
        <w:spacing w:line="240" w:lineRule="auto"/>
        <w:rPr>
          <w:rFonts w:ascii="Simplified Arabic" w:hAnsi="Simplified Arabic" w:cs="Simplified Arabic"/>
          <w:sz w:val="24"/>
          <w:szCs w:val="24"/>
          <w:rtl/>
        </w:rPr>
      </w:pPr>
      <w:r>
        <w:rPr>
          <w:rFonts w:ascii="Simplified Arabic" w:hAnsi="Simplified Arabic" w:cs="Simplified Arabic" w:hint="cs"/>
          <w:sz w:val="24"/>
          <w:szCs w:val="24"/>
          <w:rtl/>
        </w:rPr>
        <w:lastRenderedPageBreak/>
        <w:t>11. صالح بن عبد الهادي رمضان، المرجع السابق، ص 7، نقلا عن كتاب "نظرية المعرفة العلمية" لحسن عبد الحميد، دار رؤية للنشر والتوزيع</w:t>
      </w:r>
      <w:r w:rsidR="002F6F76">
        <w:rPr>
          <w:rFonts w:ascii="Simplified Arabic" w:hAnsi="Simplified Arabic" w:cs="Simplified Arabic" w:hint="cs"/>
          <w:sz w:val="24"/>
          <w:szCs w:val="24"/>
          <w:rtl/>
        </w:rPr>
        <w:t>، ص 141.</w:t>
      </w:r>
    </w:p>
    <w:p w:rsidR="002F6F76" w:rsidRPr="001A0280" w:rsidRDefault="002F6F76" w:rsidP="002F6F76">
      <w:pPr>
        <w:bidi/>
        <w:spacing w:line="240" w:lineRule="auto"/>
        <w:rPr>
          <w:rFonts w:ascii="Simplified Arabic" w:hAnsi="Simplified Arabic" w:cs="Simplified Arabic"/>
          <w:sz w:val="24"/>
          <w:szCs w:val="24"/>
          <w:rtl/>
        </w:rPr>
      </w:pPr>
    </w:p>
    <w:p w:rsidR="00B66BC3" w:rsidRDefault="00B66BC3" w:rsidP="00074870">
      <w:pPr>
        <w:bidi/>
        <w:rPr>
          <w:rFonts w:ascii="Simplified Arabic" w:hAnsi="Simplified Arabic" w:cs="Simplified Arabic"/>
          <w:sz w:val="32"/>
          <w:szCs w:val="32"/>
          <w:vertAlign w:val="superscript"/>
          <w:rtl/>
        </w:rPr>
      </w:pPr>
    </w:p>
    <w:p w:rsidR="00EE6100" w:rsidRPr="000D2BF6" w:rsidRDefault="002F6F76" w:rsidP="00B66BC3">
      <w:pPr>
        <w:bidi/>
        <w:rPr>
          <w:rFonts w:ascii="Simplified Arabic" w:hAnsi="Simplified Arabic" w:cs="Simplified Arabic"/>
          <w:sz w:val="32"/>
          <w:szCs w:val="32"/>
          <w:rtl/>
        </w:rPr>
      </w:pPr>
      <w:r>
        <w:rPr>
          <w:rFonts w:ascii="Simplified Arabic" w:hAnsi="Simplified Arabic" w:cs="Simplified Arabic" w:hint="cs"/>
          <w:sz w:val="32"/>
          <w:szCs w:val="32"/>
          <w:rtl/>
        </w:rPr>
        <w:t>لهذا فالدراسات البينية تسعى إلى إيجاد منهج تلملم من خلاله المعارف المتشظية،  بالبحث عن الصلات التي تصل العلوم ببعضها أو بالجمع بين التيارات الفكرية في مناخ من المناخات الثقافية. فالحقول المعرفية تتصارع وتتنازع المواقع والموضوعات، ويسعى كل علم إلى الهيمنة على غيره وافتكاك مجال من مجالاته"</w:t>
      </w:r>
      <w:r>
        <w:rPr>
          <w:rFonts w:ascii="Simplified Arabic" w:hAnsi="Simplified Arabic" w:cs="Simplified Arabic" w:hint="cs"/>
          <w:sz w:val="24"/>
          <w:szCs w:val="24"/>
          <w:vertAlign w:val="superscript"/>
          <w:rtl/>
        </w:rPr>
        <w:t>12</w:t>
      </w:r>
      <w:r>
        <w:rPr>
          <w:rFonts w:ascii="Simplified Arabic" w:hAnsi="Simplified Arabic" w:cs="Simplified Arabic" w:hint="cs"/>
          <w:sz w:val="32"/>
          <w:szCs w:val="32"/>
          <w:rtl/>
        </w:rPr>
        <w:t xml:space="preserve"> ويجسد هذا الصراع التنازع حول منطقة بي</w:t>
      </w:r>
      <w:r w:rsidR="000D2BF6">
        <w:rPr>
          <w:rFonts w:ascii="Simplified Arabic" w:hAnsi="Simplified Arabic" w:cs="Simplified Arabic" w:hint="cs"/>
          <w:sz w:val="32"/>
          <w:szCs w:val="32"/>
          <w:rtl/>
        </w:rPr>
        <w:t>نية تتلاقى عندها مختلف التخصصات. غير أنه يجدر بنا التنبيه إلى أن هذا النوع من الدراسات لم يحظ بالإجماع؛إذ أن فكرة البينية لم تلق الاستحسان والقبول لدى جميع الفاعلين في الحقل المعرفي، بل هناك من المتمسكين بحدزد العلوم التقليدية وباختلاف التخصصات بعضها عن بعض، وبين الداعين إلى ضرورة إعادة النظر في المنظومة المعرفية وإلى إعادة تعريف العلم وبيان صلته بالمجالات المجاورة. ويرى صالح بن عبد الهادي رمضان أن هذا التباين يعبر عن اختلاف بين رؤيتين للعلم أو بين عصرين معرفيين؛ رؤية الذين" يقدرون للعلم حقيقة واحدة دائمة غير قابلة للتغيير، وأنه خطاب مفارق للواقع وثابت فوق كل حركة تاريخية"</w:t>
      </w:r>
      <w:r w:rsidR="000D2BF6">
        <w:rPr>
          <w:rFonts w:ascii="Simplified Arabic" w:hAnsi="Simplified Arabic" w:cs="Simplified Arabic" w:hint="cs"/>
          <w:sz w:val="24"/>
          <w:szCs w:val="24"/>
          <w:vertAlign w:val="superscript"/>
          <w:rtl/>
        </w:rPr>
        <w:t>13</w:t>
      </w:r>
      <w:r w:rsidR="000D2BF6">
        <w:rPr>
          <w:rFonts w:ascii="Simplified Arabic" w:hAnsi="Simplified Arabic" w:cs="Simplified Arabic" w:hint="cs"/>
          <w:sz w:val="32"/>
          <w:szCs w:val="32"/>
          <w:rtl/>
        </w:rPr>
        <w:t>.أما الحجج التي ساقوها</w:t>
      </w:r>
      <w:r w:rsidR="0056763F">
        <w:rPr>
          <w:rFonts w:ascii="Simplified Arabic" w:hAnsi="Simplified Arabic" w:cs="Simplified Arabic" w:hint="cs"/>
          <w:sz w:val="32"/>
          <w:szCs w:val="32"/>
          <w:rtl/>
        </w:rPr>
        <w:t xml:space="preserve"> لدعم هذا التوجه فمؤداها أنّ المنهج العلمي يعتمد على الصرامة، الأمر الذي يستدعي التوغل في التخصص الدقيق، مع تحديد المفاهيم والمصطلحات الخاصة بكل علم. ومرجع هذه الرؤية هو النظرة الثنائية للمعرفة العلمية المنبنية على مفهوم المركز والهامشأو الجوهر والعرض. </w:t>
      </w:r>
    </w:p>
    <w:p w:rsidR="002F6F76" w:rsidRDefault="002F6F76" w:rsidP="002F6F76">
      <w:pPr>
        <w:bidi/>
        <w:rPr>
          <w:rFonts w:ascii="Simplified Arabic" w:hAnsi="Simplified Arabic" w:cs="Simplified Arabic"/>
          <w:sz w:val="32"/>
          <w:szCs w:val="32"/>
          <w:rtl/>
        </w:rPr>
      </w:pPr>
      <w:r>
        <w:rPr>
          <w:rFonts w:ascii="Simplified Arabic" w:hAnsi="Simplified Arabic" w:cs="Simplified Arabic" w:hint="cs"/>
          <w:sz w:val="32"/>
          <w:szCs w:val="32"/>
          <w:rtl/>
        </w:rPr>
        <w:t>ــــــــــــــــــــــــــــــــــــــــــــــــــــــــــــــــــــــــــــــــــــ</w:t>
      </w:r>
    </w:p>
    <w:p w:rsidR="002F6F76" w:rsidRDefault="002F6F76" w:rsidP="002F6F76">
      <w:pPr>
        <w:bidi/>
        <w:rPr>
          <w:rFonts w:ascii="Simplified Arabic" w:hAnsi="Simplified Arabic" w:cs="Simplified Arabic"/>
          <w:sz w:val="24"/>
          <w:szCs w:val="24"/>
          <w:rtl/>
        </w:rPr>
      </w:pPr>
      <w:r>
        <w:rPr>
          <w:rFonts w:ascii="Simplified Arabic" w:hAnsi="Simplified Arabic" w:cs="Simplified Arabic" w:hint="cs"/>
          <w:sz w:val="24"/>
          <w:szCs w:val="24"/>
          <w:rtl/>
        </w:rPr>
        <w:lastRenderedPageBreak/>
        <w:t>12. صالح بن عبد الهادي رمضان: التفكير البيني، ص 07.</w:t>
      </w:r>
    </w:p>
    <w:p w:rsidR="000D2BF6" w:rsidRDefault="0056763F" w:rsidP="000D2BF6">
      <w:pPr>
        <w:bidi/>
        <w:rPr>
          <w:rFonts w:ascii="Simplified Arabic" w:hAnsi="Simplified Arabic" w:cs="Simplified Arabic"/>
          <w:sz w:val="24"/>
          <w:szCs w:val="24"/>
          <w:rtl/>
        </w:rPr>
      </w:pPr>
      <w:r>
        <w:rPr>
          <w:rFonts w:ascii="Simplified Arabic" w:hAnsi="Simplified Arabic" w:cs="Simplified Arabic" w:hint="cs"/>
          <w:sz w:val="24"/>
          <w:szCs w:val="24"/>
          <w:rtl/>
        </w:rPr>
        <w:t>13. المرجع نفسه، ص06.</w:t>
      </w:r>
    </w:p>
    <w:p w:rsidR="0056763F" w:rsidRDefault="0056763F" w:rsidP="0056763F">
      <w:pPr>
        <w:bidi/>
        <w:rPr>
          <w:rFonts w:ascii="Simplified Arabic" w:hAnsi="Simplified Arabic" w:cs="Simplified Arabic"/>
          <w:sz w:val="24"/>
          <w:szCs w:val="24"/>
          <w:rtl/>
        </w:rPr>
      </w:pPr>
    </w:p>
    <w:p w:rsidR="0056763F" w:rsidRPr="002F6F76" w:rsidRDefault="0056763F" w:rsidP="0056763F">
      <w:pPr>
        <w:bidi/>
        <w:rPr>
          <w:rFonts w:ascii="Simplified Arabic" w:hAnsi="Simplified Arabic" w:cs="Simplified Arabic"/>
          <w:sz w:val="24"/>
          <w:szCs w:val="24"/>
          <w:rtl/>
        </w:rPr>
      </w:pPr>
    </w:p>
    <w:p w:rsidR="0056763F" w:rsidRDefault="0056763F" w:rsidP="0056763F">
      <w:pPr>
        <w:bidi/>
        <w:rPr>
          <w:rFonts w:ascii="Simplified Arabic" w:hAnsi="Simplified Arabic" w:cs="Simplified Arabic"/>
          <w:sz w:val="32"/>
          <w:szCs w:val="32"/>
          <w:rtl/>
        </w:rPr>
      </w:pPr>
      <w:r w:rsidRPr="002F6F76">
        <w:rPr>
          <w:rFonts w:ascii="Simplified Arabic" w:hAnsi="Simplified Arabic" w:cs="Simplified Arabic" w:hint="cs"/>
          <w:b/>
          <w:bCs/>
          <w:sz w:val="32"/>
          <w:szCs w:val="32"/>
          <w:rtl/>
        </w:rPr>
        <w:t>ثانيا: مجالات الدراسات البينية</w:t>
      </w:r>
      <w:r>
        <w:rPr>
          <w:rFonts w:ascii="Simplified Arabic" w:hAnsi="Simplified Arabic" w:cs="Simplified Arabic" w:hint="cs"/>
          <w:sz w:val="32"/>
          <w:szCs w:val="32"/>
          <w:rtl/>
        </w:rPr>
        <w:t>:</w:t>
      </w:r>
    </w:p>
    <w:p w:rsidR="0056763F" w:rsidRDefault="0056763F" w:rsidP="0056763F">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لا يمكن حصر المجالات التي تعنى بها الدراسات البنية، لأنها تبحث في الأرضية </w:t>
      </w:r>
    </w:p>
    <w:p w:rsidR="002F6F76" w:rsidRDefault="0056763F" w:rsidP="002F6F76">
      <w:pPr>
        <w:bidi/>
        <w:rPr>
          <w:rFonts w:ascii="Simplified Arabic" w:hAnsi="Simplified Arabic" w:cs="Simplified Arabic"/>
          <w:sz w:val="32"/>
          <w:szCs w:val="32"/>
          <w:rtl/>
        </w:rPr>
      </w:pPr>
      <w:r>
        <w:rPr>
          <w:rFonts w:ascii="Simplified Arabic" w:hAnsi="Simplified Arabic" w:cs="Simplified Arabic" w:hint="cs"/>
          <w:sz w:val="32"/>
          <w:szCs w:val="32"/>
          <w:rtl/>
        </w:rPr>
        <w:t>المشتركة بين مختلف العلوم وتفاعلاتها، والتقائها، ويمكن أن ندرج على سبيل الذكر فقط بعض الميادين التي تتشارك فيها العلوم وتتعاون، وهي عبارة عن مشاريع بحثية في الأفق:</w:t>
      </w:r>
    </w:p>
    <w:p w:rsidR="002F6F76" w:rsidRDefault="0056763F" w:rsidP="002F6F76">
      <w:pPr>
        <w:bidi/>
        <w:rPr>
          <w:rFonts w:ascii="Simplified Arabic" w:hAnsi="Simplified Arabic" w:cs="Simplified Arabic"/>
          <w:sz w:val="32"/>
          <w:szCs w:val="32"/>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الرياضيات وعلم الجمال.</w:t>
      </w:r>
    </w:p>
    <w:p w:rsidR="0056763F" w:rsidRDefault="0056763F" w:rsidP="0056763F">
      <w:pPr>
        <w:bidi/>
        <w:rPr>
          <w:rFonts w:ascii="Simplified Arabic" w:hAnsi="Simplified Arabic" w:cs="Simplified Arabic"/>
          <w:sz w:val="32"/>
          <w:szCs w:val="32"/>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الأدب والعلم.</w:t>
      </w:r>
    </w:p>
    <w:p w:rsidR="0056763F" w:rsidRDefault="0056763F" w:rsidP="0056763F">
      <w:pPr>
        <w:bidi/>
        <w:rPr>
          <w:rFonts w:ascii="Simplified Arabic" w:hAnsi="Simplified Arabic" w:cs="Simplified Arabic"/>
          <w:sz w:val="32"/>
          <w:szCs w:val="32"/>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العلوم الطبية وعلوم التواصل.</w:t>
      </w:r>
    </w:p>
    <w:p w:rsidR="0056763F" w:rsidRDefault="0056763F" w:rsidP="0056763F">
      <w:pPr>
        <w:bidi/>
        <w:rPr>
          <w:rFonts w:ascii="Simplified Arabic" w:hAnsi="Simplified Arabic" w:cs="Simplified Arabic"/>
          <w:sz w:val="32"/>
          <w:szCs w:val="32"/>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الصناعة الطبية والبلاغة (التداولية).</w:t>
      </w:r>
    </w:p>
    <w:p w:rsidR="0056763F" w:rsidRDefault="0056763F" w:rsidP="0056763F">
      <w:pPr>
        <w:bidi/>
        <w:rPr>
          <w:rFonts w:ascii="Simplified Arabic" w:hAnsi="Simplified Arabic" w:cs="Simplified Arabic"/>
          <w:sz w:val="32"/>
          <w:szCs w:val="32"/>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اللسانيات الحاسوبية وتعليمية اللغات.</w:t>
      </w:r>
    </w:p>
    <w:p w:rsidR="0056763F" w:rsidRDefault="0056763F" w:rsidP="0056763F">
      <w:pPr>
        <w:bidi/>
        <w:rPr>
          <w:rFonts w:ascii="Simplified Arabic" w:hAnsi="Simplified Arabic" w:cs="Simplified Arabic"/>
          <w:sz w:val="32"/>
          <w:szCs w:val="32"/>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الخطاب الأدبي والخكاب القانوني.</w:t>
      </w:r>
    </w:p>
    <w:p w:rsidR="0056763F" w:rsidRDefault="0056763F" w:rsidP="0056763F">
      <w:pPr>
        <w:bidi/>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الأدب وعلم الإناسة.</w:t>
      </w:r>
    </w:p>
    <w:p w:rsidR="0056763F" w:rsidRDefault="0056763F" w:rsidP="0056763F">
      <w:pPr>
        <w:bidi/>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w:t>
      </w:r>
      <w:r w:rsidR="001E5BAA">
        <w:rPr>
          <w:rFonts w:ascii="Simplified Arabic" w:hAnsi="Simplified Arabic" w:cs="Simplified Arabic" w:hint="cs"/>
          <w:sz w:val="32"/>
          <w:szCs w:val="32"/>
          <w:rtl/>
        </w:rPr>
        <w:t>الأدب وعلم الإناسة.</w:t>
      </w:r>
    </w:p>
    <w:p w:rsidR="0056763F" w:rsidRDefault="0056763F" w:rsidP="0056763F">
      <w:pPr>
        <w:bidi/>
        <w:rPr>
          <w:rFonts w:ascii="Simplified Arabic" w:hAnsi="Simplified Arabic" w:cs="Simplified Arabic"/>
          <w:sz w:val="32"/>
          <w:szCs w:val="32"/>
        </w:rPr>
      </w:pPr>
      <w:r>
        <w:rPr>
          <w:rFonts w:ascii="Simplified Arabic" w:hAnsi="Simplified Arabic" w:cs="Simplified Arabic"/>
          <w:sz w:val="32"/>
          <w:szCs w:val="32"/>
        </w:rPr>
        <w:t>_</w:t>
      </w:r>
      <w:r w:rsidR="001E5BAA">
        <w:rPr>
          <w:rFonts w:ascii="Simplified Arabic" w:hAnsi="Simplified Arabic" w:cs="Simplified Arabic" w:hint="cs"/>
          <w:sz w:val="32"/>
          <w:szCs w:val="32"/>
          <w:rtl/>
        </w:rPr>
        <w:t xml:space="preserve"> التاريخ وعلم الحفريات.</w:t>
      </w:r>
    </w:p>
    <w:p w:rsidR="002F6F76" w:rsidRDefault="0056763F" w:rsidP="002F6F76">
      <w:pPr>
        <w:bidi/>
        <w:rPr>
          <w:rFonts w:ascii="Simplified Arabic" w:hAnsi="Simplified Arabic" w:cs="Simplified Arabic"/>
          <w:sz w:val="32"/>
          <w:szCs w:val="32"/>
          <w:rtl/>
        </w:rPr>
      </w:pPr>
      <w:r>
        <w:rPr>
          <w:rFonts w:ascii="Simplified Arabic" w:hAnsi="Simplified Arabic" w:cs="Simplified Arabic"/>
          <w:sz w:val="32"/>
          <w:szCs w:val="32"/>
        </w:rPr>
        <w:lastRenderedPageBreak/>
        <w:t>_</w:t>
      </w:r>
      <w:r w:rsidR="001E5BAA">
        <w:rPr>
          <w:rFonts w:ascii="Simplified Arabic" w:hAnsi="Simplified Arabic" w:cs="Simplified Arabic" w:hint="cs"/>
          <w:sz w:val="32"/>
          <w:szCs w:val="32"/>
          <w:rtl/>
        </w:rPr>
        <w:t xml:space="preserve"> النقد الأدبي والإحصاء.</w:t>
      </w:r>
    </w:p>
    <w:p w:rsidR="002F6F76" w:rsidRDefault="0056763F" w:rsidP="002F6F76">
      <w:pPr>
        <w:bidi/>
        <w:rPr>
          <w:rFonts w:ascii="Simplified Arabic" w:hAnsi="Simplified Arabic" w:cs="Simplified Arabic"/>
          <w:sz w:val="32"/>
          <w:szCs w:val="32"/>
          <w:rtl/>
        </w:rPr>
      </w:pPr>
      <w:r>
        <w:rPr>
          <w:rFonts w:ascii="Simplified Arabic" w:hAnsi="Simplified Arabic" w:cs="Simplified Arabic"/>
          <w:sz w:val="32"/>
          <w:szCs w:val="32"/>
        </w:rPr>
        <w:t>_</w:t>
      </w:r>
      <w:r w:rsidR="001E5BAA">
        <w:rPr>
          <w:rFonts w:ascii="Simplified Arabic" w:hAnsi="Simplified Arabic" w:cs="Simplified Arabic" w:hint="cs"/>
          <w:sz w:val="32"/>
          <w:szCs w:val="32"/>
          <w:rtl/>
        </w:rPr>
        <w:t xml:space="preserve"> الرواية والتاريخ.</w:t>
      </w:r>
    </w:p>
    <w:p w:rsidR="001E5BAA" w:rsidRDefault="001E5BAA" w:rsidP="001E5BAA">
      <w:pPr>
        <w:bidi/>
        <w:rPr>
          <w:rFonts w:ascii="Simplified Arabic" w:hAnsi="Simplified Arabic" w:cs="Simplified Arabic"/>
          <w:sz w:val="32"/>
          <w:szCs w:val="32"/>
          <w:rtl/>
        </w:rPr>
      </w:pPr>
      <w:r>
        <w:rPr>
          <w:rFonts w:ascii="Simplified Arabic" w:hAnsi="Simplified Arabic" w:cs="Simplified Arabic"/>
          <w:sz w:val="32"/>
          <w:szCs w:val="32"/>
        </w:rPr>
        <w:t xml:space="preserve">_ </w:t>
      </w:r>
      <w:r>
        <w:rPr>
          <w:rFonts w:ascii="Simplified Arabic" w:hAnsi="Simplified Arabic" w:cs="Simplified Arabic" w:hint="cs"/>
          <w:sz w:val="32"/>
          <w:szCs w:val="32"/>
          <w:rtl/>
        </w:rPr>
        <w:t xml:space="preserve"> الأدب والجغرافيا.</w:t>
      </w:r>
    </w:p>
    <w:p w:rsidR="001E5BAA" w:rsidRDefault="001E5BAA" w:rsidP="001E5BAA">
      <w:pPr>
        <w:bidi/>
        <w:rPr>
          <w:rFonts w:ascii="Simplified Arabic" w:hAnsi="Simplified Arabic" w:cs="Simplified Arabic"/>
          <w:sz w:val="32"/>
          <w:szCs w:val="32"/>
          <w:rtl/>
        </w:rPr>
      </w:pPr>
    </w:p>
    <w:p w:rsidR="001E5BAA" w:rsidRPr="001E5BAA" w:rsidRDefault="001E5BAA" w:rsidP="001E5BAA">
      <w:pPr>
        <w:bidi/>
        <w:rPr>
          <w:rFonts w:ascii="Simplified Arabic" w:hAnsi="Simplified Arabic" w:cs="Simplified Arabic"/>
          <w:b/>
          <w:bCs/>
          <w:sz w:val="32"/>
          <w:szCs w:val="32"/>
          <w:rtl/>
        </w:rPr>
      </w:pPr>
      <w:r w:rsidRPr="001E5BAA">
        <w:rPr>
          <w:rFonts w:ascii="Simplified Arabic" w:hAnsi="Simplified Arabic" w:cs="Simplified Arabic" w:hint="cs"/>
          <w:b/>
          <w:bCs/>
          <w:sz w:val="32"/>
          <w:szCs w:val="32"/>
          <w:rtl/>
        </w:rPr>
        <w:t>ثالثا: أعلام الدراسات الب</w:t>
      </w:r>
      <w:r>
        <w:rPr>
          <w:rFonts w:ascii="Simplified Arabic" w:hAnsi="Simplified Arabic" w:cs="Simplified Arabic" w:hint="cs"/>
          <w:b/>
          <w:bCs/>
          <w:sz w:val="32"/>
          <w:szCs w:val="32"/>
          <w:rtl/>
        </w:rPr>
        <w:t>ي</w:t>
      </w:r>
      <w:r w:rsidRPr="001E5BAA">
        <w:rPr>
          <w:rFonts w:ascii="Simplified Arabic" w:hAnsi="Simplified Arabic" w:cs="Simplified Arabic" w:hint="cs"/>
          <w:b/>
          <w:bCs/>
          <w:sz w:val="32"/>
          <w:szCs w:val="32"/>
          <w:rtl/>
        </w:rPr>
        <w:t>نية:</w:t>
      </w:r>
    </w:p>
    <w:p w:rsidR="002F6F76" w:rsidRDefault="001E5BAA" w:rsidP="002F6F76">
      <w:pPr>
        <w:bidi/>
        <w:rPr>
          <w:rFonts w:ascii="Simplified Arabic" w:hAnsi="Simplified Arabic" w:cs="Simplified Arabic"/>
          <w:sz w:val="32"/>
          <w:szCs w:val="32"/>
          <w:rtl/>
        </w:rPr>
      </w:pPr>
      <w:r>
        <w:rPr>
          <w:rFonts w:ascii="Simplified Arabic" w:hAnsi="Simplified Arabic" w:cs="Simplified Arabic" w:hint="cs"/>
          <w:sz w:val="32"/>
          <w:szCs w:val="32"/>
          <w:rtl/>
        </w:rPr>
        <w:t>ونذكر منهم:</w:t>
      </w:r>
    </w:p>
    <w:p w:rsidR="001E5BAA" w:rsidRDefault="001E5BAA" w:rsidP="001E5BAA">
      <w:pPr>
        <w:bidi/>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الجاحظ.</w:t>
      </w:r>
    </w:p>
    <w:p w:rsidR="002F6F76" w:rsidRDefault="001E5BAA" w:rsidP="002F6F76">
      <w:pPr>
        <w:bidi/>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عبد القاهر الجرجاني.</w:t>
      </w:r>
    </w:p>
    <w:p w:rsidR="002F6F76" w:rsidRDefault="001E5BAA" w:rsidP="002F6F76">
      <w:pPr>
        <w:bidi/>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ابن خلدون.</w:t>
      </w:r>
    </w:p>
    <w:p w:rsidR="002F6F76" w:rsidRDefault="001E5BAA" w:rsidP="002F6F76">
      <w:pPr>
        <w:bidi/>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غاستون باشلار.</w:t>
      </w:r>
    </w:p>
    <w:p w:rsidR="001E5BAA" w:rsidRDefault="001E5BAA" w:rsidP="001E5BAA">
      <w:pPr>
        <w:bidi/>
        <w:rPr>
          <w:rFonts w:ascii="Simplified Arabic" w:hAnsi="Simplified Arabic" w:cs="Simplified Arabic"/>
          <w:sz w:val="32"/>
          <w:szCs w:val="32"/>
          <w:rtl/>
        </w:rPr>
      </w:pPr>
      <w:r>
        <w:rPr>
          <w:rFonts w:ascii="Simplified Arabic" w:hAnsi="Simplified Arabic" w:cs="Simplified Arabic"/>
          <w:sz w:val="32"/>
          <w:szCs w:val="32"/>
        </w:rPr>
        <w:t xml:space="preserve">_ </w:t>
      </w:r>
      <w:r>
        <w:rPr>
          <w:rFonts w:ascii="Simplified Arabic" w:hAnsi="Simplified Arabic" w:cs="Simplified Arabic" w:hint="cs"/>
          <w:sz w:val="32"/>
          <w:szCs w:val="32"/>
          <w:rtl/>
        </w:rPr>
        <w:t xml:space="preserve"> إدغار موران.</w:t>
      </w:r>
    </w:p>
    <w:p w:rsidR="002F6F76" w:rsidRDefault="001E5BAA" w:rsidP="002F6F76">
      <w:pPr>
        <w:bidi/>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بول ريكور</w:t>
      </w:r>
    </w:p>
    <w:p w:rsidR="002F6F76" w:rsidRDefault="001E5BAA" w:rsidP="002F6F76">
      <w:pPr>
        <w:bidi/>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بيار بورديو.</w:t>
      </w:r>
    </w:p>
    <w:p w:rsidR="002F6F76" w:rsidRDefault="002F6F76" w:rsidP="002F6F76">
      <w:pPr>
        <w:bidi/>
        <w:rPr>
          <w:rFonts w:ascii="Simplified Arabic" w:hAnsi="Simplified Arabic" w:cs="Simplified Arabic"/>
          <w:sz w:val="32"/>
          <w:szCs w:val="32"/>
          <w:rtl/>
        </w:rPr>
      </w:pPr>
    </w:p>
    <w:p w:rsidR="002F6F76" w:rsidRDefault="002F6F76" w:rsidP="002F6F76">
      <w:pPr>
        <w:bidi/>
        <w:rPr>
          <w:rFonts w:ascii="Simplified Arabic" w:hAnsi="Simplified Arabic" w:cs="Simplified Arabic"/>
          <w:sz w:val="32"/>
          <w:szCs w:val="32"/>
          <w:rtl/>
        </w:rPr>
      </w:pPr>
    </w:p>
    <w:p w:rsidR="002F6F76" w:rsidRDefault="002F6F76" w:rsidP="002F6F76">
      <w:pPr>
        <w:bidi/>
        <w:rPr>
          <w:rFonts w:ascii="Simplified Arabic" w:hAnsi="Simplified Arabic" w:cs="Simplified Arabic"/>
          <w:sz w:val="32"/>
          <w:szCs w:val="32"/>
          <w:rtl/>
        </w:rPr>
      </w:pPr>
    </w:p>
    <w:p w:rsidR="002F6F76" w:rsidRPr="004C63B4" w:rsidRDefault="002F6F76" w:rsidP="002F6F76">
      <w:pPr>
        <w:bidi/>
        <w:rPr>
          <w:rFonts w:ascii="Simplified Arabic" w:hAnsi="Simplified Arabic" w:cs="Simplified Arabic"/>
          <w:sz w:val="32"/>
          <w:szCs w:val="32"/>
          <w:rtl/>
        </w:rPr>
      </w:pPr>
    </w:p>
    <w:sectPr w:rsidR="002F6F76" w:rsidRPr="004C63B4" w:rsidSect="0063707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F32" w:rsidRDefault="00E06F32" w:rsidP="00B044EB">
      <w:pPr>
        <w:spacing w:after="0" w:line="240" w:lineRule="auto"/>
      </w:pPr>
      <w:r>
        <w:separator/>
      </w:r>
    </w:p>
  </w:endnote>
  <w:endnote w:type="continuationSeparator" w:id="1">
    <w:p w:rsidR="00E06F32" w:rsidRDefault="00E06F32" w:rsidP="00B04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F32" w:rsidRDefault="00E06F32" w:rsidP="00B044EB">
      <w:pPr>
        <w:spacing w:after="0" w:line="240" w:lineRule="auto"/>
      </w:pPr>
      <w:r>
        <w:separator/>
      </w:r>
    </w:p>
  </w:footnote>
  <w:footnote w:type="continuationSeparator" w:id="1">
    <w:p w:rsidR="00E06F32" w:rsidRDefault="00E06F32" w:rsidP="00B044EB">
      <w:pPr>
        <w:spacing w:after="0" w:line="240" w:lineRule="auto"/>
      </w:pPr>
      <w:r>
        <w:continuationSeparator/>
      </w:r>
    </w:p>
  </w:footnote>
  <w:footnote w:id="2">
    <w:p w:rsidR="00797A13" w:rsidRDefault="00797A13" w:rsidP="002F6F76">
      <w:pPr>
        <w:pStyle w:val="Notedebasdepage"/>
        <w:bidi/>
        <w:rPr>
          <w:rtl/>
        </w:rPr>
      </w:pPr>
      <w:r>
        <w:rPr>
          <w:rFonts w:hint="cs"/>
          <w:rtl/>
        </w:rPr>
        <w:t xml:space="preserve">. صالح بن الهادي رمضان: التفكير البيني: أسسه  النظرية وأثره في دراسة اللغة العربية.ص 4 </w:t>
      </w:r>
      <w:r>
        <w:rPr>
          <w:rStyle w:val="Appelnotedebasdep"/>
        </w:rPr>
        <w:footnoteRef/>
      </w:r>
      <w:r>
        <w:t xml:space="preserve"> </w:t>
      </w:r>
    </w:p>
  </w:footnote>
  <w:footnote w:id="3">
    <w:p w:rsidR="00211691" w:rsidRDefault="002F6F76" w:rsidP="002F6F76">
      <w:pPr>
        <w:pStyle w:val="Notedebasdepage"/>
        <w:bidi/>
        <w:rPr>
          <w:rtl/>
        </w:rPr>
      </w:pPr>
      <w:r>
        <w:rPr>
          <w:rFonts w:hint="cs"/>
          <w:rtl/>
        </w:rPr>
        <w:t>. المرجع نفسه</w:t>
      </w:r>
      <w:r w:rsidR="00211691">
        <w:rPr>
          <w:rFonts w:hint="cs"/>
          <w:rtl/>
        </w:rPr>
        <w:t>، ص نفسها.</w:t>
      </w:r>
      <w:r w:rsidR="00211691">
        <w:rPr>
          <w:rStyle w:val="Appelnotedebasdep"/>
        </w:rPr>
        <w:footnoteRef/>
      </w:r>
      <w:r w:rsidR="00211691">
        <w:t xml:space="preserve"> </w:t>
      </w:r>
    </w:p>
  </w:footnote>
  <w:footnote w:id="4">
    <w:p w:rsidR="008A1D92" w:rsidRDefault="008A1D92" w:rsidP="002F6F76">
      <w:pPr>
        <w:pStyle w:val="Notedebasdepage"/>
        <w:bidi/>
        <w:rPr>
          <w:rtl/>
        </w:rPr>
      </w:pPr>
      <w:r>
        <w:rPr>
          <w:rFonts w:hint="cs"/>
          <w:rtl/>
        </w:rPr>
        <w:t>. المرجع نفسه ص5.</w:t>
      </w:r>
      <w:r>
        <w:rPr>
          <w:rStyle w:val="Appelnotedebasdep"/>
        </w:rPr>
        <w:footnoteRef/>
      </w:r>
      <w:r>
        <w:t xml:space="preserve"> </w:t>
      </w:r>
    </w:p>
  </w:footnote>
  <w:footnote w:id="5">
    <w:p w:rsidR="00BE1982" w:rsidRDefault="008A1D92" w:rsidP="00074870">
      <w:pPr>
        <w:pStyle w:val="Notedebasdepage"/>
        <w:bidi/>
        <w:rPr>
          <w:rtl/>
        </w:rPr>
      </w:pPr>
      <w:r>
        <w:rPr>
          <w:rFonts w:hint="cs"/>
          <w:rtl/>
        </w:rPr>
        <w:t xml:space="preserve">. </w:t>
      </w:r>
      <w:r w:rsidR="00BE1982">
        <w:rPr>
          <w:rFonts w:hint="cs"/>
          <w:rtl/>
        </w:rPr>
        <w:t>4.</w:t>
      </w:r>
      <w:r w:rsidR="00074870">
        <w:rPr>
          <w:rFonts w:hint="cs"/>
          <w:rtl/>
        </w:rPr>
        <w:t xml:space="preserve"> صالح بن عبد الهادي رمضان التفكير البيني، ص 5</w:t>
      </w:r>
    </w:p>
    <w:p w:rsidR="00074870" w:rsidRDefault="00074870" w:rsidP="00074870">
      <w:pPr>
        <w:pStyle w:val="Notedebasdepage"/>
        <w:bidi/>
        <w:rPr>
          <w:rtl/>
        </w:rPr>
      </w:pPr>
      <w:r>
        <w:rPr>
          <w:rFonts w:hint="cs"/>
          <w:rtl/>
        </w:rPr>
        <w:t>5. المرجع نفسه، ص نفسها.</w:t>
      </w:r>
    </w:p>
    <w:p w:rsidR="00074870" w:rsidRDefault="00074870" w:rsidP="00074870">
      <w:pPr>
        <w:pStyle w:val="Notedebasdepage"/>
        <w:bidi/>
        <w:rPr>
          <w:rtl/>
        </w:rPr>
      </w:pPr>
      <w:r>
        <w:rPr>
          <w:rFonts w:hint="cs"/>
          <w:rtl/>
        </w:rPr>
        <w:t>6. المرجع نفسه</w:t>
      </w:r>
    </w:p>
    <w:p w:rsidR="00480C68" w:rsidRDefault="00074870" w:rsidP="00074870">
      <w:pPr>
        <w:pStyle w:val="Notedebasdepage"/>
        <w:bidi/>
        <w:rPr>
          <w:rtl/>
        </w:rPr>
      </w:pPr>
      <w:r>
        <w:rPr>
          <w:rFonts w:hint="cs"/>
          <w:rtl/>
        </w:rPr>
        <w:t>7. هاني خميس أحمد عبده: البحوث البينية وتقدم المجتمعات الإنسانية خلال الألفية الجديدة: تجارب علمية وخيارات مستقبلية،مجلة الآداب والعلوم الاجتماعية، جامعة السلطان قابوس، ص 157.</w:t>
      </w:r>
    </w:p>
    <w:p w:rsidR="00BE1982" w:rsidRDefault="00074870" w:rsidP="00074870">
      <w:pPr>
        <w:pStyle w:val="Notedebasdepage"/>
        <w:bidi/>
        <w:rPr>
          <w:rtl/>
        </w:rPr>
      </w:pPr>
      <w:r>
        <w:rPr>
          <w:rFonts w:hint="cs"/>
          <w:rtl/>
        </w:rPr>
        <w:t>8</w:t>
      </w:r>
      <w:r w:rsidR="00BE1982">
        <w:rPr>
          <w:rFonts w:hint="cs"/>
          <w:rtl/>
        </w:rPr>
        <w:t xml:space="preserve"> </w:t>
      </w:r>
      <w:r>
        <w:rPr>
          <w:rFonts w:hint="cs"/>
          <w:rtl/>
        </w:rPr>
        <w:t>المرجع نفسه، ص 158.</w:t>
      </w:r>
    </w:p>
  </w:footnote>
  <w:footnote w:id="6">
    <w:p w:rsidR="008A1D92" w:rsidRDefault="008A1D92" w:rsidP="00BE1982">
      <w:pPr>
        <w:pStyle w:val="Notedebasdepage"/>
        <w:rPr>
          <w:rtl/>
        </w:rPr>
      </w:pPr>
    </w:p>
  </w:footnote>
  <w:footnote w:id="7">
    <w:p w:rsidR="008A1D92" w:rsidRDefault="008A1D92" w:rsidP="00074870">
      <w:pPr>
        <w:pStyle w:val="Notedebasdepage"/>
        <w:bidi/>
        <w:rPr>
          <w:rt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C63B4"/>
    <w:rsid w:val="00074870"/>
    <w:rsid w:val="000A14EA"/>
    <w:rsid w:val="000D2BF6"/>
    <w:rsid w:val="001A0280"/>
    <w:rsid w:val="001E5BAA"/>
    <w:rsid w:val="00211691"/>
    <w:rsid w:val="002308FE"/>
    <w:rsid w:val="002F6F76"/>
    <w:rsid w:val="003B32C5"/>
    <w:rsid w:val="00480C68"/>
    <w:rsid w:val="004C63B4"/>
    <w:rsid w:val="0056763F"/>
    <w:rsid w:val="00637072"/>
    <w:rsid w:val="00645E79"/>
    <w:rsid w:val="00673187"/>
    <w:rsid w:val="00677186"/>
    <w:rsid w:val="00797A13"/>
    <w:rsid w:val="0086793A"/>
    <w:rsid w:val="0089009E"/>
    <w:rsid w:val="008A1D92"/>
    <w:rsid w:val="00B044EB"/>
    <w:rsid w:val="00B62B39"/>
    <w:rsid w:val="00B66BC3"/>
    <w:rsid w:val="00BE1982"/>
    <w:rsid w:val="00C32677"/>
    <w:rsid w:val="00D23427"/>
    <w:rsid w:val="00E06F32"/>
    <w:rsid w:val="00E119D9"/>
    <w:rsid w:val="00EE6100"/>
    <w:rsid w:val="00F318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0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044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044EB"/>
    <w:rPr>
      <w:sz w:val="20"/>
      <w:szCs w:val="20"/>
    </w:rPr>
  </w:style>
  <w:style w:type="character" w:styleId="Appelnotedebasdep">
    <w:name w:val="footnote reference"/>
    <w:basedOn w:val="Policepardfaut"/>
    <w:uiPriority w:val="99"/>
    <w:semiHidden/>
    <w:unhideWhenUsed/>
    <w:rsid w:val="00B044E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58C7-4063-429E-B6FF-EE3DF285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1119</Words>
  <Characters>6157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2021-02-20T19:38:00Z</dcterms:created>
  <dcterms:modified xsi:type="dcterms:W3CDTF">2021-02-21T08:46:00Z</dcterms:modified>
</cp:coreProperties>
</file>