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3F" w:rsidRPr="005044A2" w:rsidRDefault="0047793F" w:rsidP="00221F26">
      <w:pPr>
        <w:autoSpaceDE w:val="0"/>
        <w:autoSpaceDN w:val="0"/>
        <w:adjustRightInd w:val="0"/>
        <w:spacing w:after="0" w:line="240" w:lineRule="auto"/>
        <w:ind w:left="708"/>
        <w:contextualSpacing/>
        <w:jc w:val="center"/>
        <w:rPr>
          <w:rFonts w:asciiTheme="majorHAnsi" w:hAnsiTheme="majorHAnsi" w:cstheme="majorBidi"/>
          <w:b/>
          <w:bCs/>
          <w:sz w:val="28"/>
          <w:szCs w:val="28"/>
        </w:rPr>
      </w:pPr>
      <w:r w:rsidRPr="005044A2">
        <w:rPr>
          <w:rFonts w:asciiTheme="majorHAnsi" w:hAnsiTheme="majorHAnsi" w:cstheme="majorBidi"/>
          <w:b/>
          <w:bCs/>
          <w:sz w:val="28"/>
          <w:szCs w:val="28"/>
        </w:rPr>
        <w:t xml:space="preserve">Chapitre II : Les stratégies du développement durable </w:t>
      </w:r>
    </w:p>
    <w:p w:rsidR="00011DC4" w:rsidRPr="005044A2" w:rsidRDefault="00011DC4" w:rsidP="00221F26">
      <w:pPr>
        <w:autoSpaceDE w:val="0"/>
        <w:autoSpaceDN w:val="0"/>
        <w:adjustRightInd w:val="0"/>
        <w:spacing w:after="0" w:line="240" w:lineRule="auto"/>
        <w:ind w:left="708"/>
        <w:contextualSpacing/>
        <w:jc w:val="center"/>
        <w:rPr>
          <w:rFonts w:asciiTheme="majorHAnsi" w:hAnsiTheme="majorHAnsi" w:cstheme="majorBidi"/>
          <w:b/>
          <w:bCs/>
          <w:sz w:val="28"/>
          <w:szCs w:val="28"/>
        </w:rPr>
      </w:pPr>
    </w:p>
    <w:p w:rsidR="00011DC4" w:rsidRPr="005044A2" w:rsidRDefault="00011DC4" w:rsidP="00221F26">
      <w:pPr>
        <w:autoSpaceDE w:val="0"/>
        <w:autoSpaceDN w:val="0"/>
        <w:adjustRightInd w:val="0"/>
        <w:spacing w:after="0" w:line="240" w:lineRule="auto"/>
        <w:ind w:left="708"/>
        <w:contextualSpacing/>
        <w:jc w:val="center"/>
        <w:rPr>
          <w:rFonts w:asciiTheme="majorHAnsi" w:hAnsiTheme="majorHAnsi" w:cstheme="majorBidi"/>
          <w:b/>
          <w:bCs/>
          <w:sz w:val="28"/>
          <w:szCs w:val="28"/>
        </w:rPr>
      </w:pPr>
    </w:p>
    <w:p w:rsidR="007E1F1E" w:rsidRPr="005044A2" w:rsidRDefault="00487089" w:rsidP="00221F26">
      <w:pPr>
        <w:pStyle w:val="CM88"/>
        <w:spacing w:after="202"/>
        <w:contextualSpacing/>
        <w:jc w:val="both"/>
        <w:rPr>
          <w:rFonts w:asciiTheme="majorHAnsi" w:hAnsiTheme="majorHAnsi" w:cstheme="majorBidi"/>
          <w:b/>
          <w:bCs/>
          <w:sz w:val="28"/>
          <w:szCs w:val="28"/>
        </w:rPr>
      </w:pPr>
      <w:r w:rsidRPr="005044A2">
        <w:rPr>
          <w:rFonts w:asciiTheme="majorHAnsi" w:hAnsiTheme="majorHAnsi" w:cstheme="majorBidi"/>
          <w:b/>
          <w:bCs/>
          <w:sz w:val="28"/>
          <w:szCs w:val="28"/>
        </w:rPr>
        <w:t xml:space="preserve">2. </w:t>
      </w:r>
      <w:r w:rsidR="00011DC4" w:rsidRPr="005044A2">
        <w:rPr>
          <w:rFonts w:asciiTheme="majorHAnsi" w:hAnsiTheme="majorHAnsi" w:cstheme="majorBidi"/>
          <w:b/>
          <w:bCs/>
          <w:sz w:val="28"/>
          <w:szCs w:val="28"/>
        </w:rPr>
        <w:t>Mesures De Durabilité: Indicateurs Du Développement Durable</w:t>
      </w:r>
    </w:p>
    <w:p w:rsidR="007E1F1E" w:rsidRPr="005044A2" w:rsidRDefault="00487089" w:rsidP="00221F26">
      <w:pPr>
        <w:pStyle w:val="CM88"/>
        <w:contextualSpacing/>
        <w:jc w:val="both"/>
        <w:rPr>
          <w:rFonts w:asciiTheme="majorBidi" w:hAnsiTheme="majorBidi" w:cstheme="majorBidi"/>
          <w:color w:val="000000"/>
        </w:rPr>
      </w:pPr>
      <w:r w:rsidRPr="005044A2">
        <w:rPr>
          <w:rFonts w:asciiTheme="majorBidi" w:hAnsiTheme="majorBidi" w:cstheme="majorBidi"/>
          <w:b/>
          <w:bCs/>
          <w:color w:val="000000"/>
        </w:rPr>
        <w:t>2.1</w:t>
      </w:r>
      <w:r w:rsidR="007E1F1E" w:rsidRPr="005044A2">
        <w:rPr>
          <w:rFonts w:asciiTheme="majorBidi" w:hAnsiTheme="majorBidi" w:cstheme="majorBidi"/>
          <w:b/>
          <w:bCs/>
          <w:color w:val="000000"/>
        </w:rPr>
        <w:t xml:space="preserve"> Empreinte écologique </w:t>
      </w:r>
    </w:p>
    <w:p w:rsidR="007E1F1E" w:rsidRPr="005044A2" w:rsidRDefault="007E1F1E" w:rsidP="00221F26">
      <w:pPr>
        <w:pStyle w:val="CM79"/>
        <w:contextualSpacing/>
        <w:jc w:val="both"/>
        <w:rPr>
          <w:rFonts w:asciiTheme="majorBidi" w:hAnsiTheme="majorBidi" w:cstheme="majorBidi"/>
          <w:color w:val="000000"/>
        </w:rPr>
      </w:pPr>
      <w:r w:rsidRPr="005044A2">
        <w:rPr>
          <w:rFonts w:asciiTheme="majorBidi" w:hAnsiTheme="majorBidi" w:cstheme="majorBidi"/>
          <w:b/>
          <w:bCs/>
          <w:color w:val="000000"/>
        </w:rPr>
        <w:t xml:space="preserve">2.1.1 Présentation et définition de l'empreinte écologique </w:t>
      </w:r>
    </w:p>
    <w:p w:rsidR="00221F26" w:rsidRPr="005044A2" w:rsidRDefault="00221F26" w:rsidP="00221F26">
      <w:pPr>
        <w:pStyle w:val="CM89"/>
        <w:ind w:hanging="1"/>
        <w:contextualSpacing/>
        <w:jc w:val="both"/>
        <w:rPr>
          <w:rFonts w:asciiTheme="majorBidi" w:hAnsiTheme="majorBidi" w:cstheme="majorBidi"/>
          <w:color w:val="000000"/>
        </w:rPr>
      </w:pPr>
    </w:p>
    <w:p w:rsidR="007E1F1E" w:rsidRPr="005044A2" w:rsidRDefault="007E1F1E" w:rsidP="005044A2">
      <w:pPr>
        <w:pStyle w:val="CM89"/>
        <w:ind w:firstLine="708"/>
        <w:contextualSpacing/>
        <w:jc w:val="both"/>
        <w:rPr>
          <w:rFonts w:asciiTheme="majorBidi" w:hAnsiTheme="majorBidi" w:cstheme="majorBidi"/>
          <w:color w:val="000000"/>
        </w:rPr>
      </w:pPr>
      <w:r w:rsidRPr="005044A2">
        <w:rPr>
          <w:rFonts w:asciiTheme="majorBidi" w:hAnsiTheme="majorBidi" w:cstheme="majorBidi"/>
          <w:color w:val="000000"/>
        </w:rPr>
        <w:t>L'empreinte écologique est un indicateur de l'impa</w:t>
      </w:r>
      <w:r w:rsidR="005B299F" w:rsidRPr="005044A2">
        <w:rPr>
          <w:rFonts w:asciiTheme="majorBidi" w:hAnsiTheme="majorBidi" w:cstheme="majorBidi"/>
          <w:color w:val="000000"/>
        </w:rPr>
        <w:t>ct de l'activité humaine sur</w:t>
      </w:r>
      <w:r w:rsidR="00221F26" w:rsidRPr="005044A2">
        <w:rPr>
          <w:rFonts w:asciiTheme="majorBidi" w:hAnsiTheme="majorBidi" w:cstheme="majorBidi"/>
          <w:color w:val="000000"/>
        </w:rPr>
        <w:t xml:space="preserve"> </w:t>
      </w:r>
      <w:r w:rsidRPr="005044A2">
        <w:rPr>
          <w:rFonts w:asciiTheme="majorBidi" w:hAnsiTheme="majorBidi" w:cstheme="majorBidi"/>
          <w:color w:val="000000"/>
        </w:rPr>
        <w:t xml:space="preserve">l'environnement qui a été développé par </w:t>
      </w:r>
      <w:r w:rsidRPr="005044A2">
        <w:rPr>
          <w:rFonts w:asciiTheme="majorBidi" w:hAnsiTheme="majorBidi" w:cstheme="majorBidi"/>
          <w:b/>
          <w:bCs/>
          <w:color w:val="000000"/>
        </w:rPr>
        <w:t>Mathis Wackernagel et William Rees</w:t>
      </w:r>
      <w:r w:rsidRPr="005044A2">
        <w:rPr>
          <w:rFonts w:asciiTheme="majorBidi" w:hAnsiTheme="majorBidi" w:cstheme="majorBidi"/>
          <w:color w:val="000000"/>
        </w:rPr>
        <w:t>. Dans leur liv</w:t>
      </w:r>
      <w:r w:rsidR="005B299F" w:rsidRPr="005044A2">
        <w:rPr>
          <w:rFonts w:asciiTheme="majorBidi" w:hAnsiTheme="majorBidi" w:cstheme="majorBidi"/>
          <w:color w:val="000000"/>
        </w:rPr>
        <w:t>re 'Our Ecological Footprint</w:t>
      </w:r>
      <w:r w:rsidRPr="005044A2">
        <w:rPr>
          <w:rFonts w:asciiTheme="majorBidi" w:hAnsiTheme="majorBidi" w:cstheme="majorBidi"/>
          <w:color w:val="000000"/>
        </w:rPr>
        <w:t xml:space="preserve">, publié en </w:t>
      </w:r>
      <w:r w:rsidRPr="005044A2">
        <w:rPr>
          <w:rFonts w:asciiTheme="majorBidi" w:hAnsiTheme="majorBidi" w:cstheme="majorBidi"/>
          <w:b/>
          <w:bCs/>
          <w:color w:val="000000"/>
        </w:rPr>
        <w:t>1996</w:t>
      </w:r>
      <w:r w:rsidRPr="005044A2">
        <w:rPr>
          <w:rFonts w:asciiTheme="majorBidi" w:hAnsiTheme="majorBidi" w:cstheme="majorBidi"/>
          <w:color w:val="000000"/>
        </w:rPr>
        <w:t xml:space="preserve">, </w:t>
      </w:r>
      <w:r w:rsidRPr="005044A2">
        <w:rPr>
          <w:rFonts w:asciiTheme="majorBidi" w:hAnsiTheme="majorBidi" w:cstheme="majorBidi"/>
          <w:i/>
          <w:iCs/>
          <w:color w:val="000000"/>
        </w:rPr>
        <w:t>les deux auteurs définissent l'empreinte écologique comme un outil de comptabilité qui permet d'estimer les ressources utilisées et les déchets produits par une population humaine donnée</w:t>
      </w:r>
      <w:r w:rsidRPr="005044A2">
        <w:rPr>
          <w:rFonts w:asciiTheme="majorBidi" w:hAnsiTheme="majorBidi" w:cstheme="majorBidi"/>
          <w:color w:val="000000"/>
        </w:rPr>
        <w:t>. À partir de cette donnée, il est possible de vérifier si la superficie calculée correspond à l'espace réel occupé par la population humaine ou si cette population utilise des ressources</w:t>
      </w:r>
      <w:r w:rsidR="005044A2">
        <w:rPr>
          <w:rFonts w:asciiTheme="majorBidi" w:hAnsiTheme="majorBidi" w:cstheme="majorBidi"/>
          <w:color w:val="000000"/>
        </w:rPr>
        <w:t xml:space="preserve"> plus ou moin</w:t>
      </w:r>
      <w:r w:rsidRPr="005044A2">
        <w:rPr>
          <w:rFonts w:asciiTheme="majorBidi" w:hAnsiTheme="majorBidi" w:cstheme="majorBidi"/>
          <w:color w:val="000000"/>
        </w:rPr>
        <w:t>s grandes que la superficie qu'ils occupent réellement. L'empreinte écologique se veut donc</w:t>
      </w:r>
      <w:r w:rsidR="005044A2">
        <w:rPr>
          <w:rFonts w:asciiTheme="majorBidi" w:hAnsiTheme="majorBidi" w:cstheme="majorBidi"/>
          <w:color w:val="000000"/>
        </w:rPr>
        <w:t xml:space="preserve"> : </w:t>
      </w:r>
      <w:r w:rsidRPr="005044A2">
        <w:rPr>
          <w:rFonts w:asciiTheme="majorBidi" w:hAnsiTheme="majorBidi" w:cstheme="majorBidi"/>
          <w:i/>
          <w:iCs/>
          <w:color w:val="000000"/>
        </w:rPr>
        <w:t>une mesure de la pression qu'une population humaine impose à son environnement naturel</w:t>
      </w:r>
      <w:r w:rsidRPr="005044A2">
        <w:rPr>
          <w:rFonts w:asciiTheme="majorBidi" w:hAnsiTheme="majorBidi" w:cstheme="majorBidi"/>
          <w:color w:val="000000"/>
        </w:rPr>
        <w:t xml:space="preserve">, elle représente la superficie du sol nécessaire pour soutenir les niveaux actuels de consommation des ressources et de production de déchets de cette population. L'originalité de l'empreinte écologique c'est d'avoir été capable de définir </w:t>
      </w:r>
      <w:r w:rsidRPr="005044A2">
        <w:rPr>
          <w:rFonts w:asciiTheme="majorBidi" w:hAnsiTheme="majorBidi" w:cstheme="majorBidi"/>
          <w:b/>
          <w:bCs/>
          <w:color w:val="000000"/>
        </w:rPr>
        <w:t>la capacité limite</w:t>
      </w:r>
      <w:r w:rsidRPr="005044A2">
        <w:rPr>
          <w:rFonts w:asciiTheme="majorBidi" w:hAnsiTheme="majorBidi" w:cstheme="majorBidi"/>
          <w:color w:val="000000"/>
        </w:rPr>
        <w:t xml:space="preserve"> d'une population humaine. </w:t>
      </w:r>
    </w:p>
    <w:p w:rsidR="00221F26" w:rsidRPr="005044A2" w:rsidRDefault="007E1F1E" w:rsidP="005044A2">
      <w:pPr>
        <w:pStyle w:val="CM64"/>
        <w:ind w:firstLine="708"/>
        <w:contextualSpacing/>
        <w:jc w:val="both"/>
        <w:rPr>
          <w:rFonts w:asciiTheme="majorBidi" w:hAnsiTheme="majorBidi" w:cstheme="majorBidi"/>
          <w:color w:val="000000"/>
        </w:rPr>
      </w:pPr>
      <w:r w:rsidRPr="005044A2">
        <w:rPr>
          <w:rFonts w:asciiTheme="majorBidi" w:hAnsiTheme="majorBidi" w:cstheme="majorBidi"/>
          <w:b/>
          <w:bCs/>
          <w:color w:val="000000"/>
        </w:rPr>
        <w:t>La capacité limite</w:t>
      </w:r>
      <w:r w:rsidRPr="005044A2">
        <w:rPr>
          <w:rFonts w:asciiTheme="majorBidi" w:hAnsiTheme="majorBidi" w:cstheme="majorBidi"/>
          <w:color w:val="000000"/>
        </w:rPr>
        <w:t xml:space="preserve"> est un concept qui est utilisé dans de nombreux domaines, mais en écologie, il est défini comme la population maximale qu'un territoire peut soutenir indéfiniment: Plus spécifiquement,</w:t>
      </w:r>
      <w:r w:rsidR="00221F26" w:rsidRPr="005044A2">
        <w:rPr>
          <w:rFonts w:asciiTheme="majorBidi" w:hAnsiTheme="majorBidi" w:cstheme="majorBidi"/>
          <w:color w:val="000000"/>
        </w:rPr>
        <w:t xml:space="preserve"> il est question de savoir qu'ell</w:t>
      </w:r>
      <w:r w:rsidRPr="005044A2">
        <w:rPr>
          <w:rFonts w:asciiTheme="majorBidi" w:hAnsiTheme="majorBidi" w:cstheme="majorBidi"/>
          <w:color w:val="000000"/>
        </w:rPr>
        <w:t>e est la population maximale d'une espèce donnée qui peut être soutenu indéfiniment par un espace donné, sans dégrader la productivité de cet habitat. son application aux populations humaines est plus problématique. Dans le cas des populations humaines, sa pression écologique va dépendre de la productivité de l'habitat donné, mais aussi de facteurs culturels. Le niveau de vie, le taux de revenu moyen, les attentes matérielles, les niveaux de consommation et les niveaux technologiques sont quelques-uns des facteurs qui ont un effet sur la charge qu'une population humaine impose à son environnement. Également, à cause de l'économie mondiale, les populations humaines ne sont pas isolées et ont accès à des ressources qui</w:t>
      </w:r>
      <w:r w:rsidR="00221F26" w:rsidRPr="005044A2">
        <w:rPr>
          <w:rFonts w:asciiTheme="majorBidi" w:hAnsiTheme="majorBidi" w:cstheme="majorBidi"/>
          <w:color w:val="000000"/>
        </w:rPr>
        <w:t xml:space="preserve"> </w:t>
      </w:r>
      <w:r w:rsidRPr="005044A2">
        <w:rPr>
          <w:rFonts w:asciiTheme="majorBidi" w:hAnsiTheme="majorBidi" w:cstheme="majorBidi"/>
          <w:color w:val="000000"/>
        </w:rPr>
        <w:t xml:space="preserve">proviennent de plusieurs régions du monde. </w:t>
      </w:r>
    </w:p>
    <w:p w:rsidR="007E1F1E" w:rsidRPr="005044A2" w:rsidRDefault="007E1F1E" w:rsidP="005044A2">
      <w:pPr>
        <w:pStyle w:val="CM64"/>
        <w:ind w:firstLine="708"/>
        <w:contextualSpacing/>
        <w:jc w:val="both"/>
        <w:rPr>
          <w:rFonts w:asciiTheme="majorBidi" w:hAnsiTheme="majorBidi" w:cstheme="majorBidi"/>
          <w:color w:val="000000"/>
        </w:rPr>
      </w:pPr>
      <w:r w:rsidRPr="005044A2">
        <w:rPr>
          <w:rFonts w:asciiTheme="majorBidi" w:hAnsiTheme="majorBidi" w:cstheme="majorBidi"/>
          <w:color w:val="000000"/>
        </w:rPr>
        <w:t>L'application directe de la capacité de charge aux populations humaines est donc difficile, car elle ne prend pas en considération plusieurs éléments spécifiques à ces populations et qui ont un effet sur la capacité de charge. Pour contourner ces difficultés, l'emprein</w:t>
      </w:r>
      <w:r w:rsidR="005044A2">
        <w:rPr>
          <w:rFonts w:asciiTheme="majorBidi" w:hAnsiTheme="majorBidi" w:cstheme="majorBidi"/>
          <w:color w:val="000000"/>
        </w:rPr>
        <w:t>te écologique inverse l'analyse,</w:t>
      </w:r>
      <w:r w:rsidRPr="005044A2">
        <w:rPr>
          <w:rFonts w:asciiTheme="majorBidi" w:hAnsiTheme="majorBidi" w:cstheme="majorBidi"/>
          <w:color w:val="000000"/>
        </w:rPr>
        <w:t xml:space="preserve"> Au lieu de calculer la population maximale d'un habitat donné, cet indicateur mesure la taille de l'habitat nécessaire pour une personne ou une population selon son niveau de consommation et de production de déchets: Il est important de noter que cette superficie de territoire n'a pas besoin de correspondre avec la superficie réelle que cette population occupe. En réalité, </w:t>
      </w:r>
      <w:r w:rsidRPr="005044A2">
        <w:rPr>
          <w:rFonts w:asciiTheme="majorBidi" w:hAnsiTheme="majorBidi" w:cstheme="majorBidi"/>
          <w:b/>
          <w:bCs/>
          <w:color w:val="000000"/>
        </w:rPr>
        <w:t>la superficie calculée peut être plus ou moins grande</w:t>
      </w:r>
      <w:r w:rsidRPr="005044A2">
        <w:rPr>
          <w:rFonts w:asciiTheme="majorBidi" w:hAnsiTheme="majorBidi" w:cstheme="majorBidi"/>
          <w:color w:val="000000"/>
        </w:rPr>
        <w:t xml:space="preserve">, car c'est une mesure théorique de l'espace requis par cette population pour maintenir son niveau de consommation et de production de déchet. </w:t>
      </w:r>
    </w:p>
    <w:p w:rsidR="007E1F1E" w:rsidRPr="005044A2" w:rsidRDefault="007E1F1E" w:rsidP="005044A2">
      <w:pPr>
        <w:pStyle w:val="CM71"/>
        <w:ind w:firstLine="708"/>
        <w:contextualSpacing/>
        <w:jc w:val="both"/>
        <w:rPr>
          <w:rFonts w:asciiTheme="majorBidi" w:hAnsiTheme="majorBidi" w:cstheme="majorBidi"/>
          <w:color w:val="000000"/>
        </w:rPr>
      </w:pPr>
      <w:r w:rsidRPr="005044A2">
        <w:rPr>
          <w:rFonts w:asciiTheme="majorBidi" w:hAnsiTheme="majorBidi" w:cstheme="majorBidi"/>
          <w:color w:val="000000"/>
        </w:rPr>
        <w:t>Afin de faire ce changement de paradigme entre la capacité limite et l'empreinte écologique, Mathis Wackernagel et William Rees partent du principe que toute consommation énergétique et matérielle et toute production de déchets d'une population humaine nécessitent l'utilisation des capacités productives et d'absorption d'une surface donnée de terre ou de mer. Les résultats produits par l'empreinte écologique vont prendre en considération la dépendance au commerce d'une population donnée et la technologie utilisée par cette population. En effet, si l'empreinte écologique est plus importante que la superficie occupée par cette population, elle a dépassé la capacité de charge de cet habitat et elle compense avec le</w:t>
      </w:r>
      <w:r w:rsidR="00221F26" w:rsidRPr="005044A2">
        <w:rPr>
          <w:rFonts w:asciiTheme="majorBidi" w:hAnsiTheme="majorBidi" w:cstheme="majorBidi"/>
          <w:color w:val="000000"/>
        </w:rPr>
        <w:t xml:space="preserve"> </w:t>
      </w:r>
      <w:r w:rsidRPr="005044A2">
        <w:rPr>
          <w:rFonts w:asciiTheme="majorBidi" w:hAnsiTheme="majorBidi" w:cstheme="majorBidi"/>
          <w:color w:val="000000"/>
        </w:rPr>
        <w:t xml:space="preserve">commerce extérieur, soit pour éliminer ses déchets ou obtenir de nouvelles </w:t>
      </w:r>
      <w:r w:rsidR="005B299F" w:rsidRPr="005044A2">
        <w:rPr>
          <w:rFonts w:asciiTheme="majorBidi" w:hAnsiTheme="majorBidi" w:cstheme="majorBidi"/>
          <w:color w:val="000000"/>
        </w:rPr>
        <w:t xml:space="preserve">ressources. </w:t>
      </w:r>
    </w:p>
    <w:p w:rsidR="007E1F1E" w:rsidRPr="005044A2" w:rsidRDefault="007E1F1E" w:rsidP="005044A2">
      <w:pPr>
        <w:pStyle w:val="CM71"/>
        <w:ind w:firstLine="708"/>
        <w:contextualSpacing/>
        <w:jc w:val="both"/>
        <w:rPr>
          <w:rFonts w:asciiTheme="majorBidi" w:hAnsiTheme="majorBidi" w:cstheme="majorBidi"/>
          <w:color w:val="000000"/>
        </w:rPr>
      </w:pPr>
      <w:r w:rsidRPr="005044A2">
        <w:rPr>
          <w:rFonts w:asciiTheme="majorBidi" w:hAnsiTheme="majorBidi" w:cstheme="majorBidi"/>
          <w:color w:val="000000"/>
        </w:rPr>
        <w:lastRenderedPageBreak/>
        <w:t>Outre l'idée de la capacité de charge, l'empreinte écologique trouve ses bases théoriques dans trois idées fondamentales: la simplicité du concept de durabilité, la notion que l'humanité et son activité font partie de l'écosphère, et le fait que nous n'avons qu'une seule planète. Tou</w:t>
      </w:r>
      <w:r w:rsidR="005044A2">
        <w:rPr>
          <w:rFonts w:asciiTheme="majorBidi" w:hAnsiTheme="majorBidi" w:cstheme="majorBidi"/>
          <w:color w:val="000000"/>
        </w:rPr>
        <w:t>t d'abord, les deux auteurs affi</w:t>
      </w:r>
      <w:r w:rsidRPr="005044A2">
        <w:rPr>
          <w:rFonts w:asciiTheme="majorBidi" w:hAnsiTheme="majorBidi" w:cstheme="majorBidi"/>
          <w:color w:val="000000"/>
        </w:rPr>
        <w:t xml:space="preserve">rment qu'il faut comprendre la durabilité comme un concept qui permet aux humains de vivre dans un certain niveau de confort matériel et en paix, tout en respectant les capacités de la nature:. Malgré cette simplicité apparente,' ils affirment qu'il existe de nombreuses interprétations de la durabilité et de son application: Comme mentionné plus haut, il n'y a pas de consensus sur l'application politique du concept. </w:t>
      </w:r>
    </w:p>
    <w:p w:rsidR="00487089" w:rsidRPr="005044A2" w:rsidRDefault="007E1F1E" w:rsidP="005044A2">
      <w:pPr>
        <w:autoSpaceDE w:val="0"/>
        <w:autoSpaceDN w:val="0"/>
        <w:adjustRightInd w:val="0"/>
        <w:spacing w:after="0" w:line="240" w:lineRule="auto"/>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Deuxièmement, Wackernagel et Rees reprennent l'idée fondamentale du développement durable que la population humaine et l'activité qu'elle engendre font partie d'un ensemble plus vaste qu'est l'écosystème dans lequel elles évoluent: Si les deux auteurs affirment que la population humaine fait partie de l'écosystème, ils s'opposent à l'idée de la représentation des cercles entrecroisés t</w:t>
      </w:r>
      <w:r w:rsidR="005B299F" w:rsidRPr="005044A2">
        <w:rPr>
          <w:rFonts w:asciiTheme="majorBidi" w:hAnsiTheme="majorBidi" w:cstheme="majorBidi"/>
          <w:color w:val="000000"/>
          <w:sz w:val="24"/>
          <w:szCs w:val="24"/>
        </w:rPr>
        <w:t>elle que présentée à la figure 2</w:t>
      </w:r>
      <w:r w:rsidRPr="005044A2">
        <w:rPr>
          <w:rFonts w:asciiTheme="majorBidi" w:hAnsiTheme="majorBidi" w:cstheme="majorBidi"/>
          <w:color w:val="000000"/>
          <w:sz w:val="24"/>
          <w:szCs w:val="24"/>
        </w:rPr>
        <w:t xml:space="preserve">.1. Pour eux, cette représentation cache d'importants déséquilibres et un problème de non-équivalence. En effet, un de leurs arguments clés c'est que les humains ont besoin de l'écosphère, mais l'écosphère n'a pas besoin de nous. À partir de ce constat, ils affirment qu'il faut accepter que l'humanité a une dépendance unidirectionnelle avec son environnement et, par extrapolation, que l'économie devrait avoir une relation similaire avec la société. Les auteurs affirment que l'économie devrait être structurée pour aider la société et non le contraire. Wackernagel et Rees vont donc reprendre les trois éléments les plus répandus du développement durable, mais ils vont préférer la représentation des cercles concentriques. </w:t>
      </w:r>
    </w:p>
    <w:p w:rsidR="00487089" w:rsidRPr="005044A2" w:rsidRDefault="007E1F1E" w:rsidP="00221F26">
      <w:pPr>
        <w:autoSpaceDE w:val="0"/>
        <w:autoSpaceDN w:val="0"/>
        <w:adjustRightInd w:val="0"/>
        <w:spacing w:after="0" w:line="240" w:lineRule="auto"/>
        <w:contextualSpacing/>
        <w:jc w:val="both"/>
        <w:rPr>
          <w:rFonts w:asciiTheme="majorBidi" w:hAnsiTheme="majorBidi" w:cstheme="majorBidi"/>
          <w:color w:val="000000"/>
          <w:sz w:val="24"/>
          <w:szCs w:val="24"/>
        </w:rPr>
      </w:pPr>
      <w:r w:rsidRPr="005044A2">
        <w:rPr>
          <w:rFonts w:asciiTheme="majorBidi" w:hAnsiTheme="majorBidi" w:cstheme="majorBidi"/>
          <w:noProof/>
          <w:color w:val="000000"/>
          <w:sz w:val="24"/>
          <w:szCs w:val="24"/>
        </w:rPr>
        <w:drawing>
          <wp:inline distT="0" distB="0" distL="0" distR="0">
            <wp:extent cx="2888464" cy="2238375"/>
            <wp:effectExtent l="19050" t="0" r="7136"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888464" cy="2238375"/>
                    </a:xfrm>
                    <a:prstGeom prst="rect">
                      <a:avLst/>
                    </a:prstGeom>
                    <a:noFill/>
                    <a:ln w="9525">
                      <a:noFill/>
                      <a:miter lim="800000"/>
                      <a:headEnd/>
                      <a:tailEnd/>
                    </a:ln>
                  </pic:spPr>
                </pic:pic>
              </a:graphicData>
            </a:graphic>
          </wp:inline>
        </w:drawing>
      </w:r>
    </w:p>
    <w:p w:rsidR="00F9664A" w:rsidRPr="005044A2" w:rsidRDefault="007E1F1E" w:rsidP="00221F26">
      <w:pPr>
        <w:autoSpaceDE w:val="0"/>
        <w:autoSpaceDN w:val="0"/>
        <w:adjustRightInd w:val="0"/>
        <w:spacing w:after="0" w:line="240" w:lineRule="auto"/>
        <w:contextualSpacing/>
        <w:jc w:val="both"/>
        <w:rPr>
          <w:rFonts w:asciiTheme="majorBidi" w:hAnsiTheme="majorBidi" w:cstheme="majorBidi"/>
          <w:color w:val="000000"/>
          <w:sz w:val="24"/>
          <w:szCs w:val="24"/>
        </w:rPr>
      </w:pPr>
      <w:r w:rsidRPr="005044A2">
        <w:rPr>
          <w:rFonts w:asciiTheme="majorBidi" w:hAnsiTheme="majorBidi" w:cstheme="majorBidi"/>
          <w:b/>
          <w:bCs/>
          <w:color w:val="000000"/>
          <w:sz w:val="24"/>
          <w:szCs w:val="24"/>
        </w:rPr>
        <w:t xml:space="preserve">Figure 2.1 </w:t>
      </w:r>
      <w:r w:rsidRPr="005044A2">
        <w:rPr>
          <w:rFonts w:asciiTheme="majorBidi" w:hAnsiTheme="majorBidi" w:cstheme="majorBidi"/>
          <w:color w:val="000000"/>
          <w:sz w:val="24"/>
          <w:szCs w:val="24"/>
        </w:rPr>
        <w:t xml:space="preserve">Développement durable: les cercles concentriques. </w:t>
      </w:r>
    </w:p>
    <w:p w:rsidR="00487089" w:rsidRPr="005044A2" w:rsidRDefault="00487089" w:rsidP="00221F26">
      <w:pPr>
        <w:autoSpaceDE w:val="0"/>
        <w:autoSpaceDN w:val="0"/>
        <w:adjustRightInd w:val="0"/>
        <w:spacing w:after="0" w:line="240" w:lineRule="auto"/>
        <w:contextualSpacing/>
        <w:jc w:val="both"/>
        <w:rPr>
          <w:rFonts w:asciiTheme="majorBidi" w:hAnsiTheme="majorBidi" w:cstheme="majorBidi"/>
          <w:color w:val="000000"/>
          <w:sz w:val="24"/>
          <w:szCs w:val="24"/>
        </w:rPr>
      </w:pPr>
    </w:p>
    <w:p w:rsidR="00487089" w:rsidRPr="005044A2" w:rsidRDefault="00487089" w:rsidP="00221F26">
      <w:pPr>
        <w:autoSpaceDE w:val="0"/>
        <w:autoSpaceDN w:val="0"/>
        <w:adjustRightInd w:val="0"/>
        <w:spacing w:after="0" w:line="240" w:lineRule="auto"/>
        <w:contextualSpacing/>
        <w:jc w:val="both"/>
        <w:rPr>
          <w:rFonts w:asciiTheme="majorBidi" w:hAnsiTheme="majorBidi" w:cstheme="majorBidi"/>
          <w:color w:val="000000"/>
          <w:sz w:val="24"/>
          <w:szCs w:val="24"/>
        </w:rPr>
      </w:pPr>
    </w:p>
    <w:p w:rsidR="007E1F1E" w:rsidRPr="005044A2" w:rsidRDefault="007E1F1E" w:rsidP="005044A2">
      <w:pPr>
        <w:pStyle w:val="CM64"/>
        <w:ind w:firstLine="708"/>
        <w:contextualSpacing/>
        <w:jc w:val="both"/>
        <w:rPr>
          <w:rFonts w:asciiTheme="majorBidi" w:hAnsiTheme="majorBidi" w:cstheme="majorBidi"/>
          <w:color w:val="000000"/>
        </w:rPr>
      </w:pPr>
      <w:r w:rsidRPr="005044A2">
        <w:rPr>
          <w:rFonts w:asciiTheme="majorBidi" w:hAnsiTheme="majorBidi" w:cstheme="majorBidi"/>
          <w:color w:val="000000"/>
        </w:rPr>
        <w:t xml:space="preserve">Dans cette représentation, on observe plus facilement la relation de dépendance que les deux auteurs essayent d'établir, soit l'idée que l'économie est dépendante de la société et que la sphère humaine, qui inclut l'économie et la société, est dépendante de l'environnement. Cette représentation présente un modèle qui réduit la possibilité de compenser pour l'utilisation des ressources environnementales: Cet élément fondamental de l'empreinte écologique va nous permettre ultimement de comprendre pourquoi cet indicateur s'approche plus de la durabilité forte plutôt que de la durabilité faible. </w:t>
      </w:r>
    </w:p>
    <w:p w:rsidR="007E1F1E" w:rsidRPr="005044A2" w:rsidRDefault="007E1F1E" w:rsidP="005044A2">
      <w:pPr>
        <w:pStyle w:val="CM64"/>
        <w:ind w:firstLine="708"/>
        <w:contextualSpacing/>
        <w:jc w:val="both"/>
        <w:rPr>
          <w:rFonts w:asciiTheme="majorBidi" w:hAnsiTheme="majorBidi" w:cstheme="majorBidi"/>
          <w:color w:val="000000"/>
        </w:rPr>
      </w:pPr>
      <w:r w:rsidRPr="005044A2">
        <w:rPr>
          <w:rFonts w:asciiTheme="majorBidi" w:hAnsiTheme="majorBidi" w:cstheme="majorBidi"/>
          <w:color w:val="000000"/>
        </w:rPr>
        <w:t xml:space="preserve">Troisièmement, les auteurs affirment que l'humanité ne possède qu'une seule planète Terre. Ce constat a d'importantes implications pour le raisonnement des deux auteurs. Tout d'abord, il </w:t>
      </w:r>
      <w:r w:rsidR="005044A2" w:rsidRPr="005044A2">
        <w:rPr>
          <w:rFonts w:asciiTheme="majorBidi" w:hAnsiTheme="majorBidi" w:cstheme="majorBidi"/>
          <w:color w:val="000000"/>
        </w:rPr>
        <w:t>confirme</w:t>
      </w:r>
      <w:r w:rsidRPr="005044A2">
        <w:rPr>
          <w:rFonts w:asciiTheme="majorBidi" w:hAnsiTheme="majorBidi" w:cstheme="majorBidi"/>
          <w:color w:val="000000"/>
        </w:rPr>
        <w:t xml:space="preserve"> le modèle représentatif des cercles concentriques, où la sphère écologique est </w:t>
      </w:r>
      <w:r w:rsidR="005044A2" w:rsidRPr="005044A2">
        <w:rPr>
          <w:rFonts w:asciiTheme="majorBidi" w:hAnsiTheme="majorBidi" w:cstheme="majorBidi"/>
          <w:color w:val="000000"/>
        </w:rPr>
        <w:t>fixe</w:t>
      </w:r>
      <w:r w:rsidRPr="005044A2">
        <w:rPr>
          <w:rFonts w:asciiTheme="majorBidi" w:hAnsiTheme="majorBidi" w:cstheme="majorBidi"/>
          <w:color w:val="000000"/>
        </w:rPr>
        <w:t xml:space="preserve">, c'est-à-dire qu'elle ne peut pas grossir, et inclut la sphère humaine. Également, pour vivre de façon durable, la population humaine devrait vivre selon les limites physiques de la planète:. Ceci implique qu'il ne faut pas utiliser les produits de la nature plus rapidement qu'ils ne sont régénérés et qu'il ne faut pas émettre de déchets plus rapidement que l'environnement ne prend pour les absorber. Si l'humanité </w:t>
      </w:r>
      <w:r w:rsidRPr="005044A2">
        <w:rPr>
          <w:rFonts w:asciiTheme="majorBidi" w:hAnsiTheme="majorBidi" w:cstheme="majorBidi"/>
          <w:color w:val="000000"/>
        </w:rPr>
        <w:lastRenderedPageBreak/>
        <w:t xml:space="preserve">utilise les ressources de l'environnement plus rapidement qu'elles ne sont régénérées, elle réduit le potentiel de son avenir, car la planète est unique et </w:t>
      </w:r>
      <w:r w:rsidR="005044A2">
        <w:rPr>
          <w:rFonts w:asciiTheme="majorBidi" w:hAnsiTheme="majorBidi" w:cstheme="majorBidi"/>
          <w:color w:val="000000"/>
        </w:rPr>
        <w:t>elle a des ressources limitées.</w:t>
      </w:r>
    </w:p>
    <w:p w:rsidR="00221F26" w:rsidRPr="005044A2" w:rsidRDefault="007E1F1E" w:rsidP="00221F26">
      <w:pPr>
        <w:pStyle w:val="CM19"/>
        <w:spacing w:line="240" w:lineRule="auto"/>
        <w:ind w:firstLine="708"/>
        <w:contextualSpacing/>
        <w:jc w:val="both"/>
        <w:rPr>
          <w:rFonts w:asciiTheme="majorBidi" w:hAnsiTheme="majorBidi" w:cstheme="majorBidi"/>
          <w:color w:val="000000"/>
        </w:rPr>
      </w:pPr>
      <w:r w:rsidRPr="005044A2">
        <w:rPr>
          <w:rFonts w:asciiTheme="majorBidi" w:hAnsiTheme="majorBidi" w:cstheme="majorBidi"/>
          <w:color w:val="000000"/>
        </w:rPr>
        <w:t xml:space="preserve">A partir de ces constats sur les bases théoriques de l'empreinte écologique, nous sommes en mesure de comprendre la méthode utilisée pour calculer cet indicateur. Premièrement, il faut mesurer la consommation annuelle moyenne des individus. Ce chiffre s'obtient en prenant les données nationales ou régionales et en les divisant par la taille de la population. Afin d'avoir des résultats plus précis, il faut choisir les statistiques nationales de consommation qui sont ajustées au commerce, c'est-à-dire les données qui considèrent la consommation comme étant une somme de la production plus les importations moins les exportations: </w:t>
      </w:r>
    </w:p>
    <w:p w:rsidR="00221F26" w:rsidRPr="005044A2" w:rsidRDefault="00221F26" w:rsidP="005B299F">
      <w:pPr>
        <w:pStyle w:val="CM19"/>
        <w:spacing w:line="240" w:lineRule="auto"/>
        <w:ind w:firstLine="708"/>
        <w:contextualSpacing/>
        <w:jc w:val="both"/>
        <w:rPr>
          <w:rFonts w:asciiTheme="majorBidi" w:hAnsiTheme="majorBidi" w:cstheme="majorBidi"/>
          <w:b/>
          <w:bCs/>
          <w:i/>
          <w:iCs/>
          <w:color w:val="000000"/>
        </w:rPr>
      </w:pPr>
      <w:r w:rsidRPr="005044A2">
        <w:rPr>
          <w:rFonts w:asciiTheme="majorBidi" w:hAnsiTheme="majorBidi" w:cstheme="majorBidi"/>
          <w:b/>
          <w:bCs/>
          <w:i/>
          <w:iCs/>
          <w:color w:val="000000"/>
        </w:rPr>
        <w:t>Consommation</w:t>
      </w:r>
      <w:r w:rsidR="005B299F" w:rsidRPr="005044A2">
        <w:rPr>
          <w:rFonts w:asciiTheme="majorBidi" w:hAnsiTheme="majorBidi" w:cstheme="majorBidi"/>
          <w:b/>
          <w:bCs/>
          <w:i/>
          <w:iCs/>
          <w:color w:val="000000"/>
        </w:rPr>
        <w:t xml:space="preserve"> = </w:t>
      </w:r>
      <w:r w:rsidR="007E1F1E" w:rsidRPr="005044A2">
        <w:rPr>
          <w:rFonts w:asciiTheme="majorBidi" w:hAnsiTheme="majorBidi" w:cstheme="majorBidi"/>
          <w:b/>
          <w:bCs/>
          <w:i/>
          <w:iCs/>
          <w:color w:val="000000"/>
        </w:rPr>
        <w:t xml:space="preserve"> production + importations -</w:t>
      </w:r>
      <w:r w:rsidR="005B299F" w:rsidRPr="005044A2">
        <w:rPr>
          <w:rFonts w:asciiTheme="majorBidi" w:hAnsiTheme="majorBidi" w:cstheme="majorBidi"/>
          <w:b/>
          <w:bCs/>
          <w:i/>
          <w:iCs/>
          <w:color w:val="000000"/>
        </w:rPr>
        <w:t xml:space="preserve"> </w:t>
      </w:r>
      <w:r w:rsidR="007E1F1E" w:rsidRPr="005044A2">
        <w:rPr>
          <w:rFonts w:asciiTheme="majorBidi" w:hAnsiTheme="majorBidi" w:cstheme="majorBidi"/>
          <w:b/>
          <w:bCs/>
          <w:i/>
          <w:iCs/>
          <w:color w:val="000000"/>
        </w:rPr>
        <w:t xml:space="preserve">exportations. </w:t>
      </w:r>
    </w:p>
    <w:p w:rsidR="007E1F1E" w:rsidRPr="005044A2" w:rsidRDefault="007E1F1E" w:rsidP="00221F26">
      <w:pPr>
        <w:pStyle w:val="CM19"/>
        <w:spacing w:line="240" w:lineRule="auto"/>
        <w:ind w:firstLine="708"/>
        <w:contextualSpacing/>
        <w:jc w:val="both"/>
        <w:rPr>
          <w:rFonts w:asciiTheme="majorBidi" w:hAnsiTheme="majorBidi" w:cstheme="majorBidi"/>
          <w:color w:val="000000"/>
        </w:rPr>
      </w:pPr>
      <w:r w:rsidRPr="005044A2">
        <w:rPr>
          <w:rFonts w:asciiTheme="majorBidi" w:hAnsiTheme="majorBidi" w:cstheme="majorBidi"/>
          <w:color w:val="000000"/>
        </w:rPr>
        <w:t>Deuxièmement, il faut estimer la surface de terre productive, per capita, utilisée pour créer les plus importants objets de consommation. L'empreinte écologique moyenne d'une personne est ensuite calculée en additionnant les surfaces de terre productive de tous les objets et services utilisée en moyenne par cet individu annuellement. Finalement, l'empreinte écologique d'une population est obtenue en multipliant la moyenne de l'individu par la taille de la population. Le calcul de l'empreinte écologique d'un État donné se fait en utilisant une méthode similaire et en adoptant des statistiques obtenues principalement de l'Organisation des Nations Unies pour l'alimentation et l'agriculture, de l'Agence internationale d'énergie, de la Division des Statistiques des Nations Unies et du Groupe d'experts intergouvernemental sur l'évolution du climat. Une grande opacité existe encore dans la méthode de calcul exacte utilisée pour obtenir l'empreinte écologique. La formule présenté dans le guide méthodologique de l'empreinte écologique des États</w:t>
      </w:r>
      <w:r w:rsidR="00221F26" w:rsidRPr="005044A2">
        <w:rPr>
          <w:rFonts w:asciiTheme="majorBidi" w:hAnsiTheme="majorBidi" w:cstheme="majorBidi"/>
          <w:color w:val="000000"/>
          <w:position w:val="11"/>
          <w:vertAlign w:val="superscript"/>
        </w:rPr>
        <w:t xml:space="preserve"> </w:t>
      </w:r>
      <w:r w:rsidRPr="005044A2">
        <w:rPr>
          <w:rFonts w:asciiTheme="majorBidi" w:hAnsiTheme="majorBidi" w:cstheme="majorBidi"/>
          <w:color w:val="000000"/>
        </w:rPr>
        <w:t xml:space="preserve">est: </w:t>
      </w:r>
      <w:r w:rsidRPr="005044A2">
        <w:rPr>
          <w:rFonts w:asciiTheme="majorBidi" w:hAnsiTheme="majorBidi" w:cstheme="majorBidi"/>
          <w:b/>
          <w:bCs/>
          <w:color w:val="000000"/>
        </w:rPr>
        <w:t>EFp = (PNn) x YF x EQF</w:t>
      </w:r>
      <w:r w:rsidRPr="005044A2">
        <w:rPr>
          <w:rFonts w:asciiTheme="majorBidi" w:hAnsiTheme="majorBidi" w:cstheme="majorBidi"/>
          <w:color w:val="000000"/>
        </w:rPr>
        <w:t xml:space="preserve"> où </w:t>
      </w:r>
      <w:r w:rsidRPr="005044A2">
        <w:rPr>
          <w:rFonts w:asciiTheme="majorBidi" w:hAnsiTheme="majorBidi" w:cstheme="majorBidi"/>
          <w:b/>
          <w:bCs/>
          <w:color w:val="000000"/>
        </w:rPr>
        <w:t>EFp</w:t>
      </w:r>
      <w:r w:rsidRPr="005044A2">
        <w:rPr>
          <w:rFonts w:asciiTheme="majorBidi" w:hAnsiTheme="majorBidi" w:cstheme="majorBidi"/>
          <w:color w:val="000000"/>
        </w:rPr>
        <w:t xml:space="preserve"> est l'empreinte écologique de production d'un type de territoire donné et </w:t>
      </w:r>
      <w:r w:rsidRPr="005044A2">
        <w:rPr>
          <w:rFonts w:asciiTheme="majorBidi" w:hAnsiTheme="majorBidi" w:cstheme="majorBidi"/>
          <w:b/>
          <w:bCs/>
          <w:color w:val="000000"/>
        </w:rPr>
        <w:t>P</w:t>
      </w:r>
      <w:r w:rsidRPr="005044A2">
        <w:rPr>
          <w:rFonts w:asciiTheme="majorBidi" w:hAnsiTheme="majorBidi" w:cstheme="majorBidi"/>
          <w:color w:val="000000"/>
        </w:rPr>
        <w:t xml:space="preserve"> est la production, </w:t>
      </w:r>
      <w:r w:rsidRPr="005044A2">
        <w:rPr>
          <w:rFonts w:asciiTheme="majorBidi" w:hAnsiTheme="majorBidi" w:cstheme="majorBidi"/>
          <w:b/>
          <w:bCs/>
          <w:color w:val="000000"/>
        </w:rPr>
        <w:t>Yn</w:t>
      </w:r>
      <w:r w:rsidRPr="005044A2">
        <w:rPr>
          <w:rFonts w:asciiTheme="majorBidi" w:hAnsiTheme="majorBidi" w:cstheme="majorBidi"/>
          <w:color w:val="000000"/>
        </w:rPr>
        <w:t xml:space="preserve"> est la moyenne nationale de ce type de territoire et </w:t>
      </w:r>
      <w:r w:rsidRPr="005044A2">
        <w:rPr>
          <w:rFonts w:asciiTheme="majorBidi" w:hAnsiTheme="majorBidi" w:cstheme="majorBidi"/>
          <w:b/>
          <w:bCs/>
          <w:color w:val="000000"/>
        </w:rPr>
        <w:t>YF</w:t>
      </w:r>
      <w:r w:rsidRPr="005044A2">
        <w:rPr>
          <w:rFonts w:asciiTheme="majorBidi" w:hAnsiTheme="majorBidi" w:cstheme="majorBidi"/>
          <w:color w:val="000000"/>
        </w:rPr>
        <w:t xml:space="preserve"> et </w:t>
      </w:r>
      <w:r w:rsidRPr="005044A2">
        <w:rPr>
          <w:rFonts w:asciiTheme="majorBidi" w:hAnsiTheme="majorBidi" w:cstheme="majorBidi"/>
          <w:b/>
          <w:bCs/>
          <w:color w:val="000000"/>
        </w:rPr>
        <w:t>EQF</w:t>
      </w:r>
      <w:r w:rsidRPr="005044A2">
        <w:rPr>
          <w:rFonts w:asciiTheme="majorBidi" w:hAnsiTheme="majorBidi" w:cstheme="majorBidi"/>
          <w:color w:val="000000"/>
        </w:rPr>
        <w:t xml:space="preserve"> sont des facteurs de production et d'équivalence du territoire. Or, dans le guide méthodologique, il n'y a pas de réelle explication sur les facteurs de multiplication </w:t>
      </w:r>
      <w:r w:rsidRPr="005044A2">
        <w:rPr>
          <w:rFonts w:asciiTheme="majorBidi" w:hAnsiTheme="majorBidi" w:cstheme="majorBidi"/>
          <w:b/>
          <w:bCs/>
          <w:color w:val="000000"/>
        </w:rPr>
        <w:t xml:space="preserve">YF </w:t>
      </w:r>
      <w:r w:rsidRPr="005044A2">
        <w:rPr>
          <w:rFonts w:asciiTheme="majorBidi" w:hAnsiTheme="majorBidi" w:cstheme="majorBidi"/>
          <w:color w:val="000000"/>
        </w:rPr>
        <w:t xml:space="preserve">et </w:t>
      </w:r>
      <w:r w:rsidRPr="005044A2">
        <w:rPr>
          <w:rFonts w:asciiTheme="majorBidi" w:hAnsiTheme="majorBidi" w:cstheme="majorBidi"/>
          <w:b/>
          <w:bCs/>
          <w:color w:val="000000"/>
        </w:rPr>
        <w:t>EQF</w:t>
      </w:r>
      <w:r w:rsidRPr="005044A2">
        <w:rPr>
          <w:rFonts w:asciiTheme="majorBidi" w:hAnsiTheme="majorBidi" w:cstheme="majorBidi"/>
          <w:color w:val="000000"/>
        </w:rPr>
        <w:t xml:space="preserve"> ni comment la moyenne nationale de production est obtenue. </w:t>
      </w:r>
    </w:p>
    <w:p w:rsidR="007E1F1E" w:rsidRPr="005044A2" w:rsidRDefault="007E1F1E" w:rsidP="00254183">
      <w:pPr>
        <w:pStyle w:val="CM64"/>
        <w:ind w:firstLine="708"/>
        <w:contextualSpacing/>
        <w:jc w:val="both"/>
        <w:rPr>
          <w:rFonts w:asciiTheme="majorBidi" w:hAnsiTheme="majorBidi" w:cstheme="majorBidi"/>
          <w:color w:val="000000"/>
        </w:rPr>
      </w:pPr>
      <w:r w:rsidRPr="005044A2">
        <w:rPr>
          <w:rFonts w:asciiTheme="majorBidi" w:hAnsiTheme="majorBidi" w:cstheme="majorBidi"/>
          <w:color w:val="000000"/>
        </w:rPr>
        <w:t>La relative simplicité du résultat de l'empreinte écologique en fait un indicateur intéressant pour mesurer l'état du développement durable dans une région spécifique. Mais plusieurs problèmes persistent, tout d'abord, la majorité des ressources consommées et des déchets générés peuvent être mesurés et transformés dans une surface de terre. Mais, quelques ressources et déchets ne peuvent pas être mesurés ou transformés, ces derniers sont donc systématiquement éliminés du calcul de l'empreinte écologique. Les résultats donnés sont donc sous-estimés par rapport à</w:t>
      </w:r>
      <w:r w:rsidR="005044A2">
        <w:rPr>
          <w:rFonts w:asciiTheme="majorBidi" w:hAnsiTheme="majorBidi" w:cstheme="majorBidi"/>
          <w:color w:val="000000"/>
        </w:rPr>
        <w:t xml:space="preserve"> l'empreinte écologique réelle, </w:t>
      </w:r>
      <w:r w:rsidRPr="005044A2">
        <w:rPr>
          <w:rFonts w:asciiTheme="majorBidi" w:hAnsiTheme="majorBidi" w:cstheme="majorBidi"/>
          <w:color w:val="000000"/>
        </w:rPr>
        <w:t>Mais les auteurs ne pensent pas que ces lacunes réduisent l'importance de l'indicateur</w:t>
      </w:r>
      <w:r w:rsidR="00254183">
        <w:rPr>
          <w:rFonts w:asciiTheme="majorBidi" w:hAnsiTheme="majorBidi" w:cstheme="majorBidi"/>
          <w:color w:val="000000"/>
        </w:rPr>
        <w:t xml:space="preserve">. </w:t>
      </w:r>
    </w:p>
    <w:p w:rsidR="007E1F1E" w:rsidRPr="005044A2" w:rsidRDefault="007E1F1E" w:rsidP="00254183">
      <w:pPr>
        <w:pStyle w:val="CM64"/>
        <w:ind w:firstLine="708"/>
        <w:contextualSpacing/>
        <w:jc w:val="both"/>
        <w:rPr>
          <w:rFonts w:asciiTheme="majorBidi" w:hAnsiTheme="majorBidi" w:cstheme="majorBidi"/>
          <w:color w:val="000000"/>
        </w:rPr>
      </w:pPr>
      <w:r w:rsidRPr="005044A2">
        <w:rPr>
          <w:rFonts w:asciiTheme="majorBidi" w:hAnsiTheme="majorBidi" w:cstheme="majorBidi"/>
          <w:color w:val="000000"/>
        </w:rPr>
        <w:t>Ce constat de la part des auteurs est intéressant, car ils avouent qu'un des rôles de l'empreinte écologique c'est de créer un intérêt pour la protection environnementale. En effet, la simplicité du message de l'empreinte écologique, soit un chiffre facile à</w:t>
      </w:r>
      <w:r w:rsidR="00254183">
        <w:rPr>
          <w:rFonts w:asciiTheme="majorBidi" w:hAnsiTheme="majorBidi" w:cstheme="majorBidi"/>
          <w:color w:val="000000"/>
        </w:rPr>
        <w:t xml:space="preserve"> </w:t>
      </w:r>
      <w:r w:rsidRPr="005044A2">
        <w:rPr>
          <w:rFonts w:asciiTheme="majorBidi" w:hAnsiTheme="majorBidi" w:cstheme="majorBidi"/>
          <w:color w:val="000000"/>
        </w:rPr>
        <w:t>comprendre, est un des principau</w:t>
      </w:r>
      <w:r w:rsidR="00254183">
        <w:rPr>
          <w:rFonts w:asciiTheme="majorBidi" w:hAnsiTheme="majorBidi" w:cstheme="majorBidi"/>
          <w:color w:val="000000"/>
        </w:rPr>
        <w:t>x avantages de cet indicateur,</w:t>
      </w:r>
      <w:r w:rsidRPr="005044A2">
        <w:rPr>
          <w:rFonts w:asciiTheme="majorBidi" w:hAnsiTheme="majorBidi" w:cstheme="majorBidi"/>
          <w:color w:val="000000"/>
        </w:rPr>
        <w:t xml:space="preserve"> La clarté de ce message est en partie le résultat de la simplicité du calcul. </w:t>
      </w:r>
    </w:p>
    <w:p w:rsidR="007E1F1E" w:rsidRPr="005044A2" w:rsidRDefault="007E1F1E" w:rsidP="00254183">
      <w:pPr>
        <w:pStyle w:val="CM68"/>
        <w:ind w:firstLine="708"/>
        <w:contextualSpacing/>
        <w:jc w:val="both"/>
        <w:rPr>
          <w:rFonts w:asciiTheme="majorBidi" w:hAnsiTheme="majorBidi" w:cstheme="majorBidi"/>
          <w:color w:val="000000"/>
        </w:rPr>
      </w:pPr>
      <w:r w:rsidRPr="005044A2">
        <w:rPr>
          <w:rFonts w:asciiTheme="majorBidi" w:hAnsiTheme="majorBidi" w:cstheme="majorBidi"/>
          <w:color w:val="000000"/>
        </w:rPr>
        <w:t xml:space="preserve">Or le calcul en soi est également critiqué par quelques auteurs. Tout d'abord, de nombreuses dimensions de l'utilisation des ressources, telles que les </w:t>
      </w:r>
      <w:r w:rsidR="00221F26" w:rsidRPr="005044A2">
        <w:rPr>
          <w:rFonts w:asciiTheme="majorBidi" w:hAnsiTheme="majorBidi" w:cstheme="majorBidi"/>
          <w:color w:val="000000"/>
        </w:rPr>
        <w:t>ressources</w:t>
      </w:r>
      <w:r w:rsidR="005B299F" w:rsidRPr="005044A2">
        <w:rPr>
          <w:rFonts w:asciiTheme="majorBidi" w:hAnsiTheme="majorBidi" w:cstheme="majorBidi"/>
          <w:color w:val="000000"/>
        </w:rPr>
        <w:t xml:space="preserve"> d</w:t>
      </w:r>
      <w:r w:rsidR="00221F26" w:rsidRPr="005044A2">
        <w:rPr>
          <w:rFonts w:asciiTheme="majorBidi" w:hAnsiTheme="majorBidi" w:cstheme="majorBidi"/>
          <w:color w:val="000000"/>
        </w:rPr>
        <w:t>es eaux souterrain</w:t>
      </w:r>
      <w:r w:rsidRPr="005044A2">
        <w:rPr>
          <w:rFonts w:asciiTheme="majorBidi" w:hAnsiTheme="majorBidi" w:cstheme="majorBidi"/>
          <w:color w:val="000000"/>
        </w:rPr>
        <w:t xml:space="preserve">es et </w:t>
      </w:r>
      <w:r w:rsidR="00221F26" w:rsidRPr="005044A2">
        <w:rPr>
          <w:rFonts w:asciiTheme="majorBidi" w:hAnsiTheme="majorBidi" w:cstheme="majorBidi"/>
          <w:color w:val="000000"/>
        </w:rPr>
        <w:t>l</w:t>
      </w:r>
      <w:r w:rsidRPr="005044A2">
        <w:rPr>
          <w:rFonts w:asciiTheme="majorBidi" w:hAnsiTheme="majorBidi" w:cstheme="majorBidi"/>
          <w:color w:val="000000"/>
        </w:rPr>
        <w:t xml:space="preserve">es ressources </w:t>
      </w:r>
      <w:r w:rsidR="00221F26" w:rsidRPr="005044A2">
        <w:rPr>
          <w:rFonts w:asciiTheme="majorBidi" w:hAnsiTheme="majorBidi" w:cstheme="majorBidi"/>
          <w:color w:val="000000"/>
        </w:rPr>
        <w:t>d</w:t>
      </w:r>
      <w:r w:rsidRPr="005044A2">
        <w:rPr>
          <w:rFonts w:asciiTheme="majorBidi" w:hAnsiTheme="majorBidi" w:cstheme="majorBidi"/>
          <w:color w:val="000000"/>
        </w:rPr>
        <w:t xml:space="preserve">es </w:t>
      </w:r>
      <w:r w:rsidR="00254183" w:rsidRPr="005044A2">
        <w:rPr>
          <w:rFonts w:asciiTheme="majorBidi" w:hAnsiTheme="majorBidi" w:cstheme="majorBidi"/>
          <w:color w:val="000000"/>
        </w:rPr>
        <w:t>océans</w:t>
      </w:r>
      <w:r w:rsidR="00221F26" w:rsidRPr="005044A2">
        <w:rPr>
          <w:rFonts w:asciiTheme="majorBidi" w:hAnsiTheme="majorBidi" w:cstheme="majorBidi"/>
          <w:color w:val="000000"/>
        </w:rPr>
        <w:t xml:space="preserve">, ne sont pas </w:t>
      </w:r>
      <w:r w:rsidR="005B299F" w:rsidRPr="005044A2">
        <w:rPr>
          <w:rFonts w:asciiTheme="majorBidi" w:hAnsiTheme="majorBidi" w:cstheme="majorBidi"/>
          <w:color w:val="000000"/>
        </w:rPr>
        <w:t>concernées</w:t>
      </w:r>
      <w:r w:rsidRPr="005044A2">
        <w:rPr>
          <w:rFonts w:asciiTheme="majorBidi" w:hAnsiTheme="majorBidi" w:cstheme="majorBidi"/>
          <w:color w:val="000000"/>
        </w:rPr>
        <w:t xml:space="preserve"> </w:t>
      </w:r>
      <w:r w:rsidR="00B03556" w:rsidRPr="005044A2">
        <w:rPr>
          <w:rFonts w:asciiTheme="majorBidi" w:hAnsiTheme="majorBidi" w:cstheme="majorBidi"/>
          <w:color w:val="000000"/>
        </w:rPr>
        <w:t>d</w:t>
      </w:r>
      <w:r w:rsidRPr="005044A2">
        <w:rPr>
          <w:rFonts w:asciiTheme="majorBidi" w:hAnsiTheme="majorBidi" w:cstheme="majorBidi"/>
          <w:color w:val="000000"/>
        </w:rPr>
        <w:t xml:space="preserve">ans </w:t>
      </w:r>
      <w:r w:rsidR="00B03556" w:rsidRPr="005044A2">
        <w:rPr>
          <w:rFonts w:asciiTheme="majorBidi" w:hAnsiTheme="majorBidi" w:cstheme="majorBidi"/>
          <w:color w:val="000000"/>
        </w:rPr>
        <w:t>le cal</w:t>
      </w:r>
      <w:r w:rsidRPr="005044A2">
        <w:rPr>
          <w:rFonts w:asciiTheme="majorBidi" w:hAnsiTheme="majorBidi" w:cstheme="majorBidi"/>
          <w:color w:val="000000"/>
        </w:rPr>
        <w:t>cu</w:t>
      </w:r>
      <w:r w:rsidR="00B03556" w:rsidRPr="005044A2">
        <w:rPr>
          <w:rFonts w:asciiTheme="majorBidi" w:hAnsiTheme="majorBidi" w:cstheme="majorBidi"/>
          <w:color w:val="000000"/>
        </w:rPr>
        <w:t>l</w:t>
      </w:r>
      <w:r w:rsidRPr="005044A2">
        <w:rPr>
          <w:rFonts w:asciiTheme="majorBidi" w:hAnsiTheme="majorBidi" w:cstheme="majorBidi"/>
          <w:color w:val="000000"/>
        </w:rPr>
        <w:t xml:space="preserve"> de l'empreinte écologique</w:t>
      </w:r>
      <w:r w:rsidR="00B03556" w:rsidRPr="005044A2">
        <w:rPr>
          <w:rFonts w:asciiTheme="majorBidi" w:hAnsiTheme="majorBidi" w:cstheme="majorBidi"/>
          <w:color w:val="000000"/>
        </w:rPr>
        <w:t>,</w:t>
      </w:r>
      <w:r w:rsidRPr="005044A2">
        <w:rPr>
          <w:rFonts w:asciiTheme="majorBidi" w:hAnsiTheme="majorBidi" w:cstheme="majorBidi"/>
          <w:color w:val="000000"/>
        </w:rPr>
        <w:t xml:space="preserve"> ce qui rejoint l'idée que les résultats obtenus sont une vision conservatrice de l'empreinte écologique réelle. Un problème soulevé par plusieurs auteurs c'est le fait que l'empreinte écologique ne considère pas les progrès technologiques futurs</w:t>
      </w:r>
      <w:r w:rsidR="00254183">
        <w:rPr>
          <w:rFonts w:asciiTheme="majorBidi" w:hAnsiTheme="majorBidi" w:cstheme="majorBidi"/>
          <w:color w:val="000000"/>
        </w:rPr>
        <w:t xml:space="preserve"> </w:t>
      </w:r>
      <w:r w:rsidRPr="005044A2">
        <w:rPr>
          <w:rFonts w:asciiTheme="majorBidi" w:hAnsiTheme="majorBidi" w:cstheme="majorBidi"/>
          <w:color w:val="000000"/>
        </w:rPr>
        <w:t>dans son calcul. En effet, la technologie actuelle est considérée dans le calcul, mais pas la technologie future, les auteurs n'offrent pas une réponse directe à ce problème, mais mentionnent que cet indicateur est utile pour des analyses comparatives: Il faut donc comprendre qu'il est possible de vérifier l'effet du progrès technologique sur l'empreinte écologique d'année en année. Mais, malgré cette possibilité, les auteurs ne considèrent pas les avancées technologiques comme une réponse compl</w:t>
      </w:r>
      <w:r w:rsidR="00254183">
        <w:rPr>
          <w:rFonts w:asciiTheme="majorBidi" w:hAnsiTheme="majorBidi" w:cstheme="majorBidi"/>
          <w:color w:val="000000"/>
        </w:rPr>
        <w:t>ète aux problèmes écologiques</w:t>
      </w:r>
      <w:r w:rsidRPr="005044A2">
        <w:rPr>
          <w:rFonts w:asciiTheme="majorBidi" w:hAnsiTheme="majorBidi" w:cstheme="majorBidi"/>
          <w:color w:val="000000"/>
        </w:rPr>
        <w:t xml:space="preserve">. Ils reconnaissent les avantages que peuvent engendrer les avancées technologiques, dont la réduction </w:t>
      </w:r>
      <w:r w:rsidRPr="005044A2">
        <w:rPr>
          <w:rFonts w:asciiTheme="majorBidi" w:hAnsiTheme="majorBidi" w:cstheme="majorBidi"/>
          <w:color w:val="000000"/>
        </w:rPr>
        <w:lastRenderedPageBreak/>
        <w:t>de la consommation énergétique, mais s'inquiètent des effets néfastes de ces épargnes de ressources. En effet, ils craignent que les avantages engendrés par ces épargnes ne soient utilisés pour créer de nouveaux produits et donc d</w:t>
      </w:r>
      <w:r w:rsidR="00254183">
        <w:rPr>
          <w:rFonts w:asciiTheme="majorBidi" w:hAnsiTheme="majorBidi" w:cstheme="majorBidi"/>
          <w:color w:val="000000"/>
        </w:rPr>
        <w:t>e générer plus de consommation.</w:t>
      </w:r>
    </w:p>
    <w:p w:rsidR="007E1F1E" w:rsidRPr="005044A2" w:rsidRDefault="007E1F1E" w:rsidP="002F5B78">
      <w:pPr>
        <w:pStyle w:val="CM64"/>
        <w:ind w:firstLine="708"/>
        <w:contextualSpacing/>
        <w:jc w:val="both"/>
        <w:rPr>
          <w:rFonts w:asciiTheme="majorBidi" w:hAnsiTheme="majorBidi" w:cstheme="majorBidi"/>
          <w:color w:val="000000"/>
        </w:rPr>
      </w:pPr>
      <w:r w:rsidRPr="005044A2">
        <w:rPr>
          <w:rFonts w:asciiTheme="majorBidi" w:hAnsiTheme="majorBidi" w:cstheme="majorBidi"/>
          <w:color w:val="000000"/>
        </w:rPr>
        <w:t>Il faut donc comprendre que les créateurs de l'empreinte écologique ne veulent pas, même s'ils le pouvaient,</w:t>
      </w:r>
      <w:r w:rsidR="00221F26" w:rsidRPr="005044A2">
        <w:rPr>
          <w:rFonts w:asciiTheme="majorBidi" w:hAnsiTheme="majorBidi" w:cstheme="majorBidi"/>
          <w:color w:val="000000"/>
        </w:rPr>
        <w:t xml:space="preserve"> considérer les avancées techno</w:t>
      </w:r>
      <w:r w:rsidRPr="005044A2">
        <w:rPr>
          <w:rFonts w:asciiTheme="majorBidi" w:hAnsiTheme="majorBidi" w:cstheme="majorBidi"/>
          <w:color w:val="000000"/>
        </w:rPr>
        <w:t>logiques futures dans leurs calculs, car tous les effets, directs et indirects, ne peuvent pas être prévus à l'avance. Mais le problème le plus important dans le calcul de l'empreinte écologique est l'opacité du calcul en soit: "les choix méthodologiques et la procédure de calcul qui permet de constituer les comptes ne so</w:t>
      </w:r>
      <w:r w:rsidR="002F5B78" w:rsidRPr="005044A2">
        <w:rPr>
          <w:rFonts w:asciiTheme="majorBidi" w:hAnsiTheme="majorBidi" w:cstheme="majorBidi"/>
          <w:color w:val="000000"/>
        </w:rPr>
        <w:t>nt pas toujours explicites,</w:t>
      </w:r>
      <w:r w:rsidRPr="005044A2">
        <w:rPr>
          <w:rFonts w:asciiTheme="majorBidi" w:hAnsiTheme="majorBidi" w:cstheme="majorBidi"/>
          <w:color w:val="000000"/>
        </w:rPr>
        <w:t xml:space="preserve"> ce qui pose un problème de vérification des résultats obtenus. L'Institut de la statistique du Québec soulève une autre critique importante lié au fait que le calcul se fait à partir de données parfois incomplètes </w:t>
      </w:r>
      <w:r w:rsidR="002F5B78" w:rsidRPr="005044A2">
        <w:rPr>
          <w:rFonts w:asciiTheme="majorBidi" w:hAnsiTheme="majorBidi" w:cstheme="majorBidi"/>
          <w:color w:val="000000"/>
        </w:rPr>
        <w:t>et omet certaines variables,</w:t>
      </w:r>
      <w:r w:rsidRPr="005044A2">
        <w:rPr>
          <w:rFonts w:asciiTheme="majorBidi" w:hAnsiTheme="majorBidi" w:cstheme="majorBidi"/>
          <w:color w:val="000000"/>
        </w:rPr>
        <w:t xml:space="preserve"> ce qui remet en question la méthodologie du calcul de l'indicateur. </w:t>
      </w:r>
    </w:p>
    <w:p w:rsidR="007E1F1E" w:rsidRPr="005044A2" w:rsidRDefault="007E1F1E" w:rsidP="00254183">
      <w:pPr>
        <w:pStyle w:val="CM9"/>
        <w:spacing w:line="240" w:lineRule="auto"/>
        <w:ind w:firstLine="708"/>
        <w:contextualSpacing/>
        <w:jc w:val="both"/>
        <w:rPr>
          <w:rFonts w:asciiTheme="majorBidi" w:hAnsiTheme="majorBidi" w:cstheme="majorBidi"/>
          <w:color w:val="000000"/>
        </w:rPr>
      </w:pPr>
      <w:r w:rsidRPr="005044A2">
        <w:rPr>
          <w:rFonts w:asciiTheme="majorBidi" w:hAnsiTheme="majorBidi" w:cstheme="majorBidi"/>
          <w:color w:val="000000"/>
        </w:rPr>
        <w:t>Par ailleurs, l'empreinte écologique en tant qu'indicateur de développement durable ne considère pas les problèmes d'équité. Comme nous avons vu, un des éléments importants du développement durable est le désir d'équité, à la fois</w:t>
      </w:r>
      <w:r w:rsidR="00B03556" w:rsidRPr="005044A2">
        <w:rPr>
          <w:rFonts w:asciiTheme="majorBidi" w:hAnsiTheme="majorBidi" w:cstheme="majorBidi"/>
          <w:color w:val="000000"/>
        </w:rPr>
        <w:t xml:space="preserve"> </w:t>
      </w:r>
      <w:r w:rsidRPr="005044A2">
        <w:rPr>
          <w:rFonts w:asciiTheme="majorBidi" w:hAnsiTheme="majorBidi" w:cstheme="majorBidi"/>
          <w:color w:val="000000"/>
        </w:rPr>
        <w:t>intergénérationnelle, mais aussi intragénérationnel1e, or l'empreinte écologique ne calcule pas du tout cet aspect. Nous verrons dans les autres sections de cette étude que ce problème n'est pas exclusif à l'empreinte écologique: peu d'indicateurs considèrent l'équité. Finalement, plusieurs critiques considèrent que l'empreinte écologique n'a pas de réelle utilité politique ou analytique:. Ces auteurs ne voient pas l'utilité de l'empreinte écologique, car elle n'offre pas d'indications sur les solutions à adopter pour régler le problème de l'utilisation excessive de ressources et sa simplicité ne lui permettrait pas de donner ces indications:. L'Institut de la statistique du Québec partage cet avis, estimant que l'empreinte écologique n'est pas un outil contribuant à la prise de décision, car son objectif politique, c'est-à-dire la réduction de l'appropriation par les humains de la productivité biologique, manque de précision 149. Il faut toutefois souligner que les créateurs de l'empreinte écologique perçoivent cet indicateur plus comme un outil de conscientisation qu'</w:t>
      </w:r>
      <w:r w:rsidR="002F5B78" w:rsidRPr="005044A2">
        <w:rPr>
          <w:rFonts w:asciiTheme="majorBidi" w:hAnsiTheme="majorBidi" w:cstheme="majorBidi"/>
          <w:color w:val="000000"/>
        </w:rPr>
        <w:t>un outil d'aide à la décision</w:t>
      </w:r>
      <w:r w:rsidRPr="005044A2">
        <w:rPr>
          <w:rFonts w:asciiTheme="majorBidi" w:hAnsiTheme="majorBidi" w:cstheme="majorBidi"/>
          <w:color w:val="000000"/>
        </w:rPr>
        <w:t xml:space="preserve">. </w:t>
      </w:r>
    </w:p>
    <w:p w:rsidR="002F5B78" w:rsidRPr="005044A2" w:rsidRDefault="002F5B78" w:rsidP="00221F26">
      <w:pPr>
        <w:pStyle w:val="CM71"/>
        <w:contextualSpacing/>
        <w:jc w:val="both"/>
        <w:rPr>
          <w:rFonts w:asciiTheme="majorBidi" w:hAnsiTheme="majorBidi" w:cstheme="majorBidi"/>
          <w:b/>
          <w:bCs/>
          <w:color w:val="000000"/>
        </w:rPr>
      </w:pPr>
    </w:p>
    <w:p w:rsidR="007E1F1E" w:rsidRPr="005044A2" w:rsidRDefault="007E1F1E" w:rsidP="00221F26">
      <w:pPr>
        <w:pStyle w:val="CM71"/>
        <w:contextualSpacing/>
        <w:jc w:val="both"/>
        <w:rPr>
          <w:rFonts w:asciiTheme="majorBidi" w:hAnsiTheme="majorBidi" w:cstheme="majorBidi"/>
          <w:b/>
          <w:bCs/>
          <w:color w:val="000000"/>
        </w:rPr>
      </w:pPr>
      <w:r w:rsidRPr="005044A2">
        <w:rPr>
          <w:rFonts w:asciiTheme="majorBidi" w:hAnsiTheme="majorBidi" w:cstheme="majorBidi"/>
          <w:b/>
          <w:bCs/>
          <w:color w:val="000000"/>
        </w:rPr>
        <w:t xml:space="preserve">2.1.2 La durabilité de l'empreinte écologique </w:t>
      </w:r>
    </w:p>
    <w:p w:rsidR="008938D6" w:rsidRDefault="007E1F1E" w:rsidP="008938D6">
      <w:pPr>
        <w:pStyle w:val="CM71"/>
        <w:ind w:firstLine="708"/>
        <w:contextualSpacing/>
        <w:jc w:val="both"/>
        <w:rPr>
          <w:rFonts w:asciiTheme="majorBidi" w:hAnsiTheme="majorBidi" w:cstheme="majorBidi"/>
          <w:b/>
          <w:bCs/>
          <w:color w:val="000000"/>
        </w:rPr>
      </w:pPr>
      <w:r w:rsidRPr="005044A2">
        <w:rPr>
          <w:rFonts w:asciiTheme="majorBidi" w:hAnsiTheme="majorBidi" w:cstheme="majorBidi"/>
          <w:color w:val="000000"/>
        </w:rPr>
        <w:t xml:space="preserve">L'empreinte écologique est un indicateur intéressant, car il offre un message clair et facile à comprendre:. La simplicité du calcul et la clarté du message en font un indicateur très répandu pour présenter une situation complexe:. Par contre, dans l'objectif de pouvoir comparer différents indicateurs de développement durable il faut vérifier deux aspects importants de l'empreinte écologique, son niveau de durabilité et d'anthropocentrisme/ </w:t>
      </w:r>
      <w:r w:rsidR="00254183" w:rsidRPr="005044A2">
        <w:rPr>
          <w:rFonts w:asciiTheme="majorBidi" w:hAnsiTheme="majorBidi" w:cstheme="majorBidi"/>
          <w:color w:val="000000"/>
        </w:rPr>
        <w:t>éco centrisme</w:t>
      </w:r>
      <w:r w:rsidRPr="005044A2">
        <w:rPr>
          <w:rFonts w:asciiTheme="majorBidi" w:hAnsiTheme="majorBidi" w:cstheme="majorBidi"/>
          <w:color w:val="000000"/>
        </w:rPr>
        <w:t>. L'empreinte écologique peut être considérée comme un indicateur de durabilité forte, car elle ne permet que peu de substitution entre le capit</w:t>
      </w:r>
      <w:r w:rsidR="00254183">
        <w:rPr>
          <w:rFonts w:asciiTheme="majorBidi" w:hAnsiTheme="majorBidi" w:cstheme="majorBidi"/>
          <w:color w:val="000000"/>
        </w:rPr>
        <w:t>al naturel et le capital humain</w:t>
      </w:r>
      <w:r w:rsidRPr="005044A2">
        <w:rPr>
          <w:rFonts w:asciiTheme="majorBidi" w:hAnsiTheme="majorBidi" w:cstheme="majorBidi"/>
          <w:color w:val="000000"/>
        </w:rPr>
        <w:t>. En effet, tel que présenté précédemment, l'empreinte écologique considère que certaines fonctions écologiques ne peuvent pas être substituées par le capital humain. Le progrès scientifique et technique permet dans certains de substituer des fonctions éco logiques, mais les fondateurs de l'empreinte écologique mettent en garde contre ce raisonnement et donc ne calculent pas les effets du progrès scientifique possible. La représentation des cercles concentriques des fondateurs de l'empreinte écologique est également indicative d'une vision de forte durabilité, car elle réduit la possibilité de compenser pour l'utilisation des ressources environnementales: Il est important de noter que la possibilité d'utiliser une partie du capital naturel fait donc de cet indicateur un indicateur de forte durabilité, ma</w:t>
      </w:r>
      <w:r w:rsidR="00254183">
        <w:rPr>
          <w:rFonts w:asciiTheme="majorBidi" w:hAnsiTheme="majorBidi" w:cstheme="majorBidi"/>
          <w:color w:val="000000"/>
        </w:rPr>
        <w:t>is pas de très forte durabilité</w:t>
      </w:r>
      <w:r w:rsidRPr="005044A2">
        <w:rPr>
          <w:rFonts w:asciiTheme="majorBidi" w:hAnsiTheme="majorBidi" w:cstheme="majorBidi"/>
          <w:color w:val="000000"/>
        </w:rPr>
        <w:t>. Selon ce raisonnement, Wackernagel et Rees expliquent également que les humains ont besoin de l'écosphère</w:t>
      </w:r>
      <w:r w:rsidR="002F5B78" w:rsidRPr="005044A2">
        <w:rPr>
          <w:rFonts w:asciiTheme="majorBidi" w:hAnsiTheme="majorBidi" w:cstheme="majorBidi"/>
          <w:color w:val="000000"/>
        </w:rPr>
        <w:t xml:space="preserve"> </w:t>
      </w:r>
      <w:r w:rsidRPr="005044A2">
        <w:rPr>
          <w:rFonts w:asciiTheme="majorBidi" w:hAnsiTheme="majorBidi" w:cstheme="majorBidi"/>
          <w:b/>
          <w:bCs/>
          <w:color w:val="000000"/>
        </w:rPr>
        <w:t>pour survivre, mais que l'écosphère n'a</w:t>
      </w:r>
      <w:r w:rsidR="008938D6">
        <w:rPr>
          <w:rFonts w:asciiTheme="majorBidi" w:hAnsiTheme="majorBidi" w:cstheme="majorBidi"/>
          <w:b/>
          <w:bCs/>
          <w:color w:val="000000"/>
        </w:rPr>
        <w:t xml:space="preserve"> pas besoin de la population hu</w:t>
      </w:r>
      <w:r w:rsidRPr="005044A2">
        <w:rPr>
          <w:rFonts w:asciiTheme="majorBidi" w:hAnsiTheme="majorBidi" w:cstheme="majorBidi"/>
          <w:b/>
          <w:bCs/>
          <w:color w:val="000000"/>
        </w:rPr>
        <w:t xml:space="preserve">maine pour </w:t>
      </w:r>
      <w:r w:rsidR="008938D6">
        <w:rPr>
          <w:rFonts w:asciiTheme="majorBidi" w:hAnsiTheme="majorBidi" w:cstheme="majorBidi"/>
          <w:color w:val="000000"/>
        </w:rPr>
        <w:t>exister. Il Y a u</w:t>
      </w:r>
      <w:r w:rsidRPr="005044A2">
        <w:rPr>
          <w:rFonts w:asciiTheme="majorBidi" w:hAnsiTheme="majorBidi" w:cstheme="majorBidi"/>
          <w:color w:val="000000"/>
        </w:rPr>
        <w:t xml:space="preserve">ne dépendance unidirectionnelle de l'humanité avec son environnement. Dans cette vision, l'importance de l'environnement pour l'humanité est soulignée, mais l'humanité ne prime pas sur son environnement. </w:t>
      </w:r>
    </w:p>
    <w:p w:rsidR="008938D6" w:rsidRDefault="008938D6" w:rsidP="00254183">
      <w:pPr>
        <w:pStyle w:val="CM71"/>
        <w:ind w:firstLine="708"/>
        <w:contextualSpacing/>
        <w:jc w:val="both"/>
        <w:rPr>
          <w:rFonts w:asciiTheme="majorBidi" w:hAnsiTheme="majorBidi" w:cstheme="majorBidi"/>
          <w:b/>
          <w:bCs/>
          <w:color w:val="000000"/>
        </w:rPr>
      </w:pPr>
    </w:p>
    <w:p w:rsidR="008938D6" w:rsidRDefault="008938D6" w:rsidP="008938D6"/>
    <w:p w:rsidR="008938D6" w:rsidRPr="008938D6" w:rsidRDefault="008938D6" w:rsidP="008938D6"/>
    <w:p w:rsidR="007E1F1E" w:rsidRPr="005044A2" w:rsidRDefault="007E1F1E" w:rsidP="00254183">
      <w:pPr>
        <w:pStyle w:val="CM71"/>
        <w:ind w:firstLine="708"/>
        <w:contextualSpacing/>
        <w:jc w:val="both"/>
        <w:rPr>
          <w:rFonts w:asciiTheme="majorBidi" w:hAnsiTheme="majorBidi" w:cstheme="majorBidi"/>
          <w:b/>
          <w:bCs/>
          <w:color w:val="000000"/>
        </w:rPr>
      </w:pPr>
      <w:r w:rsidRPr="005044A2">
        <w:rPr>
          <w:rFonts w:asciiTheme="majorBidi" w:hAnsiTheme="majorBidi" w:cstheme="majorBidi"/>
          <w:b/>
          <w:bCs/>
          <w:color w:val="000000"/>
        </w:rPr>
        <w:lastRenderedPageBreak/>
        <w:t>2.2 L'indice de la planète heureuse (IPH)</w:t>
      </w:r>
      <w:r w:rsidR="002F5B78" w:rsidRPr="005044A2">
        <w:rPr>
          <w:rFonts w:asciiTheme="majorBidi" w:hAnsiTheme="majorBidi" w:cstheme="majorBidi"/>
          <w:b/>
          <w:bCs/>
          <w:color w:val="000000"/>
        </w:rPr>
        <w:t>.</w:t>
      </w:r>
    </w:p>
    <w:p w:rsidR="007E1F1E" w:rsidRPr="005044A2" w:rsidRDefault="007E1F1E" w:rsidP="00221F26">
      <w:pPr>
        <w:pStyle w:val="CM77"/>
        <w:contextualSpacing/>
        <w:jc w:val="both"/>
        <w:rPr>
          <w:rFonts w:asciiTheme="majorBidi" w:hAnsiTheme="majorBidi" w:cstheme="majorBidi"/>
          <w:color w:val="000000"/>
        </w:rPr>
      </w:pPr>
      <w:r w:rsidRPr="005044A2">
        <w:rPr>
          <w:rFonts w:asciiTheme="majorBidi" w:hAnsiTheme="majorBidi" w:cstheme="majorBidi"/>
          <w:b/>
          <w:bCs/>
          <w:color w:val="000000"/>
        </w:rPr>
        <w:t xml:space="preserve">2.2.1 Présentation et définition de l'IPH </w:t>
      </w:r>
    </w:p>
    <w:p w:rsidR="007E1F1E" w:rsidRPr="005044A2" w:rsidRDefault="007E1F1E" w:rsidP="008938D6">
      <w:pPr>
        <w:pStyle w:val="CM67"/>
        <w:ind w:firstLine="708"/>
        <w:contextualSpacing/>
        <w:jc w:val="both"/>
        <w:rPr>
          <w:rFonts w:asciiTheme="majorBidi" w:hAnsiTheme="majorBidi" w:cstheme="majorBidi"/>
          <w:color w:val="000000"/>
        </w:rPr>
      </w:pPr>
      <w:r w:rsidRPr="005044A2">
        <w:rPr>
          <w:rFonts w:asciiTheme="majorBidi" w:hAnsiTheme="majorBidi" w:cstheme="majorBidi"/>
          <w:color w:val="000000"/>
        </w:rPr>
        <w:t xml:space="preserve">Le Happy Planet Index, ou </w:t>
      </w:r>
      <w:r w:rsidRPr="008938D6">
        <w:rPr>
          <w:rFonts w:asciiTheme="majorBidi" w:hAnsiTheme="majorBidi" w:cstheme="majorBidi"/>
          <w:b/>
          <w:bCs/>
          <w:color w:val="000000"/>
        </w:rPr>
        <w:t>l'indice de la planète heureuse (IPH</w:t>
      </w:r>
      <w:r w:rsidRPr="005044A2">
        <w:rPr>
          <w:rFonts w:asciiTheme="majorBidi" w:hAnsiTheme="majorBidi" w:cstheme="majorBidi"/>
          <w:color w:val="000000"/>
        </w:rPr>
        <w:t xml:space="preserve">), est un des plus récents indicateurs agrégés internationaux à être apparu dans le domaine du calcul du progrès social. Cet indicateur a été créé par le </w:t>
      </w:r>
      <w:r w:rsidRPr="008938D6">
        <w:rPr>
          <w:rFonts w:asciiTheme="majorBidi" w:hAnsiTheme="majorBidi" w:cstheme="majorBidi"/>
          <w:b/>
          <w:bCs/>
          <w:color w:val="000000"/>
        </w:rPr>
        <w:t>New Economics Foundation</w:t>
      </w:r>
      <w:r w:rsidRPr="005044A2">
        <w:rPr>
          <w:rFonts w:asciiTheme="majorBidi" w:hAnsiTheme="majorBidi" w:cstheme="majorBidi"/>
          <w:color w:val="000000"/>
        </w:rPr>
        <w:t xml:space="preserve"> en </w:t>
      </w:r>
      <w:r w:rsidRPr="008938D6">
        <w:rPr>
          <w:rFonts w:asciiTheme="majorBidi" w:hAnsiTheme="majorBidi" w:cstheme="majorBidi"/>
          <w:b/>
          <w:bCs/>
          <w:color w:val="000000"/>
        </w:rPr>
        <w:t>2006</w:t>
      </w:r>
      <w:r w:rsidRPr="005044A2">
        <w:rPr>
          <w:rFonts w:asciiTheme="majorBidi" w:hAnsiTheme="majorBidi" w:cstheme="majorBidi"/>
          <w:color w:val="000000"/>
        </w:rPr>
        <w:t xml:space="preserve">, Les chercheurs du New Economics Foundation se donnent comme objectif de remettre en question la vision dominante dans les domaines socio-économiques et environnementaux et de développer des outils plus performants pour calculer le bienêtre humain et son effet sur l'environnement: À partir de cette remise en question, les chercheurs vont adopter une vision aristotélicienne selon laquelle le 'Bien suprême' est le bonheur . Selon les auteurs, l'objectif de la société doit être de permettre à ses citoyens d'atteindre le bonheur, or les indicateurs existants les plus répandus ne mesurent pas ce bonheur. Ils critiquent le produ it intérieur brut (PIE) et l'Indice de développement humain car ils ne mesurent pas cet objectif qu'est le bonheur. À cause de ces lacunes, les auteurs de la New Economies Foundations rejettent le PIE comme un calcul de bien-être et ils vont même rejeter tout indicateur qui essaye d'ajuster le PIE pour essayer de le transformer en indicateur de bien-être car toutes alternatives ne considèrent pas l'opinion du public sur leur propre bien-être. L'indice de développement humain </w:t>
      </w:r>
      <w:r w:rsidRPr="005044A2">
        <w:rPr>
          <w:rFonts w:asciiTheme="majorBidi" w:hAnsiTheme="majorBidi" w:cstheme="majorBidi"/>
          <w:i/>
          <w:iCs/>
          <w:color w:val="000000"/>
        </w:rPr>
        <w:t xml:space="preserve"> </w:t>
      </w:r>
      <w:r w:rsidRPr="005044A2">
        <w:rPr>
          <w:rFonts w:asciiTheme="majorBidi" w:hAnsiTheme="majorBidi" w:cstheme="majorBidi"/>
          <w:color w:val="000000"/>
        </w:rPr>
        <w:t>est confronté au même problème car il ne prend pas en compte la perception que les gens ont de leur propre bien-être. Les chercheurs du New Economies Foundation ont donc développé l'IPH pour être en mesure de calculer l'efficience écologique du bien-être humain. En fait, dans leur logique, l'objectif de la société est de permettre aux individus d'atteindre le bonheur, mais ceci doit être fait avec le plus petit impact environnemental possible, afin que les générations futures puissent également atteindre leur bonheur. Le bien-être de chaque État est mesuré et confronté à son impact environnemental afin de dét</w:t>
      </w:r>
      <w:r w:rsidR="008938D6">
        <w:rPr>
          <w:rFonts w:asciiTheme="majorBidi" w:hAnsiTheme="majorBidi" w:cstheme="majorBidi"/>
          <w:color w:val="000000"/>
        </w:rPr>
        <w:t>erminer son niveau d'efficience</w:t>
      </w:r>
      <w:r w:rsidRPr="005044A2">
        <w:rPr>
          <w:rFonts w:asciiTheme="majorBidi" w:hAnsiTheme="majorBidi" w:cstheme="majorBidi"/>
          <w:color w:val="000000"/>
        </w:rPr>
        <w:t>. L'IPH</w:t>
      </w:r>
      <w:r w:rsidR="008938D6">
        <w:rPr>
          <w:rFonts w:asciiTheme="majorBidi" w:hAnsiTheme="majorBidi" w:cstheme="majorBidi"/>
          <w:color w:val="000000"/>
        </w:rPr>
        <w:t xml:space="preserve"> </w:t>
      </w:r>
      <w:r w:rsidRPr="005044A2">
        <w:rPr>
          <w:rFonts w:asciiTheme="majorBidi" w:hAnsiTheme="majorBidi" w:cstheme="majorBidi"/>
          <w:color w:val="000000"/>
        </w:rPr>
        <w:t xml:space="preserve">est donc un indicateur de développement durable car il mesure comment la société humaine, dans son objectif d'atteindre le bonheur, affecte l'environnement. La dynamique entre société et environnement est représentée dans la figure ci-dessous. </w:t>
      </w:r>
    </w:p>
    <w:p w:rsidR="007E1F1E" w:rsidRPr="005044A2" w:rsidRDefault="007E1F1E" w:rsidP="00221F26">
      <w:pPr>
        <w:autoSpaceDE w:val="0"/>
        <w:autoSpaceDN w:val="0"/>
        <w:adjustRightInd w:val="0"/>
        <w:spacing w:after="0" w:line="240" w:lineRule="auto"/>
        <w:ind w:left="708"/>
        <w:contextualSpacing/>
        <w:jc w:val="both"/>
        <w:rPr>
          <w:rFonts w:asciiTheme="majorBidi" w:hAnsiTheme="majorBidi" w:cstheme="majorBidi"/>
          <w:color w:val="000000"/>
          <w:sz w:val="24"/>
          <w:szCs w:val="24"/>
        </w:rPr>
      </w:pPr>
    </w:p>
    <w:p w:rsidR="007E1F1E" w:rsidRPr="005044A2" w:rsidRDefault="007E1F1E" w:rsidP="002F5B78">
      <w:pPr>
        <w:autoSpaceDE w:val="0"/>
        <w:autoSpaceDN w:val="0"/>
        <w:adjustRightInd w:val="0"/>
        <w:spacing w:after="0" w:line="240" w:lineRule="auto"/>
        <w:ind w:left="708"/>
        <w:contextualSpacing/>
        <w:jc w:val="center"/>
        <w:rPr>
          <w:rFonts w:asciiTheme="majorBidi" w:hAnsiTheme="majorBidi" w:cstheme="majorBidi"/>
          <w:b/>
          <w:bCs/>
          <w:sz w:val="24"/>
          <w:szCs w:val="24"/>
          <w:u w:val="single"/>
        </w:rPr>
      </w:pPr>
      <w:r w:rsidRPr="005044A2">
        <w:rPr>
          <w:rFonts w:asciiTheme="majorBidi" w:hAnsiTheme="majorBidi" w:cstheme="majorBidi"/>
          <w:noProof/>
          <w:color w:val="000000"/>
          <w:sz w:val="24"/>
          <w:szCs w:val="24"/>
        </w:rPr>
        <w:drawing>
          <wp:inline distT="0" distB="0" distL="0" distR="0">
            <wp:extent cx="3467100" cy="2041541"/>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10000" contrast="10000"/>
                    </a:blip>
                    <a:srcRect l="3732" t="4396" r="4355"/>
                    <a:stretch>
                      <a:fillRect/>
                    </a:stretch>
                  </pic:blipFill>
                  <pic:spPr bwMode="auto">
                    <a:xfrm>
                      <a:off x="0" y="0"/>
                      <a:ext cx="3468160" cy="2042165"/>
                    </a:xfrm>
                    <a:prstGeom prst="rect">
                      <a:avLst/>
                    </a:prstGeom>
                    <a:noFill/>
                    <a:ln w="9525">
                      <a:noFill/>
                      <a:miter lim="800000"/>
                      <a:headEnd/>
                      <a:tailEnd/>
                    </a:ln>
                  </pic:spPr>
                </pic:pic>
              </a:graphicData>
            </a:graphic>
          </wp:inline>
        </w:drawing>
      </w:r>
    </w:p>
    <w:p w:rsidR="007E1F1E" w:rsidRPr="005044A2" w:rsidRDefault="007E1F1E" w:rsidP="00221F26">
      <w:pPr>
        <w:autoSpaceDE w:val="0"/>
        <w:autoSpaceDN w:val="0"/>
        <w:adjustRightInd w:val="0"/>
        <w:spacing w:after="0" w:line="240" w:lineRule="auto"/>
        <w:ind w:left="708"/>
        <w:contextualSpacing/>
        <w:jc w:val="both"/>
        <w:rPr>
          <w:rFonts w:asciiTheme="majorBidi" w:hAnsiTheme="majorBidi" w:cstheme="majorBidi"/>
          <w:b/>
          <w:bCs/>
          <w:sz w:val="24"/>
          <w:szCs w:val="24"/>
          <w:u w:val="single"/>
        </w:rPr>
      </w:pPr>
    </w:p>
    <w:p w:rsidR="007E1F1E" w:rsidRPr="005044A2" w:rsidRDefault="007E1F1E" w:rsidP="00221F26">
      <w:pPr>
        <w:autoSpaceDE w:val="0"/>
        <w:autoSpaceDN w:val="0"/>
        <w:adjustRightInd w:val="0"/>
        <w:spacing w:after="0" w:line="240" w:lineRule="auto"/>
        <w:ind w:left="708"/>
        <w:contextualSpacing/>
        <w:jc w:val="both"/>
        <w:rPr>
          <w:rFonts w:asciiTheme="majorBidi" w:hAnsiTheme="majorBidi" w:cstheme="majorBidi"/>
          <w:b/>
          <w:bCs/>
          <w:sz w:val="24"/>
          <w:szCs w:val="24"/>
          <w:u w:val="single"/>
        </w:rPr>
      </w:pPr>
    </w:p>
    <w:p w:rsidR="007E1F1E" w:rsidRPr="005044A2" w:rsidRDefault="007E1F1E" w:rsidP="00221F26">
      <w:pPr>
        <w:pStyle w:val="CM91"/>
        <w:contextualSpacing/>
        <w:jc w:val="both"/>
        <w:rPr>
          <w:rFonts w:asciiTheme="majorBidi" w:hAnsiTheme="majorBidi" w:cstheme="majorBidi"/>
          <w:color w:val="000000"/>
        </w:rPr>
      </w:pPr>
      <w:r w:rsidRPr="005044A2">
        <w:rPr>
          <w:rFonts w:asciiTheme="majorBidi" w:hAnsiTheme="majorBidi" w:cstheme="majorBidi"/>
          <w:b/>
          <w:bCs/>
          <w:color w:val="000000"/>
        </w:rPr>
        <w:t>Figure 2.2</w:t>
      </w:r>
      <w:r w:rsidRPr="005044A2">
        <w:rPr>
          <w:rFonts w:asciiTheme="majorBidi" w:hAnsiTheme="majorBidi" w:cstheme="majorBidi"/>
          <w:color w:val="000000"/>
        </w:rPr>
        <w:t xml:space="preserve"> Indice de la planète heureuse: le rôle de l'environnement pour l'atteinte d'une vie satisfaisante. Source: Nic, M.et al, Happy Planet Index, 2006, p.8. </w:t>
      </w:r>
    </w:p>
    <w:p w:rsidR="00487089" w:rsidRPr="005044A2" w:rsidRDefault="00487089" w:rsidP="00221F26">
      <w:pPr>
        <w:spacing w:line="240" w:lineRule="auto"/>
        <w:contextualSpacing/>
      </w:pPr>
    </w:p>
    <w:p w:rsidR="007E1F1E" w:rsidRPr="005044A2" w:rsidRDefault="007E1F1E" w:rsidP="008938D6">
      <w:pPr>
        <w:autoSpaceDE w:val="0"/>
        <w:autoSpaceDN w:val="0"/>
        <w:adjustRightInd w:val="0"/>
        <w:spacing w:after="0" w:line="240" w:lineRule="auto"/>
        <w:contextualSpacing/>
        <w:jc w:val="both"/>
        <w:rPr>
          <w:rFonts w:asciiTheme="majorBidi" w:hAnsiTheme="majorBidi" w:cstheme="majorBidi"/>
          <w:b/>
          <w:bCs/>
          <w:sz w:val="24"/>
          <w:szCs w:val="24"/>
          <w:u w:val="single"/>
        </w:rPr>
      </w:pPr>
      <w:r w:rsidRPr="005044A2">
        <w:rPr>
          <w:rFonts w:asciiTheme="majorBidi" w:hAnsiTheme="majorBidi" w:cstheme="majorBidi"/>
          <w:color w:val="000000"/>
          <w:sz w:val="24"/>
          <w:szCs w:val="24"/>
        </w:rPr>
        <w:t>C'est un indicateur qui est unique et non-conventionnel car dans son calcul il ne mesure pas le développement selon des catégories déterminées par des experts ou des statisticiens, mais plutôt par l'effet du développement selon la perception de la population qui es</w:t>
      </w:r>
      <w:r w:rsidR="008938D6">
        <w:rPr>
          <w:rFonts w:asciiTheme="majorBidi" w:hAnsiTheme="majorBidi" w:cstheme="majorBidi"/>
          <w:color w:val="000000"/>
          <w:sz w:val="24"/>
          <w:szCs w:val="24"/>
        </w:rPr>
        <w:t>t affectée par ce développement</w:t>
      </w:r>
      <w:r w:rsidRPr="005044A2">
        <w:rPr>
          <w:rFonts w:asciiTheme="majorBidi" w:hAnsiTheme="majorBidi" w:cstheme="majorBidi"/>
          <w:color w:val="000000"/>
          <w:sz w:val="24"/>
          <w:szCs w:val="24"/>
        </w:rPr>
        <w:t>. L'IPH est calculé à partir de trois indices e</w:t>
      </w:r>
      <w:r w:rsidR="008938D6">
        <w:rPr>
          <w:rFonts w:asciiTheme="majorBidi" w:hAnsiTheme="majorBidi" w:cstheme="majorBidi"/>
          <w:color w:val="000000"/>
          <w:sz w:val="24"/>
          <w:szCs w:val="24"/>
        </w:rPr>
        <w:t>xistants soit, l'espérance de vi</w:t>
      </w:r>
      <w:r w:rsidRPr="005044A2">
        <w:rPr>
          <w:rFonts w:asciiTheme="majorBidi" w:hAnsiTheme="majorBidi" w:cstheme="majorBidi"/>
          <w:color w:val="000000"/>
          <w:sz w:val="24"/>
          <w:szCs w:val="24"/>
        </w:rPr>
        <w:t>e, l'empreinte écologique et la satisfaction de la vie. Conceptuellement le calcul de l'IPH est assez simple:</w:t>
      </w:r>
    </w:p>
    <w:p w:rsidR="00F9664A" w:rsidRPr="005044A2" w:rsidRDefault="007E1F1E" w:rsidP="002F5B78">
      <w:pPr>
        <w:autoSpaceDE w:val="0"/>
        <w:autoSpaceDN w:val="0"/>
        <w:adjustRightInd w:val="0"/>
        <w:spacing w:after="0" w:line="240" w:lineRule="auto"/>
        <w:ind w:left="708"/>
        <w:contextualSpacing/>
        <w:jc w:val="center"/>
        <w:rPr>
          <w:rFonts w:asciiTheme="majorHAnsi" w:hAnsiTheme="majorHAnsi" w:cstheme="majorBidi"/>
        </w:rPr>
      </w:pPr>
      <w:r w:rsidRPr="005044A2">
        <w:rPr>
          <w:rFonts w:asciiTheme="majorHAnsi" w:hAnsiTheme="majorHAnsi" w:cstheme="majorBidi"/>
          <w:noProof/>
        </w:rPr>
        <w:lastRenderedPageBreak/>
        <w:drawing>
          <wp:inline distT="0" distB="0" distL="0" distR="0">
            <wp:extent cx="3305175" cy="789207"/>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lum bright="-20000" contrast="40000"/>
                    </a:blip>
                    <a:srcRect l="2377" t="11333" r="9350"/>
                    <a:stretch>
                      <a:fillRect/>
                    </a:stretch>
                  </pic:blipFill>
                  <pic:spPr bwMode="auto">
                    <a:xfrm>
                      <a:off x="0" y="0"/>
                      <a:ext cx="3314669" cy="791474"/>
                    </a:xfrm>
                    <a:prstGeom prst="rect">
                      <a:avLst/>
                    </a:prstGeom>
                    <a:noFill/>
                    <a:ln w="9525">
                      <a:noFill/>
                      <a:miter lim="800000"/>
                      <a:headEnd/>
                      <a:tailEnd/>
                    </a:ln>
                  </pic:spPr>
                </pic:pic>
              </a:graphicData>
            </a:graphic>
          </wp:inline>
        </w:drawing>
      </w:r>
    </w:p>
    <w:p w:rsidR="00487089" w:rsidRPr="005044A2" w:rsidRDefault="00487089" w:rsidP="00221F26">
      <w:pPr>
        <w:pStyle w:val="CM67"/>
        <w:contextualSpacing/>
        <w:jc w:val="both"/>
        <w:rPr>
          <w:rFonts w:asciiTheme="majorBidi" w:hAnsiTheme="majorBidi" w:cstheme="majorBidi"/>
          <w:color w:val="000000"/>
        </w:rPr>
      </w:pPr>
      <w:r w:rsidRPr="005044A2">
        <w:rPr>
          <w:rFonts w:asciiTheme="majorBidi" w:hAnsiTheme="majorBidi" w:cstheme="majorBidi"/>
          <w:color w:val="000000"/>
        </w:rPr>
        <w:t>Les éléments nécessaires pour faire ce calcul parviennent de différentes sources. L'espérance de vie est tirée de l'Indice de développement humain du Programme de Nations unies pour le développement et, selon l'IPH, le score idéal à atteindre pour l'espérance de vie est de 85 ans . La mesure de la satisfaction de la vie est extraite des résultats du sondage mondial de Gallup</w:t>
      </w:r>
      <w:r w:rsidR="002F5B78" w:rsidRPr="005044A2">
        <w:rPr>
          <w:rFonts w:asciiTheme="majorBidi" w:hAnsiTheme="majorBidi" w:cstheme="majorBidi"/>
          <w:color w:val="000000"/>
        </w:rPr>
        <w:t xml:space="preserve"> et de la World Values Survey</w:t>
      </w:r>
      <w:r w:rsidRPr="005044A2">
        <w:rPr>
          <w:rFonts w:asciiTheme="majorBidi" w:hAnsiTheme="majorBidi" w:cstheme="majorBidi"/>
          <w:color w:val="000000"/>
        </w:rPr>
        <w:t xml:space="preserve">. Ces sondages permettent aux répondants d'exprimer leurs niveaux de satisfaction générale sur une échelle de 0 à 10 où 0 représente un taux d'insatisfaction et 10 un taux de satisfaction. Les chercheurs de l'IPH considèrent que le score idéal à atteindre est 10. La satisfaction de la vie multipliée par l'espérance de vie donne un chiffre que les auteurs de l'IPH appellent les </w:t>
      </w:r>
      <w:r w:rsidR="002F5B78" w:rsidRPr="005044A2">
        <w:rPr>
          <w:rFonts w:asciiTheme="majorBidi" w:hAnsiTheme="majorBidi" w:cstheme="majorBidi"/>
          <w:color w:val="000000"/>
        </w:rPr>
        <w:t xml:space="preserve">années de vie heureuse (AVH) </w:t>
      </w:r>
      <w:r w:rsidRPr="005044A2">
        <w:rPr>
          <w:rFonts w:asciiTheme="majorBidi" w:hAnsiTheme="majorBidi" w:cstheme="majorBidi"/>
          <w:color w:val="000000"/>
        </w:rPr>
        <w:t xml:space="preserve">. </w:t>
      </w:r>
    </w:p>
    <w:p w:rsidR="00487089" w:rsidRPr="005044A2" w:rsidRDefault="00487089" w:rsidP="002F5B78">
      <w:pPr>
        <w:pStyle w:val="CM71"/>
        <w:contextualSpacing/>
        <w:jc w:val="both"/>
        <w:rPr>
          <w:rFonts w:asciiTheme="majorBidi" w:hAnsiTheme="majorBidi" w:cstheme="majorBidi"/>
          <w:color w:val="000000"/>
        </w:rPr>
      </w:pPr>
      <w:r w:rsidRPr="005044A2">
        <w:rPr>
          <w:rFonts w:asciiTheme="majorBidi" w:hAnsiTheme="majorBidi" w:cstheme="majorBidi"/>
          <w:color w:val="000000"/>
        </w:rPr>
        <w:t xml:space="preserve">Les données de l'empreinte écologique découlent du Living Planet Report du Fonds mondial pour la nature et, selon les auteurs de l'IPH, le résultat idéal à atteindre est </w:t>
      </w:r>
      <w:r w:rsidR="002F5B78" w:rsidRPr="005044A2">
        <w:rPr>
          <w:rFonts w:asciiTheme="majorBidi" w:hAnsiTheme="majorBidi" w:cstheme="majorBidi"/>
          <w:color w:val="000000"/>
        </w:rPr>
        <w:t>1</w:t>
      </w:r>
      <w:r w:rsidRPr="005044A2">
        <w:rPr>
          <w:rFonts w:asciiTheme="majorBidi" w:hAnsiTheme="majorBidi" w:cstheme="majorBidi"/>
          <w:color w:val="000000"/>
        </w:rPr>
        <w:t xml:space="preserve">. Ces données sont ensuite ajustées avec les constantes </w:t>
      </w:r>
      <w:r w:rsidRPr="005044A2">
        <w:rPr>
          <w:rFonts w:asciiTheme="majorBidi" w:hAnsiTheme="majorBidi" w:cstheme="majorBidi"/>
          <w:i/>
          <w:iCs/>
          <w:color w:val="000000"/>
        </w:rPr>
        <w:t xml:space="preserve">a </w:t>
      </w:r>
      <w:r w:rsidRPr="005044A2">
        <w:rPr>
          <w:rFonts w:asciiTheme="majorBidi" w:hAnsiTheme="majorBidi" w:cstheme="majorBidi"/>
          <w:color w:val="000000"/>
        </w:rPr>
        <w:t xml:space="preserve">et ~ lors du calcul de l'IPR. La constante </w:t>
      </w:r>
      <w:r w:rsidRPr="005044A2">
        <w:rPr>
          <w:rFonts w:asciiTheme="majorBidi" w:hAnsiTheme="majorBidi" w:cstheme="majorBidi"/>
          <w:i/>
          <w:iCs/>
          <w:color w:val="000000"/>
        </w:rPr>
        <w:t xml:space="preserve">a </w:t>
      </w:r>
      <w:r w:rsidRPr="005044A2">
        <w:rPr>
          <w:rFonts w:asciiTheme="majorBidi" w:hAnsiTheme="majorBidi" w:cstheme="majorBidi"/>
          <w:color w:val="000000"/>
        </w:rPr>
        <w:t xml:space="preserve">a pour objectif de réduire l'écart qui existe entre l'empreinte écologique et l'AVR. En fait, </w:t>
      </w:r>
      <w:r w:rsidRPr="005044A2">
        <w:rPr>
          <w:rFonts w:asciiTheme="majorBidi" w:hAnsiTheme="majorBidi" w:cstheme="majorBidi"/>
          <w:i/>
          <w:iCs/>
          <w:color w:val="000000"/>
        </w:rPr>
        <w:t xml:space="preserve">a </w:t>
      </w:r>
      <w:r w:rsidRPr="005044A2">
        <w:rPr>
          <w:rFonts w:asciiTheme="majorBidi" w:hAnsiTheme="majorBidi" w:cstheme="majorBidi"/>
          <w:color w:val="000000"/>
        </w:rPr>
        <w:t>est une constante qui sert à réduire le coefficient de variance de l'empreinte écologique pour qu'il soit plus près du coefficient de variance</w:t>
      </w:r>
      <w:r w:rsidR="002F5B78" w:rsidRPr="005044A2">
        <w:rPr>
          <w:rFonts w:asciiTheme="majorBidi" w:hAnsiTheme="majorBidi" w:cstheme="majorBidi"/>
          <w:color w:val="000000"/>
        </w:rPr>
        <w:t xml:space="preserve"> </w:t>
      </w:r>
      <w:r w:rsidRPr="005044A2">
        <w:rPr>
          <w:rFonts w:asciiTheme="majorBidi" w:hAnsiTheme="majorBidi" w:cstheme="majorBidi"/>
          <w:color w:val="000000"/>
        </w:rPr>
        <w:t>de l</w:t>
      </w:r>
      <w:r w:rsidR="008938D6">
        <w:rPr>
          <w:rFonts w:asciiTheme="majorBidi" w:hAnsiTheme="majorBidi" w:cstheme="majorBidi"/>
          <w:color w:val="000000"/>
        </w:rPr>
        <w:t>'AVH. Par exemple, dans les donn</w:t>
      </w:r>
      <w:r w:rsidRPr="005044A2">
        <w:rPr>
          <w:rFonts w:asciiTheme="majorBidi" w:hAnsiTheme="majorBidi" w:cstheme="majorBidi"/>
          <w:color w:val="000000"/>
        </w:rPr>
        <w:t>ées de l'IPH, le pays qui a l'empreinte écologique la plus faible est Haïti avec 0,5 gah</w:t>
      </w:r>
      <w:r w:rsidR="002F5B78" w:rsidRPr="005044A2">
        <w:rPr>
          <w:rFonts w:asciiTheme="majorBidi" w:hAnsiTheme="majorBidi" w:cstheme="majorBidi"/>
          <w:color w:val="000000"/>
        </w:rPr>
        <w:t xml:space="preserve"> </w:t>
      </w:r>
      <w:r w:rsidRPr="005044A2">
        <w:rPr>
          <w:rFonts w:asciiTheme="majorBidi" w:hAnsiTheme="majorBidi" w:cstheme="majorBidi"/>
          <w:color w:val="000000"/>
        </w:rPr>
        <w:t xml:space="preserve">et le Luxembourg a l'empreinte écologique la plus élevée avec 10,2 gah, l'écart entre les deux est de l'ordre de 20 fois. Tandis que pour l'AVH, l'écart entre le plus élevé (Costa Rica, 66,7 années de vie heureuses) et le moins élevé (Zimbabwe, Il,6 années de vie heureuses) est de l'ordre de moins de 6. La seconde constante,~, est un multiplicateur qui sert à transformer le résultat de l'IPH sur une base 100. Lorsqu'un État a un score idéal pour les trois composantes, c'est-à-dire 85 ans d'espérance de vie, 10 pour la satisfaction de la vie et une empreinte écologique de 1 planète, son score est égal à </w:t>
      </w:r>
      <w:r w:rsidR="008938D6">
        <w:rPr>
          <w:rFonts w:asciiTheme="majorBidi" w:hAnsiTheme="majorBidi" w:cstheme="majorBidi"/>
          <w:color w:val="000000"/>
        </w:rPr>
        <w:t>100 grâce au multiplicateur</w:t>
      </w:r>
      <w:r w:rsidRPr="005044A2">
        <w:rPr>
          <w:rFonts w:asciiTheme="majorBidi" w:hAnsiTheme="majorBidi" w:cstheme="majorBidi"/>
          <w:color w:val="000000"/>
        </w:rPr>
        <w:t xml:space="preserve">. </w:t>
      </w:r>
    </w:p>
    <w:p w:rsidR="002F5B78" w:rsidRPr="005044A2" w:rsidRDefault="002F5B78" w:rsidP="002F5B78">
      <w:pPr>
        <w:spacing w:after="0"/>
      </w:pPr>
    </w:p>
    <w:p w:rsidR="00487089" w:rsidRPr="005044A2" w:rsidRDefault="00487089" w:rsidP="00221F26">
      <w:pPr>
        <w:pStyle w:val="CM71"/>
        <w:contextualSpacing/>
        <w:jc w:val="both"/>
        <w:rPr>
          <w:rFonts w:asciiTheme="majorBidi" w:hAnsiTheme="majorBidi" w:cstheme="majorBidi"/>
          <w:color w:val="000000"/>
        </w:rPr>
      </w:pPr>
      <w:r w:rsidRPr="005044A2">
        <w:rPr>
          <w:rFonts w:asciiTheme="majorBidi" w:hAnsiTheme="majorBidi" w:cstheme="majorBidi"/>
          <w:b/>
          <w:bCs/>
          <w:color w:val="000000"/>
        </w:rPr>
        <w:t xml:space="preserve">2.2.2 La durabilité de l'IPH </w:t>
      </w:r>
    </w:p>
    <w:p w:rsidR="00487089" w:rsidRPr="005044A2" w:rsidRDefault="00487089" w:rsidP="002F5B78">
      <w:pPr>
        <w:pStyle w:val="CM74"/>
        <w:ind w:firstLine="708"/>
        <w:contextualSpacing/>
        <w:jc w:val="both"/>
        <w:rPr>
          <w:rFonts w:asciiTheme="majorBidi" w:hAnsiTheme="majorBidi" w:cstheme="majorBidi"/>
          <w:color w:val="000000"/>
        </w:rPr>
      </w:pPr>
      <w:r w:rsidRPr="005044A2">
        <w:rPr>
          <w:rFonts w:asciiTheme="majorBidi" w:hAnsiTheme="majorBidi" w:cstheme="majorBidi"/>
          <w:color w:val="000000"/>
        </w:rPr>
        <w:t xml:space="preserve">L'IPH s'appuie sur l'empreinte écologique qui est considérée comme un indicateur de forte durabilité. Malgré ceci, il serait trompeur de penser que l' IPH est un indicateur de forte durabilité. En effet, deux éléments importants font en sorte que l'IPH n'est pas un indicateur de forte durabilité. Tout d'abord, les créateurs de cet indicateur ont décidé de réduire l'impact de l'empreinte </w:t>
      </w:r>
      <w:r w:rsidR="002F5B78" w:rsidRPr="005044A2">
        <w:rPr>
          <w:rFonts w:asciiTheme="majorBidi" w:hAnsiTheme="majorBidi" w:cstheme="majorBidi"/>
          <w:color w:val="000000"/>
        </w:rPr>
        <w:t>écologique</w:t>
      </w:r>
      <w:r w:rsidRPr="005044A2">
        <w:rPr>
          <w:rFonts w:asciiTheme="majorBidi" w:hAnsiTheme="majorBidi" w:cstheme="majorBidi"/>
          <w:color w:val="000000"/>
        </w:rPr>
        <w:t xml:space="preserve"> dans leur calcu1 en y en additionnant un coefficient dont la conséquence est de minimiser son rôle dans l'IPH. Le deuxième élément concerne également la méthode de calcul. En fait, la façon dont l'équation est construite, il y a une importante substitution possible entre le capital naturel et le capital humain. L'empreinte écologique représente le capita</w:t>
      </w:r>
      <w:r w:rsidR="002F5B78" w:rsidRPr="005044A2">
        <w:rPr>
          <w:rFonts w:asciiTheme="majorBidi" w:hAnsiTheme="majorBidi" w:cstheme="majorBidi"/>
          <w:color w:val="000000"/>
        </w:rPr>
        <w:t>l naturel et sa protection tand</w:t>
      </w:r>
      <w:r w:rsidRPr="005044A2">
        <w:rPr>
          <w:rFonts w:asciiTheme="majorBidi" w:hAnsiTheme="majorBidi" w:cstheme="majorBidi"/>
          <w:color w:val="000000"/>
        </w:rPr>
        <w:t>is que l'e</w:t>
      </w:r>
      <w:r w:rsidR="002F5B78" w:rsidRPr="005044A2">
        <w:rPr>
          <w:rFonts w:asciiTheme="majorBidi" w:hAnsiTheme="majorBidi" w:cstheme="majorBidi"/>
          <w:color w:val="000000"/>
        </w:rPr>
        <w:t>spérance de vie et la satisfact</w:t>
      </w:r>
      <w:r w:rsidRPr="005044A2">
        <w:rPr>
          <w:rFonts w:asciiTheme="majorBidi" w:hAnsiTheme="majorBidi" w:cstheme="majorBidi"/>
          <w:color w:val="000000"/>
        </w:rPr>
        <w:t xml:space="preserve">ion représentent le capital humain. Un </w:t>
      </w:r>
      <w:r w:rsidRPr="005044A2">
        <w:rPr>
          <w:rFonts w:asciiTheme="majorBidi" w:hAnsiTheme="majorBidi" w:cstheme="majorBidi"/>
          <w:b/>
          <w:bCs/>
          <w:color w:val="000000"/>
        </w:rPr>
        <w:t xml:space="preserve">IPH </w:t>
      </w:r>
      <w:r w:rsidRPr="005044A2">
        <w:rPr>
          <w:rFonts w:asciiTheme="majorBidi" w:hAnsiTheme="majorBidi" w:cstheme="majorBidi"/>
          <w:color w:val="000000"/>
        </w:rPr>
        <w:t>élevé est un résultat d'une proportion entre capital naturel et capital humain, c'est-à-dire que l'IPH ne prend pas en compte le niveau absolu de</w:t>
      </w:r>
      <w:r w:rsidR="002F5B78" w:rsidRPr="005044A2">
        <w:rPr>
          <w:rFonts w:asciiTheme="majorBidi" w:hAnsiTheme="majorBidi" w:cstheme="majorBidi"/>
          <w:color w:val="000000"/>
        </w:rPr>
        <w:t xml:space="preserve"> </w:t>
      </w:r>
      <w:r w:rsidRPr="005044A2">
        <w:rPr>
          <w:rFonts w:asciiTheme="majorBidi" w:hAnsiTheme="majorBidi" w:cstheme="majorBidi"/>
          <w:color w:val="000000"/>
        </w:rPr>
        <w:t xml:space="preserve">l'empreinte écologique, mais sa relation avec le capital humain tel que défini par les AVH. Par exemple, un État peut avoir une population avec une espérance de vie élevée et un niveau de satisfaction élevé car il a d'importantes ressources financières qu'elle réinvestit dans sa population, mais qu'elle obtient en exploitant massivement les ressources naturelles de son territoire. Dans ce cas, l'lPH va être élevé même si c'est un modèle de développement qui n'est pas très durable. Cette dynamique est accentuée par le fait que le niveau absolu de l'empreinte écologique n'est pas pris en considération et que l'empreinte écologique est ajustée avec une constante pour réduire sa variance. L'IPH est donc un indicateur de faible durabilité car il y a un certain nombre de substitutions possible. </w:t>
      </w:r>
    </w:p>
    <w:p w:rsidR="002F5B78" w:rsidRDefault="002F5B78" w:rsidP="002F5B78">
      <w:pPr>
        <w:spacing w:after="0" w:line="240" w:lineRule="auto"/>
      </w:pPr>
    </w:p>
    <w:p w:rsidR="008938D6" w:rsidRDefault="008938D6" w:rsidP="002F5B78">
      <w:pPr>
        <w:spacing w:after="0" w:line="240" w:lineRule="auto"/>
      </w:pPr>
    </w:p>
    <w:p w:rsidR="008938D6" w:rsidRDefault="008938D6" w:rsidP="002F5B78">
      <w:pPr>
        <w:spacing w:after="0" w:line="240" w:lineRule="auto"/>
      </w:pPr>
    </w:p>
    <w:p w:rsidR="008938D6" w:rsidRPr="005044A2" w:rsidRDefault="008938D6" w:rsidP="002F5B78">
      <w:pPr>
        <w:spacing w:after="0" w:line="240" w:lineRule="auto"/>
      </w:pPr>
    </w:p>
    <w:p w:rsidR="00487089" w:rsidRPr="005044A2" w:rsidRDefault="00487089" w:rsidP="00221F26">
      <w:pPr>
        <w:pStyle w:val="CM62"/>
        <w:contextualSpacing/>
        <w:jc w:val="both"/>
        <w:rPr>
          <w:rFonts w:asciiTheme="majorBidi" w:hAnsiTheme="majorBidi" w:cstheme="majorBidi"/>
          <w:b/>
          <w:bCs/>
          <w:color w:val="000000"/>
        </w:rPr>
      </w:pPr>
      <w:r w:rsidRPr="005044A2">
        <w:rPr>
          <w:rFonts w:asciiTheme="majorBidi" w:hAnsiTheme="majorBidi" w:cstheme="majorBidi"/>
          <w:b/>
          <w:bCs/>
          <w:color w:val="000000"/>
        </w:rPr>
        <w:lastRenderedPageBreak/>
        <w:t xml:space="preserve">2.3 Indice de Bien-être (lB) </w:t>
      </w:r>
    </w:p>
    <w:p w:rsidR="00487089" w:rsidRPr="005044A2" w:rsidRDefault="00487089" w:rsidP="00221F26">
      <w:pPr>
        <w:pStyle w:val="CM77"/>
        <w:contextualSpacing/>
        <w:jc w:val="both"/>
        <w:rPr>
          <w:rFonts w:asciiTheme="majorBidi" w:hAnsiTheme="majorBidi" w:cstheme="majorBidi"/>
          <w:b/>
          <w:bCs/>
          <w:color w:val="000000"/>
        </w:rPr>
      </w:pPr>
      <w:r w:rsidRPr="005044A2">
        <w:rPr>
          <w:rFonts w:asciiTheme="majorBidi" w:hAnsiTheme="majorBidi" w:cstheme="majorBidi"/>
          <w:b/>
          <w:bCs/>
          <w:color w:val="000000"/>
        </w:rPr>
        <w:t xml:space="preserve">2.3.1 Présentation et définition de l'lB </w:t>
      </w:r>
    </w:p>
    <w:p w:rsidR="00487089" w:rsidRPr="005044A2" w:rsidRDefault="00487089" w:rsidP="008938D6">
      <w:pPr>
        <w:pStyle w:val="CM71"/>
        <w:ind w:firstLine="708"/>
        <w:contextualSpacing/>
        <w:jc w:val="both"/>
        <w:rPr>
          <w:rFonts w:asciiTheme="majorBidi" w:hAnsiTheme="majorBidi" w:cstheme="majorBidi"/>
          <w:color w:val="000000"/>
        </w:rPr>
      </w:pPr>
      <w:r w:rsidRPr="005044A2">
        <w:rPr>
          <w:rFonts w:asciiTheme="majorBidi" w:hAnsiTheme="majorBidi" w:cstheme="majorBidi"/>
          <w:color w:val="000000"/>
        </w:rPr>
        <w:t>En 200 l, Robert Prescott-Allen publie: "Le bien-être des nations: Indice par pays de la qualité d</w:t>
      </w:r>
      <w:r w:rsidR="002F5B78" w:rsidRPr="005044A2">
        <w:rPr>
          <w:rFonts w:asciiTheme="majorBidi" w:hAnsiTheme="majorBidi" w:cstheme="majorBidi"/>
          <w:color w:val="000000"/>
        </w:rPr>
        <w:t>e vie et de l'environnement</w:t>
      </w:r>
      <w:r w:rsidRPr="005044A2">
        <w:rPr>
          <w:rFonts w:asciiTheme="majorBidi" w:hAnsiTheme="majorBidi" w:cstheme="majorBidi"/>
          <w:color w:val="000000"/>
        </w:rPr>
        <w:t>. Selon Prescott-Allen, le développement durable est une combinaison de bien-être humain et de bien-être de l'écosystème. Il définit le bien-être humain ainsi: "Une société est dans un état de bien-être quand tous ses membres sont capables de déterminer et de satisfaire leurs besoins et ont à leur disposition un vaste éventail de choix pour r</w:t>
      </w:r>
      <w:r w:rsidR="002F5B78" w:rsidRPr="005044A2">
        <w:rPr>
          <w:rFonts w:asciiTheme="majorBidi" w:hAnsiTheme="majorBidi" w:cstheme="majorBidi"/>
          <w:color w:val="000000"/>
        </w:rPr>
        <w:t>éaliser tout leur potentiel</w:t>
      </w:r>
      <w:r w:rsidRPr="005044A2">
        <w:rPr>
          <w:rFonts w:asciiTheme="majorBidi" w:hAnsiTheme="majorBidi" w:cstheme="majorBidi"/>
          <w:color w:val="000000"/>
        </w:rPr>
        <w:t>. Également, l'auteur affirme qu'un écosystème est dans un "état de bien-être quand il est capable de garder sa diversité et sa qualité -et par conséquent sa capacité de subvenir aux besoins de la population et de tout ce qui vit -, de s'adapter au</w:t>
      </w:r>
      <w:r w:rsidR="002F5B78" w:rsidRPr="005044A2">
        <w:rPr>
          <w:rFonts w:asciiTheme="majorBidi" w:hAnsiTheme="majorBidi" w:cstheme="majorBidi"/>
          <w:color w:val="000000"/>
        </w:rPr>
        <w:t xml:space="preserve"> </w:t>
      </w:r>
      <w:r w:rsidRPr="005044A2">
        <w:rPr>
          <w:rFonts w:asciiTheme="majorBidi" w:hAnsiTheme="majorBidi" w:cstheme="majorBidi"/>
          <w:color w:val="000000"/>
        </w:rPr>
        <w:t>changement et d'offrir une vaste gamme de choix et de</w:t>
      </w:r>
      <w:r w:rsidR="002F5B78" w:rsidRPr="005044A2">
        <w:rPr>
          <w:rFonts w:asciiTheme="majorBidi" w:hAnsiTheme="majorBidi" w:cstheme="majorBidi"/>
          <w:color w:val="000000"/>
        </w:rPr>
        <w:t xml:space="preserve"> possibilités pour l' avenir"</w:t>
      </w:r>
      <w:r w:rsidRPr="005044A2">
        <w:rPr>
          <w:rFonts w:asciiTheme="majorBidi" w:hAnsiTheme="majorBidi" w:cstheme="majorBidi"/>
          <w:color w:val="000000"/>
        </w:rPr>
        <w:t xml:space="preserve">. Ses définitions de bien-être lui permettent de donner son interprétation du développement durable. En effet, il associe développement durable avec la bonne vie et la bonne vie est uniquement possible avec un niveau de bien-être humain et de bien-être de l'écosystème: Un niveau élevé de bien-être humain est important, car : "il ne viendrait à l'idée d'aucune personne sensée de vouloir perpétuer un bas niveau de vie" et un niveau élevé de bien-être de l'écosystème est important, car l'écosystème: "est le pilier de la vie et rend possible </w:t>
      </w:r>
      <w:r w:rsidR="002F5B78" w:rsidRPr="005044A2">
        <w:rPr>
          <w:rFonts w:asciiTheme="majorBidi" w:hAnsiTheme="majorBidi" w:cstheme="majorBidi"/>
          <w:color w:val="000000"/>
        </w:rPr>
        <w:t>n'importe quel niveau de vie"</w:t>
      </w:r>
      <w:r w:rsidRPr="005044A2">
        <w:rPr>
          <w:rFonts w:asciiTheme="majorBidi" w:hAnsiTheme="majorBidi" w:cstheme="majorBidi"/>
          <w:color w:val="000000"/>
        </w:rPr>
        <w:t xml:space="preserve">. Pour illustrer l'hypothèse qu'il y a un lien entre bien-être humain et bien-être écologique, l'auteur utilise la métaphore d'un oeuf: "l'écosystème entoure et nourrit la population à peu près comme </w:t>
      </w:r>
      <w:r w:rsidRPr="005044A2">
        <w:rPr>
          <w:rFonts w:asciiTheme="majorBidi" w:hAnsiTheme="majorBidi" w:cstheme="majorBidi"/>
          <w:b/>
          <w:bCs/>
          <w:color w:val="000000"/>
        </w:rPr>
        <w:t xml:space="preserve">le </w:t>
      </w:r>
      <w:r w:rsidRPr="005044A2">
        <w:rPr>
          <w:rFonts w:asciiTheme="majorBidi" w:hAnsiTheme="majorBidi" w:cstheme="majorBidi"/>
          <w:color w:val="000000"/>
        </w:rPr>
        <w:t>blanc d'</w:t>
      </w:r>
      <w:r w:rsidR="002F5B78" w:rsidRPr="005044A2">
        <w:rPr>
          <w:rFonts w:asciiTheme="majorBidi" w:hAnsiTheme="majorBidi" w:cstheme="majorBidi"/>
          <w:color w:val="000000"/>
        </w:rPr>
        <w:t>œuf</w:t>
      </w:r>
      <w:r w:rsidRPr="005044A2">
        <w:rPr>
          <w:rFonts w:asciiTheme="majorBidi" w:hAnsiTheme="majorBidi" w:cstheme="majorBidi"/>
          <w:color w:val="000000"/>
        </w:rPr>
        <w:t xml:space="preserve"> entoure et nourrit le jaune d'</w:t>
      </w:r>
      <w:r w:rsidR="002F5B78" w:rsidRPr="005044A2">
        <w:rPr>
          <w:rFonts w:asciiTheme="majorBidi" w:hAnsiTheme="majorBidi" w:cstheme="majorBidi"/>
          <w:color w:val="000000"/>
        </w:rPr>
        <w:t>œuf</w:t>
      </w:r>
      <w:r w:rsidRPr="005044A2">
        <w:rPr>
          <w:rFonts w:asciiTheme="majorBidi" w:hAnsiTheme="majorBidi" w:cstheme="majorBidi"/>
          <w:color w:val="000000"/>
        </w:rPr>
        <w:t xml:space="preserve">. </w:t>
      </w:r>
    </w:p>
    <w:p w:rsidR="00487089" w:rsidRPr="005044A2" w:rsidRDefault="00487089" w:rsidP="00221F26">
      <w:pPr>
        <w:autoSpaceDE w:val="0"/>
        <w:autoSpaceDN w:val="0"/>
        <w:adjustRightInd w:val="0"/>
        <w:spacing w:after="0" w:line="240" w:lineRule="auto"/>
        <w:contextualSpacing/>
        <w:jc w:val="center"/>
        <w:rPr>
          <w:color w:val="000000"/>
          <w:sz w:val="14"/>
          <w:szCs w:val="14"/>
        </w:rPr>
      </w:pPr>
      <w:r w:rsidRPr="005044A2">
        <w:rPr>
          <w:noProof/>
          <w:color w:val="000000"/>
          <w:sz w:val="14"/>
          <w:szCs w:val="14"/>
        </w:rPr>
        <w:drawing>
          <wp:inline distT="0" distB="0" distL="0" distR="0">
            <wp:extent cx="2952750" cy="282892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20000" contrast="40000"/>
                    </a:blip>
                    <a:srcRect l="4451" t="2623" r="3561"/>
                    <a:stretch>
                      <a:fillRect/>
                    </a:stretch>
                  </pic:blipFill>
                  <pic:spPr bwMode="auto">
                    <a:xfrm>
                      <a:off x="0" y="0"/>
                      <a:ext cx="2952750" cy="2828925"/>
                    </a:xfrm>
                    <a:prstGeom prst="rect">
                      <a:avLst/>
                    </a:prstGeom>
                    <a:noFill/>
                    <a:ln w="9525">
                      <a:noFill/>
                      <a:miter lim="800000"/>
                      <a:headEnd/>
                      <a:tailEnd/>
                    </a:ln>
                  </pic:spPr>
                </pic:pic>
              </a:graphicData>
            </a:graphic>
          </wp:inline>
        </w:drawing>
      </w:r>
    </w:p>
    <w:p w:rsidR="00487089" w:rsidRPr="005044A2" w:rsidRDefault="00487089" w:rsidP="00221F26">
      <w:pPr>
        <w:autoSpaceDE w:val="0"/>
        <w:autoSpaceDN w:val="0"/>
        <w:adjustRightInd w:val="0"/>
        <w:spacing w:after="0" w:line="240" w:lineRule="auto"/>
        <w:contextualSpacing/>
        <w:jc w:val="both"/>
        <w:rPr>
          <w:color w:val="000000"/>
          <w:sz w:val="14"/>
          <w:szCs w:val="14"/>
        </w:rPr>
      </w:pPr>
    </w:p>
    <w:p w:rsidR="00487089" w:rsidRPr="005044A2" w:rsidRDefault="00487089" w:rsidP="002F5B78">
      <w:pPr>
        <w:pStyle w:val="CM71"/>
        <w:spacing w:after="145"/>
        <w:contextualSpacing/>
        <w:jc w:val="center"/>
        <w:rPr>
          <w:color w:val="000000"/>
        </w:rPr>
      </w:pPr>
      <w:r w:rsidRPr="005044A2">
        <w:rPr>
          <w:b/>
          <w:bCs/>
          <w:color w:val="000000"/>
        </w:rPr>
        <w:t xml:space="preserve">Figure 2.3 </w:t>
      </w:r>
      <w:r w:rsidRPr="005044A2">
        <w:rPr>
          <w:color w:val="000000"/>
        </w:rPr>
        <w:t>L'</w:t>
      </w:r>
      <w:r w:rsidR="002023AC">
        <w:rPr>
          <w:color w:val="000000"/>
        </w:rPr>
        <w:t xml:space="preserve">œuf </w:t>
      </w:r>
      <w:r w:rsidRPr="005044A2">
        <w:rPr>
          <w:color w:val="000000"/>
        </w:rPr>
        <w:t xml:space="preserve">du bien-être. Source: Prescott-AlIen, R. </w:t>
      </w:r>
      <w:r w:rsidRPr="005044A2">
        <w:rPr>
          <w:i/>
          <w:iCs/>
          <w:color w:val="000000"/>
        </w:rPr>
        <w:t xml:space="preserve">Le bien -être des nations,' Indice par pays de la qualité de vie et de l'environnement. </w:t>
      </w:r>
      <w:r w:rsidRPr="005044A2">
        <w:rPr>
          <w:color w:val="000000"/>
        </w:rPr>
        <w:t>Paris: Éditions ESKA, 2003, p. 6</w:t>
      </w:r>
    </w:p>
    <w:p w:rsidR="00487089" w:rsidRPr="005044A2" w:rsidRDefault="00487089" w:rsidP="002F5B78">
      <w:pPr>
        <w:autoSpaceDE w:val="0"/>
        <w:autoSpaceDN w:val="0"/>
        <w:adjustRightInd w:val="0"/>
        <w:spacing w:after="0" w:line="240" w:lineRule="auto"/>
        <w:ind w:firstLine="708"/>
        <w:contextualSpacing/>
        <w:jc w:val="both"/>
        <w:rPr>
          <w:rFonts w:asciiTheme="majorBidi" w:hAnsiTheme="majorBidi" w:cstheme="majorBidi"/>
          <w:i/>
          <w:iCs/>
          <w:color w:val="000000"/>
          <w:sz w:val="24"/>
          <w:szCs w:val="24"/>
        </w:rPr>
      </w:pPr>
      <w:r w:rsidRPr="005044A2">
        <w:rPr>
          <w:rFonts w:asciiTheme="majorBidi" w:hAnsiTheme="majorBidi" w:cstheme="majorBidi"/>
          <w:color w:val="000000"/>
          <w:sz w:val="24"/>
          <w:szCs w:val="24"/>
        </w:rPr>
        <w:t xml:space="preserve">Comme nous avons vu, l'indice de bien-être (IB) comporte deux dimensions reliées, le bien-être humain et le bien-être écologique. Cette division est reflétée dans la méthode de calcul de l'IB. En fait, Prescott-Allen calcule séparément un indice pour le bien-être humain (IBH) et un indice pour le bien-être écologique (lBE). L'IBH est "la moyenne des indices de la santé et de la population, de la richesse, du savoir et de l'équité </w:t>
      </w:r>
      <w:r w:rsidRPr="005044A2">
        <w:rPr>
          <w:rFonts w:asciiTheme="majorBidi" w:hAnsiTheme="majorBidi" w:cstheme="majorBidi"/>
          <w:i/>
          <w:iCs/>
          <w:color w:val="000000"/>
          <w:sz w:val="24"/>
          <w:szCs w:val="24"/>
        </w:rPr>
        <w:t xml:space="preserve">ou </w:t>
      </w:r>
      <w:r w:rsidRPr="005044A2">
        <w:rPr>
          <w:rFonts w:asciiTheme="majorBidi" w:hAnsiTheme="majorBidi" w:cstheme="majorBidi"/>
          <w:color w:val="000000"/>
          <w:sz w:val="24"/>
          <w:szCs w:val="24"/>
        </w:rPr>
        <w:t xml:space="preserve">la moyenne des indices de la santé et de la population, de la richesse, du savoir et de la collectivité </w:t>
      </w:r>
      <w:r w:rsidRPr="005044A2">
        <w:rPr>
          <w:rFonts w:asciiTheme="majorBidi" w:hAnsiTheme="majorBidi" w:cstheme="majorBidi"/>
          <w:i/>
          <w:iCs/>
          <w:color w:val="000000"/>
          <w:sz w:val="24"/>
          <w:szCs w:val="24"/>
        </w:rPr>
        <w:t xml:space="preserve">si elle </w:t>
      </w:r>
      <w:r w:rsidR="002F5B78" w:rsidRPr="005044A2">
        <w:rPr>
          <w:rFonts w:asciiTheme="majorBidi" w:hAnsiTheme="majorBidi" w:cstheme="majorBidi"/>
          <w:i/>
          <w:iCs/>
          <w:color w:val="000000"/>
          <w:sz w:val="24"/>
          <w:szCs w:val="24"/>
        </w:rPr>
        <w:t>est moins élevée"</w:t>
      </w:r>
    </w:p>
    <w:p w:rsidR="00F07B1C" w:rsidRDefault="00F07B1C"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8938D6" w:rsidRDefault="008938D6"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8938D6" w:rsidRDefault="008938D6"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8938D6" w:rsidRDefault="008938D6"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8938D6" w:rsidRDefault="008938D6"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8938D6" w:rsidRDefault="008938D6"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8938D6" w:rsidRPr="005044A2" w:rsidRDefault="008938D6"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487089" w:rsidRPr="005044A2" w:rsidRDefault="00487089" w:rsidP="00221F26">
      <w:pPr>
        <w:pStyle w:val="CM1"/>
        <w:contextualSpacing/>
        <w:jc w:val="center"/>
        <w:rPr>
          <w:color w:val="000000"/>
          <w:sz w:val="21"/>
          <w:szCs w:val="21"/>
        </w:rPr>
      </w:pPr>
      <w:r w:rsidRPr="005044A2">
        <w:rPr>
          <w:b/>
          <w:bCs/>
          <w:color w:val="000000"/>
          <w:sz w:val="21"/>
          <w:szCs w:val="21"/>
        </w:rPr>
        <w:lastRenderedPageBreak/>
        <w:t xml:space="preserve">Tableau 2.1 </w:t>
      </w:r>
      <w:r w:rsidRPr="005044A2">
        <w:rPr>
          <w:color w:val="000000"/>
          <w:sz w:val="23"/>
          <w:szCs w:val="23"/>
        </w:rPr>
        <w:t>Éléments de l'indice de bien-être humain</w:t>
      </w:r>
      <w:r w:rsidR="002F5B78" w:rsidRPr="005044A2">
        <w:rPr>
          <w:color w:val="000000"/>
          <w:sz w:val="23"/>
          <w:szCs w:val="23"/>
        </w:rPr>
        <w:t xml:space="preserve">, </w:t>
      </w:r>
      <w:r w:rsidRPr="005044A2">
        <w:rPr>
          <w:color w:val="000000"/>
          <w:sz w:val="23"/>
          <w:szCs w:val="23"/>
        </w:rPr>
        <w:t xml:space="preserve">Source: </w:t>
      </w:r>
      <w:r w:rsidRPr="005044A2">
        <w:rPr>
          <w:color w:val="000000"/>
          <w:sz w:val="18"/>
          <w:szCs w:val="18"/>
        </w:rPr>
        <w:t xml:space="preserve">Preseott-Allen, </w:t>
      </w:r>
      <w:r w:rsidRPr="005044A2">
        <w:rPr>
          <w:color w:val="000000"/>
          <w:sz w:val="20"/>
          <w:szCs w:val="20"/>
        </w:rPr>
        <w:t xml:space="preserve">R. </w:t>
      </w:r>
      <w:r w:rsidRPr="005044A2">
        <w:rPr>
          <w:i/>
          <w:iCs/>
          <w:color w:val="000000"/>
          <w:sz w:val="19"/>
          <w:szCs w:val="19"/>
        </w:rPr>
        <w:t xml:space="preserve">Le bien-être des nations: Indice par pays de la qualité de vie et de f!environnement. </w:t>
      </w:r>
      <w:r w:rsidRPr="005044A2">
        <w:rPr>
          <w:color w:val="000000"/>
          <w:sz w:val="18"/>
          <w:szCs w:val="18"/>
        </w:rPr>
        <w:t>Paris: Éditions ESKA, 2003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4"/>
        <w:gridCol w:w="6480"/>
      </w:tblGrid>
      <w:tr w:rsidR="00487089" w:rsidRPr="005044A2" w:rsidTr="00F07B1C">
        <w:trPr>
          <w:trHeight w:val="179"/>
          <w:jc w:val="center"/>
        </w:trPr>
        <w:tc>
          <w:tcPr>
            <w:tcW w:w="1684" w:type="dxa"/>
          </w:tcPr>
          <w:p w:rsidR="00487089" w:rsidRPr="005044A2" w:rsidRDefault="00487089" w:rsidP="00221F26">
            <w:pPr>
              <w:pStyle w:val="Default"/>
              <w:contextualSpacing/>
              <w:rPr>
                <w:sz w:val="18"/>
                <w:szCs w:val="18"/>
              </w:rPr>
            </w:pPr>
            <w:r w:rsidRPr="005044A2">
              <w:rPr>
                <w:sz w:val="18"/>
                <w:szCs w:val="18"/>
              </w:rPr>
              <w:t xml:space="preserve">Santé </w:t>
            </w:r>
          </w:p>
        </w:tc>
        <w:tc>
          <w:tcPr>
            <w:tcW w:w="6480" w:type="dxa"/>
          </w:tcPr>
          <w:p w:rsidR="00487089" w:rsidRPr="005044A2" w:rsidRDefault="00487089" w:rsidP="00221F26">
            <w:pPr>
              <w:pStyle w:val="Default"/>
              <w:contextualSpacing/>
              <w:rPr>
                <w:sz w:val="18"/>
                <w:szCs w:val="18"/>
              </w:rPr>
            </w:pPr>
            <w:r w:rsidRPr="005044A2">
              <w:rPr>
                <w:sz w:val="18"/>
                <w:szCs w:val="18"/>
              </w:rPr>
              <w:t xml:space="preserve">La population a une bonne santé et une grande longévité </w:t>
            </w:r>
          </w:p>
        </w:tc>
      </w:tr>
      <w:tr w:rsidR="00487089" w:rsidRPr="005044A2" w:rsidTr="00F07B1C">
        <w:trPr>
          <w:trHeight w:val="194"/>
          <w:jc w:val="center"/>
        </w:trPr>
        <w:tc>
          <w:tcPr>
            <w:tcW w:w="1684" w:type="dxa"/>
            <w:vAlign w:val="center"/>
          </w:tcPr>
          <w:p w:rsidR="00487089" w:rsidRPr="005044A2" w:rsidRDefault="00487089" w:rsidP="00221F26">
            <w:pPr>
              <w:pStyle w:val="Default"/>
              <w:contextualSpacing/>
              <w:rPr>
                <w:sz w:val="18"/>
                <w:szCs w:val="18"/>
              </w:rPr>
            </w:pPr>
            <w:r w:rsidRPr="005044A2">
              <w:rPr>
                <w:sz w:val="18"/>
                <w:szCs w:val="18"/>
              </w:rPr>
              <w:t xml:space="preserve">Population </w:t>
            </w:r>
          </w:p>
        </w:tc>
        <w:tc>
          <w:tcPr>
            <w:tcW w:w="6480" w:type="dxa"/>
            <w:vAlign w:val="center"/>
          </w:tcPr>
          <w:p w:rsidR="00487089" w:rsidRPr="005044A2" w:rsidRDefault="00487089" w:rsidP="00221F26">
            <w:pPr>
              <w:pStyle w:val="Default"/>
              <w:contextualSpacing/>
              <w:rPr>
                <w:sz w:val="18"/>
                <w:szCs w:val="18"/>
              </w:rPr>
            </w:pPr>
            <w:r w:rsidRPr="005044A2">
              <w:rPr>
                <w:sz w:val="18"/>
                <w:szCs w:val="18"/>
              </w:rPr>
              <w:t>La population maintient ses effectifs dans les limites des ressources humaines et naturelles</w:t>
            </w:r>
          </w:p>
        </w:tc>
      </w:tr>
      <w:tr w:rsidR="00487089" w:rsidRPr="005044A2" w:rsidTr="00F07B1C">
        <w:trPr>
          <w:trHeight w:val="194"/>
          <w:jc w:val="center"/>
        </w:trPr>
        <w:tc>
          <w:tcPr>
            <w:tcW w:w="1684" w:type="dxa"/>
            <w:vAlign w:val="center"/>
          </w:tcPr>
          <w:p w:rsidR="00487089" w:rsidRPr="005044A2" w:rsidRDefault="00487089" w:rsidP="00221F26">
            <w:pPr>
              <w:pStyle w:val="Default"/>
              <w:contextualSpacing/>
              <w:rPr>
                <w:sz w:val="18"/>
                <w:szCs w:val="18"/>
              </w:rPr>
            </w:pPr>
            <w:r w:rsidRPr="005044A2">
              <w:rPr>
                <w:sz w:val="18"/>
                <w:szCs w:val="18"/>
              </w:rPr>
              <w:t>Richesse des</w:t>
            </w:r>
            <w:r w:rsidR="001375C9" w:rsidRPr="005044A2">
              <w:rPr>
                <w:sz w:val="18"/>
                <w:szCs w:val="18"/>
              </w:rPr>
              <w:t xml:space="preserve"> ménages</w:t>
            </w:r>
            <w:r w:rsidRPr="005044A2">
              <w:rPr>
                <w:sz w:val="18"/>
                <w:szCs w:val="18"/>
              </w:rPr>
              <w:t xml:space="preserve"> </w:t>
            </w:r>
          </w:p>
        </w:tc>
        <w:tc>
          <w:tcPr>
            <w:tcW w:w="6480" w:type="dxa"/>
            <w:vAlign w:val="center"/>
          </w:tcPr>
          <w:p w:rsidR="00487089" w:rsidRPr="005044A2" w:rsidRDefault="001375C9" w:rsidP="00221F26">
            <w:pPr>
              <w:pStyle w:val="Default"/>
              <w:contextualSpacing/>
              <w:rPr>
                <w:sz w:val="18"/>
                <w:szCs w:val="18"/>
              </w:rPr>
            </w:pPr>
            <w:r w:rsidRPr="005044A2">
              <w:rPr>
                <w:sz w:val="18"/>
                <w:szCs w:val="18"/>
              </w:rPr>
              <w:t xml:space="preserve">Les individus et les ménages ont les biens matériels et ménages les revenus nécessaires pour répondre </w:t>
            </w:r>
            <w:r w:rsidRPr="005044A2">
              <w:rPr>
                <w:rFonts w:ascii="Arial" w:hAnsi="Arial" w:cs="Arial"/>
                <w:sz w:val="18"/>
                <w:szCs w:val="18"/>
              </w:rPr>
              <w:t xml:space="preserve">à </w:t>
            </w:r>
            <w:r w:rsidRPr="005044A2">
              <w:rPr>
                <w:sz w:val="18"/>
                <w:szCs w:val="18"/>
              </w:rPr>
              <w:t>leurs besoins fondamentaux et assurer décemment leur subsistance</w:t>
            </w:r>
          </w:p>
        </w:tc>
      </w:tr>
      <w:tr w:rsidR="001375C9" w:rsidRPr="005044A2" w:rsidTr="00F07B1C">
        <w:trPr>
          <w:trHeight w:val="194"/>
          <w:jc w:val="center"/>
        </w:trPr>
        <w:tc>
          <w:tcPr>
            <w:tcW w:w="1684" w:type="dxa"/>
            <w:vAlign w:val="center"/>
          </w:tcPr>
          <w:p w:rsidR="001375C9" w:rsidRPr="005044A2" w:rsidRDefault="001375C9" w:rsidP="00221F26">
            <w:pPr>
              <w:pStyle w:val="Default"/>
              <w:contextualSpacing/>
              <w:rPr>
                <w:sz w:val="18"/>
                <w:szCs w:val="18"/>
              </w:rPr>
            </w:pPr>
            <w:r w:rsidRPr="005044A2">
              <w:rPr>
                <w:sz w:val="18"/>
                <w:szCs w:val="18"/>
              </w:rPr>
              <w:t>Richesse nationale</w:t>
            </w:r>
          </w:p>
        </w:tc>
        <w:tc>
          <w:tcPr>
            <w:tcW w:w="6480" w:type="dxa"/>
            <w:vAlign w:val="center"/>
          </w:tcPr>
          <w:p w:rsidR="001375C9" w:rsidRPr="005044A2" w:rsidRDefault="001375C9" w:rsidP="00221F26">
            <w:pPr>
              <w:pStyle w:val="CM62"/>
              <w:ind w:left="17" w:hanging="18"/>
              <w:contextualSpacing/>
              <w:jc w:val="both"/>
              <w:rPr>
                <w:color w:val="000000"/>
                <w:sz w:val="18"/>
                <w:szCs w:val="18"/>
              </w:rPr>
            </w:pPr>
            <w:r w:rsidRPr="005044A2">
              <w:rPr>
                <w:color w:val="000000"/>
                <w:sz w:val="18"/>
                <w:szCs w:val="18"/>
              </w:rPr>
              <w:t xml:space="preserve">La collectivité possède les ressources nécessaires pour encourager l'esprit d'entreprise et rester prospère </w:t>
            </w:r>
          </w:p>
        </w:tc>
      </w:tr>
      <w:tr w:rsidR="001375C9" w:rsidRPr="005044A2" w:rsidTr="00F07B1C">
        <w:trPr>
          <w:trHeight w:val="194"/>
          <w:jc w:val="center"/>
        </w:trPr>
        <w:tc>
          <w:tcPr>
            <w:tcW w:w="1684" w:type="dxa"/>
            <w:vAlign w:val="center"/>
          </w:tcPr>
          <w:p w:rsidR="001375C9" w:rsidRPr="005044A2" w:rsidRDefault="001375C9" w:rsidP="00221F26">
            <w:pPr>
              <w:pStyle w:val="Default"/>
              <w:contextualSpacing/>
              <w:rPr>
                <w:sz w:val="18"/>
                <w:szCs w:val="18"/>
              </w:rPr>
            </w:pPr>
            <w:r w:rsidRPr="005044A2">
              <w:rPr>
                <w:sz w:val="18"/>
                <w:szCs w:val="18"/>
              </w:rPr>
              <w:t>Savoir</w:t>
            </w:r>
          </w:p>
        </w:tc>
        <w:tc>
          <w:tcPr>
            <w:tcW w:w="6480" w:type="dxa"/>
            <w:vAlign w:val="center"/>
          </w:tcPr>
          <w:p w:rsidR="001375C9" w:rsidRPr="005044A2" w:rsidRDefault="001375C9" w:rsidP="00221F26">
            <w:pPr>
              <w:pStyle w:val="CM62"/>
              <w:ind w:left="17" w:hanging="18"/>
              <w:contextualSpacing/>
              <w:jc w:val="both"/>
              <w:rPr>
                <w:color w:val="000000"/>
                <w:sz w:val="18"/>
                <w:szCs w:val="18"/>
              </w:rPr>
            </w:pPr>
            <w:r w:rsidRPr="005044A2">
              <w:rPr>
                <w:color w:val="000000"/>
                <w:sz w:val="18"/>
                <w:szCs w:val="18"/>
              </w:rPr>
              <w:t xml:space="preserve">La population a les connaissances nécessaires pour innover et faire face </w:t>
            </w:r>
            <w:r w:rsidRPr="005044A2">
              <w:rPr>
                <w:b/>
                <w:bCs/>
                <w:color w:val="000000"/>
                <w:sz w:val="18"/>
                <w:szCs w:val="18"/>
              </w:rPr>
              <w:t xml:space="preserve">au </w:t>
            </w:r>
            <w:r w:rsidRPr="005044A2">
              <w:rPr>
                <w:color w:val="000000"/>
                <w:sz w:val="18"/>
                <w:szCs w:val="18"/>
              </w:rPr>
              <w:t xml:space="preserve">changement et est en mesure de réaliser tout son potentiel </w:t>
            </w:r>
          </w:p>
        </w:tc>
      </w:tr>
      <w:tr w:rsidR="001375C9" w:rsidRPr="005044A2" w:rsidTr="00F07B1C">
        <w:trPr>
          <w:trHeight w:val="194"/>
          <w:jc w:val="center"/>
        </w:trPr>
        <w:tc>
          <w:tcPr>
            <w:tcW w:w="1684" w:type="dxa"/>
            <w:vAlign w:val="center"/>
          </w:tcPr>
          <w:p w:rsidR="001375C9" w:rsidRPr="005044A2" w:rsidRDefault="001375C9" w:rsidP="00221F26">
            <w:pPr>
              <w:pStyle w:val="Default"/>
              <w:contextualSpacing/>
              <w:rPr>
                <w:sz w:val="18"/>
                <w:szCs w:val="18"/>
              </w:rPr>
            </w:pPr>
            <w:r w:rsidRPr="005044A2">
              <w:rPr>
                <w:sz w:val="18"/>
                <w:szCs w:val="18"/>
              </w:rPr>
              <w:t>Culture</w:t>
            </w:r>
          </w:p>
        </w:tc>
        <w:tc>
          <w:tcPr>
            <w:tcW w:w="6480" w:type="dxa"/>
            <w:vAlign w:val="center"/>
          </w:tcPr>
          <w:p w:rsidR="001375C9" w:rsidRPr="005044A2" w:rsidRDefault="001375C9" w:rsidP="00221F26">
            <w:pPr>
              <w:pStyle w:val="CM62"/>
              <w:ind w:left="17" w:hanging="18"/>
              <w:contextualSpacing/>
              <w:jc w:val="both"/>
              <w:rPr>
                <w:sz w:val="18"/>
                <w:szCs w:val="18"/>
              </w:rPr>
            </w:pPr>
            <w:r w:rsidRPr="005044A2">
              <w:rPr>
                <w:color w:val="000000"/>
                <w:sz w:val="18"/>
                <w:szCs w:val="18"/>
              </w:rPr>
              <w:t xml:space="preserve">La population a la possibilité de croître spirituellement, d'être créative et de s'exprimer </w:t>
            </w:r>
          </w:p>
        </w:tc>
      </w:tr>
      <w:tr w:rsidR="001375C9" w:rsidRPr="005044A2" w:rsidTr="00F07B1C">
        <w:trPr>
          <w:trHeight w:val="194"/>
          <w:jc w:val="center"/>
        </w:trPr>
        <w:tc>
          <w:tcPr>
            <w:tcW w:w="1684" w:type="dxa"/>
            <w:vAlign w:val="center"/>
          </w:tcPr>
          <w:p w:rsidR="001375C9" w:rsidRPr="005044A2" w:rsidRDefault="001375C9" w:rsidP="00221F26">
            <w:pPr>
              <w:pStyle w:val="Default"/>
              <w:contextualSpacing/>
              <w:rPr>
                <w:sz w:val="18"/>
                <w:szCs w:val="18"/>
              </w:rPr>
            </w:pPr>
            <w:r w:rsidRPr="005044A2">
              <w:rPr>
                <w:sz w:val="18"/>
                <w:szCs w:val="18"/>
              </w:rPr>
              <w:t>Libertés et gestion des affaires publiques</w:t>
            </w:r>
          </w:p>
        </w:tc>
        <w:tc>
          <w:tcPr>
            <w:tcW w:w="6480" w:type="dxa"/>
            <w:vAlign w:val="center"/>
          </w:tcPr>
          <w:p w:rsidR="001375C9" w:rsidRPr="005044A2" w:rsidRDefault="001375C9" w:rsidP="00221F26">
            <w:pPr>
              <w:pStyle w:val="CM62"/>
              <w:contextualSpacing/>
              <w:rPr>
                <w:sz w:val="18"/>
                <w:szCs w:val="18"/>
              </w:rPr>
            </w:pPr>
            <w:r w:rsidRPr="005044A2">
              <w:rPr>
                <w:color w:val="000000"/>
                <w:sz w:val="18"/>
                <w:szCs w:val="18"/>
              </w:rPr>
              <w:t xml:space="preserve">Les droits de la personne sont respectés. Les organes décisionnaires sont ouverts, intègres et efficaces </w:t>
            </w:r>
          </w:p>
        </w:tc>
      </w:tr>
      <w:tr w:rsidR="001375C9" w:rsidRPr="005044A2" w:rsidTr="00F07B1C">
        <w:trPr>
          <w:trHeight w:val="194"/>
          <w:jc w:val="center"/>
        </w:trPr>
        <w:tc>
          <w:tcPr>
            <w:tcW w:w="1684" w:type="dxa"/>
            <w:vAlign w:val="center"/>
          </w:tcPr>
          <w:p w:rsidR="001375C9" w:rsidRPr="005044A2" w:rsidRDefault="001375C9" w:rsidP="00221F26">
            <w:pPr>
              <w:pStyle w:val="Default"/>
              <w:contextualSpacing/>
              <w:rPr>
                <w:sz w:val="18"/>
                <w:szCs w:val="18"/>
              </w:rPr>
            </w:pPr>
            <w:r w:rsidRPr="005044A2">
              <w:rPr>
                <w:sz w:val="18"/>
                <w:szCs w:val="18"/>
              </w:rPr>
              <w:t>Paix et ordre</w:t>
            </w:r>
          </w:p>
        </w:tc>
        <w:tc>
          <w:tcPr>
            <w:tcW w:w="6480" w:type="dxa"/>
            <w:vAlign w:val="center"/>
          </w:tcPr>
          <w:p w:rsidR="001375C9" w:rsidRPr="005044A2" w:rsidRDefault="001375C9" w:rsidP="00221F26">
            <w:pPr>
              <w:pStyle w:val="CM62"/>
              <w:ind w:left="17" w:hanging="18"/>
              <w:contextualSpacing/>
              <w:jc w:val="both"/>
              <w:rPr>
                <w:sz w:val="18"/>
                <w:szCs w:val="18"/>
              </w:rPr>
            </w:pPr>
            <w:r w:rsidRPr="005044A2">
              <w:rPr>
                <w:color w:val="000000"/>
                <w:sz w:val="18"/>
                <w:szCs w:val="18"/>
              </w:rPr>
              <w:t xml:space="preserve">Les collectivités coexistent pacifiquement et elles protègent leurs membres contre le crime et la violence </w:t>
            </w:r>
          </w:p>
        </w:tc>
      </w:tr>
      <w:tr w:rsidR="001375C9" w:rsidRPr="005044A2" w:rsidTr="00F07B1C">
        <w:trPr>
          <w:trHeight w:val="194"/>
          <w:jc w:val="center"/>
        </w:trPr>
        <w:tc>
          <w:tcPr>
            <w:tcW w:w="1684" w:type="dxa"/>
            <w:vAlign w:val="center"/>
          </w:tcPr>
          <w:p w:rsidR="001375C9" w:rsidRPr="005044A2" w:rsidRDefault="001375C9" w:rsidP="00221F26">
            <w:pPr>
              <w:pStyle w:val="Default"/>
              <w:contextualSpacing/>
              <w:rPr>
                <w:sz w:val="18"/>
                <w:szCs w:val="18"/>
              </w:rPr>
            </w:pPr>
            <w:r w:rsidRPr="005044A2">
              <w:rPr>
                <w:sz w:val="18"/>
                <w:szCs w:val="18"/>
              </w:rPr>
              <w:t>Égalité des ménages</w:t>
            </w:r>
          </w:p>
        </w:tc>
        <w:tc>
          <w:tcPr>
            <w:tcW w:w="6480" w:type="dxa"/>
            <w:vAlign w:val="center"/>
          </w:tcPr>
          <w:p w:rsidR="001375C9" w:rsidRPr="005044A2" w:rsidRDefault="001375C9" w:rsidP="00221F26">
            <w:pPr>
              <w:pStyle w:val="CM62"/>
              <w:ind w:hanging="1"/>
              <w:contextualSpacing/>
              <w:jc w:val="both"/>
              <w:rPr>
                <w:sz w:val="18"/>
                <w:szCs w:val="18"/>
              </w:rPr>
            </w:pPr>
            <w:r w:rsidRPr="005044A2">
              <w:rPr>
                <w:color w:val="000000"/>
                <w:sz w:val="18"/>
                <w:szCs w:val="18"/>
              </w:rPr>
              <w:t xml:space="preserve">Les avantages et les charges sont partagés équitablement entre les ménages </w:t>
            </w:r>
          </w:p>
        </w:tc>
      </w:tr>
      <w:tr w:rsidR="001375C9" w:rsidRPr="005044A2" w:rsidTr="00F07B1C">
        <w:trPr>
          <w:trHeight w:val="194"/>
          <w:jc w:val="center"/>
        </w:trPr>
        <w:tc>
          <w:tcPr>
            <w:tcW w:w="1684" w:type="dxa"/>
            <w:vAlign w:val="center"/>
          </w:tcPr>
          <w:p w:rsidR="001375C9" w:rsidRPr="005044A2" w:rsidRDefault="001375C9" w:rsidP="00221F26">
            <w:pPr>
              <w:pStyle w:val="Default"/>
              <w:contextualSpacing/>
              <w:rPr>
                <w:sz w:val="18"/>
                <w:szCs w:val="18"/>
              </w:rPr>
            </w:pPr>
            <w:r w:rsidRPr="005044A2">
              <w:rPr>
                <w:sz w:val="18"/>
                <w:szCs w:val="18"/>
              </w:rPr>
              <w:t>Égalité des sexes</w:t>
            </w:r>
          </w:p>
        </w:tc>
        <w:tc>
          <w:tcPr>
            <w:tcW w:w="6480" w:type="dxa"/>
            <w:vAlign w:val="center"/>
          </w:tcPr>
          <w:p w:rsidR="001375C9" w:rsidRPr="005044A2" w:rsidRDefault="001375C9" w:rsidP="00221F26">
            <w:pPr>
              <w:autoSpaceDE w:val="0"/>
              <w:autoSpaceDN w:val="0"/>
              <w:adjustRightInd w:val="0"/>
              <w:spacing w:after="0" w:line="240" w:lineRule="auto"/>
              <w:contextualSpacing/>
              <w:jc w:val="both"/>
              <w:rPr>
                <w:sz w:val="18"/>
                <w:szCs w:val="18"/>
              </w:rPr>
            </w:pPr>
            <w:r w:rsidRPr="005044A2">
              <w:rPr>
                <w:color w:val="000000"/>
                <w:sz w:val="18"/>
                <w:szCs w:val="18"/>
              </w:rPr>
              <w:t>Les avantages et les charges sont partagés équitablement entre hommes et femmes.</w:t>
            </w:r>
          </w:p>
        </w:tc>
      </w:tr>
    </w:tbl>
    <w:p w:rsidR="001375C9" w:rsidRPr="005044A2" w:rsidRDefault="001375C9" w:rsidP="00221F26">
      <w:pPr>
        <w:autoSpaceDE w:val="0"/>
        <w:autoSpaceDN w:val="0"/>
        <w:adjustRightInd w:val="0"/>
        <w:spacing w:after="0" w:line="240" w:lineRule="auto"/>
        <w:contextualSpacing/>
        <w:jc w:val="both"/>
        <w:rPr>
          <w:rFonts w:asciiTheme="majorBidi" w:hAnsiTheme="majorBidi" w:cstheme="majorBidi"/>
          <w:sz w:val="24"/>
          <w:szCs w:val="24"/>
        </w:rPr>
      </w:pPr>
    </w:p>
    <w:p w:rsidR="001375C9" w:rsidRPr="005044A2" w:rsidRDefault="001375C9" w:rsidP="002F5B78">
      <w:pPr>
        <w:pStyle w:val="CM71"/>
        <w:ind w:firstLine="708"/>
        <w:contextualSpacing/>
        <w:jc w:val="both"/>
        <w:rPr>
          <w:rFonts w:asciiTheme="majorBidi" w:hAnsiTheme="majorBidi" w:cstheme="majorBidi"/>
          <w:i/>
          <w:iCs/>
          <w:color w:val="000000"/>
        </w:rPr>
      </w:pPr>
      <w:r w:rsidRPr="005044A2">
        <w:rPr>
          <w:rFonts w:asciiTheme="majorBidi" w:hAnsiTheme="majorBidi" w:cstheme="majorBidi"/>
          <w:color w:val="000000"/>
        </w:rPr>
        <w:t xml:space="preserve">L'IBE est: "la moyenne des indices des terres, de l'eau de l'air, des espèces et gènes et de l'utilisation des ressources naturelles </w:t>
      </w:r>
      <w:r w:rsidRPr="005044A2">
        <w:rPr>
          <w:rFonts w:asciiTheme="majorBidi" w:hAnsiTheme="majorBidi" w:cstheme="majorBidi"/>
          <w:i/>
          <w:iCs/>
          <w:color w:val="000000"/>
        </w:rPr>
        <w:t xml:space="preserve">ou </w:t>
      </w:r>
      <w:r w:rsidRPr="005044A2">
        <w:rPr>
          <w:rFonts w:asciiTheme="majorBidi" w:hAnsiTheme="majorBidi" w:cstheme="majorBidi"/>
          <w:color w:val="000000"/>
        </w:rPr>
        <w:t xml:space="preserve">la moyenne des indices des terres, de </w:t>
      </w:r>
      <w:r w:rsidR="00F07B1C" w:rsidRPr="005044A2">
        <w:rPr>
          <w:rFonts w:asciiTheme="majorBidi" w:hAnsiTheme="majorBidi" w:cstheme="majorBidi"/>
          <w:color w:val="000000"/>
        </w:rPr>
        <w:t xml:space="preserve"> </w:t>
      </w:r>
      <w:r w:rsidRPr="005044A2">
        <w:rPr>
          <w:rFonts w:asciiTheme="majorBidi" w:hAnsiTheme="majorBidi" w:cstheme="majorBidi"/>
          <w:color w:val="000000"/>
        </w:rPr>
        <w:t xml:space="preserve">l'eau, de l'air et des espèces et gènes </w:t>
      </w:r>
      <w:r w:rsidRPr="005044A2">
        <w:rPr>
          <w:rFonts w:asciiTheme="majorBidi" w:hAnsiTheme="majorBidi" w:cstheme="majorBidi"/>
          <w:i/>
          <w:iCs/>
          <w:color w:val="000000"/>
        </w:rPr>
        <w:t>si elle est moins élevée"177.</w:t>
      </w:r>
    </w:p>
    <w:p w:rsidR="001375C9" w:rsidRPr="005044A2" w:rsidRDefault="001375C9" w:rsidP="00221F26">
      <w:pPr>
        <w:autoSpaceDE w:val="0"/>
        <w:autoSpaceDN w:val="0"/>
        <w:adjustRightInd w:val="0"/>
        <w:spacing w:after="0" w:line="240" w:lineRule="auto"/>
        <w:contextualSpacing/>
        <w:jc w:val="both"/>
        <w:rPr>
          <w:rFonts w:asciiTheme="majorBidi" w:hAnsiTheme="majorBidi" w:cstheme="majorBidi"/>
          <w:i/>
          <w:iCs/>
          <w:color w:val="000000"/>
          <w:sz w:val="24"/>
          <w:szCs w:val="24"/>
        </w:rPr>
      </w:pPr>
    </w:p>
    <w:p w:rsidR="001375C9" w:rsidRPr="005044A2" w:rsidRDefault="001375C9" w:rsidP="00221F26">
      <w:pPr>
        <w:pStyle w:val="CM17"/>
        <w:contextualSpacing/>
        <w:jc w:val="both"/>
        <w:rPr>
          <w:rFonts w:asciiTheme="majorBidi" w:hAnsiTheme="majorBidi" w:cstheme="majorBidi"/>
          <w:color w:val="000000"/>
        </w:rPr>
      </w:pPr>
      <w:r w:rsidRPr="005044A2">
        <w:rPr>
          <w:rFonts w:asciiTheme="majorBidi" w:hAnsiTheme="majorBidi" w:cstheme="majorBidi"/>
          <w:b/>
          <w:bCs/>
          <w:color w:val="000000"/>
        </w:rPr>
        <w:t xml:space="preserve">Tableau 2.2 </w:t>
      </w:r>
    </w:p>
    <w:p w:rsidR="001375C9" w:rsidRPr="005044A2" w:rsidRDefault="00F07B1C" w:rsidP="00221F26">
      <w:pPr>
        <w:autoSpaceDE w:val="0"/>
        <w:autoSpaceDN w:val="0"/>
        <w:adjustRightInd w:val="0"/>
        <w:spacing w:after="0" w:line="240" w:lineRule="auto"/>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Eléments</w:t>
      </w:r>
      <w:r w:rsidR="001375C9" w:rsidRPr="005044A2">
        <w:rPr>
          <w:rFonts w:asciiTheme="majorBidi" w:hAnsiTheme="majorBidi" w:cstheme="majorBidi"/>
          <w:color w:val="000000"/>
          <w:sz w:val="24"/>
          <w:szCs w:val="24"/>
        </w:rPr>
        <w:t xml:space="preserve"> de </w:t>
      </w:r>
      <w:r w:rsidRPr="005044A2">
        <w:rPr>
          <w:rFonts w:asciiTheme="majorBidi" w:hAnsiTheme="majorBidi" w:cstheme="majorBidi"/>
          <w:color w:val="000000"/>
          <w:sz w:val="24"/>
          <w:szCs w:val="24"/>
        </w:rPr>
        <w:t>l’indice</w:t>
      </w:r>
      <w:r w:rsidR="001375C9" w:rsidRPr="005044A2">
        <w:rPr>
          <w:rFonts w:asciiTheme="majorBidi" w:hAnsiTheme="majorBidi" w:cstheme="majorBidi"/>
          <w:color w:val="000000"/>
          <w:sz w:val="24"/>
          <w:szCs w:val="24"/>
        </w:rPr>
        <w:t xml:space="preserve"> de </w:t>
      </w:r>
      <w:r w:rsidRPr="005044A2">
        <w:rPr>
          <w:rFonts w:asciiTheme="majorBidi" w:hAnsiTheme="majorBidi" w:cstheme="majorBidi"/>
          <w:color w:val="000000"/>
          <w:sz w:val="24"/>
          <w:szCs w:val="24"/>
        </w:rPr>
        <w:t>bien-être</w:t>
      </w:r>
      <w:r w:rsidR="001375C9" w:rsidRPr="005044A2">
        <w:rPr>
          <w:rFonts w:asciiTheme="majorBidi" w:hAnsiTheme="majorBidi" w:cstheme="majorBidi"/>
          <w:color w:val="000000"/>
          <w:sz w:val="24"/>
          <w:szCs w:val="24"/>
        </w:rPr>
        <w:t xml:space="preserve"> </w:t>
      </w:r>
      <w:r w:rsidRPr="005044A2">
        <w:rPr>
          <w:rFonts w:asciiTheme="majorBidi" w:hAnsiTheme="majorBidi" w:cstheme="majorBidi"/>
          <w:color w:val="000000"/>
          <w:sz w:val="24"/>
          <w:szCs w:val="24"/>
        </w:rPr>
        <w:t>Ecologique</w:t>
      </w:r>
      <w:r w:rsidR="001375C9" w:rsidRPr="005044A2">
        <w:rPr>
          <w:rFonts w:asciiTheme="majorBidi" w:hAnsiTheme="majorBidi" w:cstheme="majorBidi"/>
          <w:color w:val="000000"/>
          <w:sz w:val="24"/>
          <w:szCs w:val="24"/>
        </w:rPr>
        <w:t xml:space="preserve">, Source: Preseott-AlIen, R. </w:t>
      </w:r>
      <w:r w:rsidR="001375C9" w:rsidRPr="005044A2">
        <w:rPr>
          <w:rFonts w:asciiTheme="majorBidi" w:hAnsiTheme="majorBidi" w:cstheme="majorBidi"/>
          <w:i/>
          <w:iCs/>
          <w:color w:val="000000"/>
          <w:sz w:val="24"/>
          <w:szCs w:val="24"/>
        </w:rPr>
        <w:t xml:space="preserve">Le bien-être des nations: Indice par pays de la qualité de vie et de l'environnement. </w:t>
      </w:r>
      <w:r w:rsidR="001375C9" w:rsidRPr="005044A2">
        <w:rPr>
          <w:rFonts w:asciiTheme="majorBidi" w:hAnsiTheme="majorBidi" w:cstheme="majorBidi"/>
          <w:color w:val="000000"/>
          <w:sz w:val="24"/>
          <w:szCs w:val="24"/>
        </w:rPr>
        <w:t>Paris: Éditions ESKA, 2003</w:t>
      </w:r>
    </w:p>
    <w:tbl>
      <w:tblPr>
        <w:tblStyle w:val="Grilledutableau"/>
        <w:tblW w:w="0" w:type="auto"/>
        <w:tblLook w:val="04A0"/>
      </w:tblPr>
      <w:tblGrid>
        <w:gridCol w:w="2621"/>
        <w:gridCol w:w="7233"/>
      </w:tblGrid>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b/>
                <w:bCs/>
                <w:color w:val="000000"/>
                <w:sz w:val="24"/>
                <w:szCs w:val="24"/>
              </w:rPr>
            </w:pPr>
            <w:r w:rsidRPr="005044A2">
              <w:rPr>
                <w:rFonts w:asciiTheme="majorBidi" w:hAnsiTheme="majorBidi" w:cstheme="majorBidi"/>
                <w:b/>
                <w:bCs/>
                <w:color w:val="000000"/>
                <w:sz w:val="24"/>
                <w:szCs w:val="24"/>
              </w:rPr>
              <w:t>Diversité des terres</w:t>
            </w:r>
          </w:p>
        </w:tc>
        <w:tc>
          <w:tcPr>
            <w:tcW w:w="0" w:type="auto"/>
          </w:tcPr>
          <w:p w:rsidR="00F07B1C" w:rsidRPr="005044A2" w:rsidRDefault="00F07B1C" w:rsidP="00221F26">
            <w:pPr>
              <w:pStyle w:val="CM62"/>
              <w:ind w:left="3065" w:hanging="3065"/>
              <w:contextualSpacing/>
              <w:jc w:val="both"/>
              <w:rPr>
                <w:rFonts w:asciiTheme="majorBidi" w:hAnsiTheme="majorBidi" w:cstheme="majorBidi"/>
                <w:b/>
                <w:bCs/>
                <w:color w:val="000000"/>
              </w:rPr>
            </w:pPr>
            <w:r w:rsidRPr="005044A2">
              <w:rPr>
                <w:rFonts w:asciiTheme="majorBidi" w:hAnsiTheme="majorBidi" w:cstheme="majorBidi"/>
                <w:b/>
                <w:bCs/>
                <w:color w:val="000000"/>
              </w:rPr>
              <w:t xml:space="preserve">Entretien et remise en état de tous les grands écosystèmes terrestres </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Qualité des terres</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 xml:space="preserve">Maintien du taux de dégradation du sol sur les terres cultivées et modifiées à un niveau proche de celui des terres naturelles </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Eaux intérieurs</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 xml:space="preserve">Entretien et remise en état de tous les grands écosystèmes aquatiques dans les eaux intérieures </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Mer</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Entretien et remise en état de tous les grands écosystèmes marins</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Atmosphère mondiale</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 xml:space="preserve">Élimination ou forte réduction des polluants qui déstabilisent l'équilibre chimique de l'atmosphère </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Qualité de l'air local</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 xml:space="preserve">Maintien des polluants de l'air local en deçà des niveaux nocifs à la population ou à l'écosystème </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Diversité des espèces sauvages</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Préservation de toutes les espèces sauvages naturelles et maintien de l'extinction au taux naturel</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sz w:val="24"/>
                <w:szCs w:val="24"/>
              </w:rPr>
              <w:t>Diversité des espèces domestiquées</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sz w:val="24"/>
                <w:szCs w:val="24"/>
              </w:rPr>
              <w:t>Préservation de la plus grande partie possible des variétés végétales et des races d'animaux d'élevage faisant partie du patrimoine</w:t>
            </w:r>
          </w:p>
        </w:tc>
      </w:tr>
      <w:tr w:rsidR="00F07B1C" w:rsidRPr="005044A2" w:rsidTr="002F5B78">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Secteur des ressources naturelles</w:t>
            </w:r>
          </w:p>
        </w:tc>
        <w:tc>
          <w:tcPr>
            <w:tcW w:w="0" w:type="auto"/>
          </w:tcPr>
          <w:p w:rsidR="00F07B1C" w:rsidRPr="005044A2" w:rsidRDefault="00F07B1C"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Extraction et production de ressources naturelles maintenues dans les limites de la capacité de charge de l'écosystème</w:t>
            </w:r>
          </w:p>
        </w:tc>
      </w:tr>
    </w:tbl>
    <w:p w:rsidR="00F07B1C" w:rsidRPr="005044A2" w:rsidRDefault="00F07B1C" w:rsidP="00221F26">
      <w:pPr>
        <w:autoSpaceDE w:val="0"/>
        <w:autoSpaceDN w:val="0"/>
        <w:adjustRightInd w:val="0"/>
        <w:spacing w:after="0" w:line="240" w:lineRule="auto"/>
        <w:contextualSpacing/>
        <w:jc w:val="both"/>
        <w:rPr>
          <w:color w:val="000000"/>
          <w:sz w:val="20"/>
          <w:szCs w:val="20"/>
        </w:rPr>
      </w:pPr>
    </w:p>
    <w:p w:rsidR="00F07B1C" w:rsidRPr="005044A2" w:rsidRDefault="00F07B1C" w:rsidP="00221F26">
      <w:pPr>
        <w:autoSpaceDE w:val="0"/>
        <w:autoSpaceDN w:val="0"/>
        <w:adjustRightInd w:val="0"/>
        <w:spacing w:after="0" w:line="240" w:lineRule="auto"/>
        <w:contextualSpacing/>
        <w:jc w:val="both"/>
        <w:rPr>
          <w:color w:val="000000"/>
          <w:sz w:val="20"/>
          <w:szCs w:val="20"/>
        </w:rPr>
      </w:pPr>
    </w:p>
    <w:p w:rsidR="00F07B1C" w:rsidRPr="005044A2" w:rsidRDefault="00F07B1C" w:rsidP="002F5B78">
      <w:pPr>
        <w:autoSpaceDE w:val="0"/>
        <w:autoSpaceDN w:val="0"/>
        <w:adjustRightInd w:val="0"/>
        <w:spacing w:after="0" w:line="240" w:lineRule="auto"/>
        <w:ind w:firstLine="708"/>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Comme nous avons vu dans les tableaux précédents, l'IBH et l'IBE sont sous-divisés dans plusieurs éléments et ceux-ci sont mesurés grâce à des indicateurs spécifiques. Ces indicateurs doivent être disponibles dans des sources internationales et s'il Ya un manque de données, alors cet indicateur est remplacé par un autre ou, s'il n'y a pas de remplacement possible, il est omis et son absence est notée. Ces indicateurs mesurent des éléments différents et doivent être combinés dans des indices grâce à des unités de mesure communes. L'auteur présente trois unités de mesure possible: les unités matérielles, l'argent et les cotes de performances. Les unités matérielles sont inefficaces, car: "elles ne permettent de combiner qu</w:t>
      </w:r>
      <w:r w:rsidR="002F5B78" w:rsidRPr="005044A2">
        <w:rPr>
          <w:rFonts w:asciiTheme="majorBidi" w:hAnsiTheme="majorBidi" w:cstheme="majorBidi"/>
          <w:color w:val="000000"/>
          <w:sz w:val="24"/>
          <w:szCs w:val="24"/>
        </w:rPr>
        <w:t>'un nombre limité de choses</w:t>
      </w:r>
      <w:r w:rsidRPr="005044A2">
        <w:rPr>
          <w:rFonts w:asciiTheme="majorBidi" w:hAnsiTheme="majorBidi" w:cstheme="majorBidi"/>
          <w:color w:val="000000"/>
          <w:sz w:val="24"/>
          <w:szCs w:val="24"/>
        </w:rPr>
        <w:t xml:space="preserve">. L'argent pose aussi de nombreux problèmes, en partie, car c'est une mesure de la valeur économique, mais c'est un </w:t>
      </w:r>
      <w:r w:rsidRPr="005044A2">
        <w:rPr>
          <w:rFonts w:asciiTheme="majorBidi" w:hAnsiTheme="majorBidi" w:cstheme="majorBidi"/>
          <w:color w:val="000000"/>
          <w:sz w:val="24"/>
          <w:szCs w:val="24"/>
        </w:rPr>
        <w:lastRenderedPageBreak/>
        <w:t>outil inefficace pour d'autres mesures de valeur: "Il indique le prix des pommes et des oranges sur le marché et non leur goût et leur val</w:t>
      </w:r>
      <w:r w:rsidR="002F5B78" w:rsidRPr="005044A2">
        <w:rPr>
          <w:rFonts w:asciiTheme="majorBidi" w:hAnsiTheme="majorBidi" w:cstheme="majorBidi"/>
          <w:color w:val="000000"/>
          <w:sz w:val="24"/>
          <w:szCs w:val="24"/>
        </w:rPr>
        <w:t>eur nutritive ou culturelle</w:t>
      </w:r>
      <w:r w:rsidRPr="005044A2">
        <w:rPr>
          <w:rFonts w:asciiTheme="majorBidi" w:hAnsiTheme="majorBidi" w:cstheme="majorBidi"/>
          <w:color w:val="000000"/>
          <w:sz w:val="24"/>
          <w:szCs w:val="24"/>
        </w:rPr>
        <w:t>. L'argent est une bonne mesure de valeur pour les choses qui ont un cours sur le marché, mais cette valeur est déformée quand on prend en considération des éléments qui n'ont pas de cours sur le marché: " Il permet de mesurer la valeur des choses qui ont cours sur le marché, mais il déforme celle de tout le reste. Moins la chose est commercialisée, plus est grande la défo</w:t>
      </w:r>
      <w:r w:rsidR="002F5B78" w:rsidRPr="005044A2">
        <w:rPr>
          <w:rFonts w:asciiTheme="majorBidi" w:hAnsiTheme="majorBidi" w:cstheme="majorBidi"/>
          <w:color w:val="000000"/>
          <w:sz w:val="24"/>
          <w:szCs w:val="24"/>
        </w:rPr>
        <w:t>rmation,</w:t>
      </w:r>
      <w:r w:rsidRPr="005044A2">
        <w:rPr>
          <w:rFonts w:asciiTheme="majorBidi" w:hAnsiTheme="majorBidi" w:cstheme="majorBidi"/>
          <w:color w:val="000000"/>
          <w:sz w:val="24"/>
          <w:szCs w:val="24"/>
        </w:rPr>
        <w:t xml:space="preserve"> Ceci est problématique, car dans le cas du IBH et du IBE, la majorité des éléments mesurés n'ont pas de valeur marchande, il faudrait faire des évaluations qui déformeraient la valeur réelle. Finalement, l'auteur choisit les cotes de performances pour regrouper les indicateurs en indices. Les cotes de performances mesurent la distance entre un niveau standard de performance et la performance réelle mesurée à l'aide d'un indicateur. Les critères de performance peuvent être très différents, mais si les cotes de performances sont calculées sur la même échelle, on</w:t>
      </w:r>
      <w:r w:rsidR="002F5B78" w:rsidRPr="005044A2">
        <w:rPr>
          <w:rFonts w:asciiTheme="majorBidi" w:hAnsiTheme="majorBidi" w:cstheme="majorBidi"/>
          <w:color w:val="000000"/>
          <w:sz w:val="24"/>
          <w:szCs w:val="24"/>
        </w:rPr>
        <w:t xml:space="preserve"> </w:t>
      </w:r>
      <w:r w:rsidR="00BD563F" w:rsidRPr="005044A2">
        <w:rPr>
          <w:rFonts w:asciiTheme="majorBidi" w:hAnsiTheme="majorBidi" w:cstheme="majorBidi"/>
          <w:color w:val="000000"/>
          <w:sz w:val="24"/>
          <w:szCs w:val="24"/>
        </w:rPr>
        <w:t>peut les combiner. Dans le cas de l'IBE et de l'IBH, la cote de performance est mesurée sur une échelle de 0 à 100, la moins bonne performance possible est 0 et la meilleure est 100. La moyenne des cotes de performance des indicateurs donne les résultats de l'IBH et l'IBE sur une échelle de 0 à 100. Ces résultats sont ensuite placés sur le baromètre de la durabilité et le point d'intersection de l'IBH et de l'IBE représente l'lB.</w:t>
      </w:r>
    </w:p>
    <w:p w:rsidR="00F07B1C" w:rsidRPr="005044A2" w:rsidRDefault="00BD563F" w:rsidP="00221F26">
      <w:pPr>
        <w:autoSpaceDE w:val="0"/>
        <w:autoSpaceDN w:val="0"/>
        <w:adjustRightInd w:val="0"/>
        <w:spacing w:after="0" w:line="240" w:lineRule="auto"/>
        <w:contextualSpacing/>
        <w:jc w:val="center"/>
        <w:rPr>
          <w:rFonts w:asciiTheme="majorBidi" w:hAnsiTheme="majorBidi" w:cstheme="majorBidi"/>
          <w:sz w:val="24"/>
          <w:szCs w:val="24"/>
        </w:rPr>
      </w:pPr>
      <w:r w:rsidRPr="005044A2">
        <w:rPr>
          <w:rFonts w:asciiTheme="majorBidi" w:hAnsiTheme="majorBidi" w:cstheme="majorBidi"/>
          <w:noProof/>
          <w:sz w:val="24"/>
          <w:szCs w:val="24"/>
        </w:rPr>
        <w:drawing>
          <wp:inline distT="0" distB="0" distL="0" distR="0">
            <wp:extent cx="4924425" cy="4666711"/>
            <wp:effectExtent l="19050" t="0" r="9525"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lum bright="-10000" contrast="30000"/>
                    </a:blip>
                    <a:srcRect/>
                    <a:stretch>
                      <a:fillRect/>
                    </a:stretch>
                  </pic:blipFill>
                  <pic:spPr bwMode="auto">
                    <a:xfrm>
                      <a:off x="0" y="0"/>
                      <a:ext cx="4925702" cy="4667921"/>
                    </a:xfrm>
                    <a:prstGeom prst="rect">
                      <a:avLst/>
                    </a:prstGeom>
                    <a:noFill/>
                    <a:ln w="9525">
                      <a:noFill/>
                      <a:miter lim="800000"/>
                      <a:headEnd/>
                      <a:tailEnd/>
                    </a:ln>
                  </pic:spPr>
                </pic:pic>
              </a:graphicData>
            </a:graphic>
          </wp:inline>
        </w:drawing>
      </w:r>
    </w:p>
    <w:p w:rsidR="00BD563F" w:rsidRPr="005044A2" w:rsidRDefault="00BD563F" w:rsidP="002F5B78">
      <w:pPr>
        <w:autoSpaceDE w:val="0"/>
        <w:autoSpaceDN w:val="0"/>
        <w:adjustRightInd w:val="0"/>
        <w:spacing w:after="0" w:line="240" w:lineRule="auto"/>
        <w:contextualSpacing/>
        <w:jc w:val="center"/>
        <w:rPr>
          <w:rFonts w:asciiTheme="majorBidi" w:hAnsiTheme="majorBidi" w:cstheme="majorBidi"/>
          <w:color w:val="000000"/>
          <w:sz w:val="24"/>
          <w:szCs w:val="24"/>
        </w:rPr>
      </w:pPr>
      <w:r w:rsidRPr="005044A2">
        <w:rPr>
          <w:rFonts w:asciiTheme="majorBidi" w:hAnsiTheme="majorBidi" w:cstheme="majorBidi"/>
          <w:b/>
          <w:bCs/>
          <w:color w:val="000000"/>
          <w:sz w:val="24"/>
          <w:szCs w:val="24"/>
        </w:rPr>
        <w:t>Figure 2.4</w:t>
      </w:r>
      <w:r w:rsidRPr="005044A2">
        <w:rPr>
          <w:rFonts w:asciiTheme="majorBidi" w:hAnsiTheme="majorBidi" w:cstheme="majorBidi"/>
          <w:color w:val="000000"/>
          <w:sz w:val="24"/>
          <w:szCs w:val="24"/>
        </w:rPr>
        <w:t xml:space="preserve"> Baromètre de durabilité. Source: Preseott-AlIen, R. Le bien -être des nation</w:t>
      </w:r>
      <w:r w:rsidR="008938D6">
        <w:rPr>
          <w:rFonts w:asciiTheme="majorBidi" w:hAnsiTheme="majorBidi" w:cstheme="majorBidi"/>
          <w:color w:val="000000"/>
          <w:sz w:val="24"/>
          <w:szCs w:val="24"/>
        </w:rPr>
        <w:t>s: Indice par pays de la qualité</w:t>
      </w:r>
      <w:r w:rsidRPr="005044A2">
        <w:rPr>
          <w:rFonts w:asciiTheme="majorBidi" w:hAnsiTheme="majorBidi" w:cstheme="majorBidi"/>
          <w:color w:val="000000"/>
          <w:sz w:val="24"/>
          <w:szCs w:val="24"/>
        </w:rPr>
        <w:t xml:space="preserve"> de vie et de l'environnement. Paris: Éditions ESKA, 2003, p. 9.</w:t>
      </w:r>
    </w:p>
    <w:p w:rsidR="002F5B78" w:rsidRPr="005044A2" w:rsidRDefault="002F5B78" w:rsidP="002F5B78">
      <w:pPr>
        <w:autoSpaceDE w:val="0"/>
        <w:autoSpaceDN w:val="0"/>
        <w:adjustRightInd w:val="0"/>
        <w:spacing w:after="0" w:line="240" w:lineRule="auto"/>
        <w:contextualSpacing/>
        <w:jc w:val="center"/>
        <w:rPr>
          <w:rFonts w:asciiTheme="majorBidi" w:hAnsiTheme="majorBidi" w:cstheme="majorBidi"/>
          <w:color w:val="000000"/>
          <w:sz w:val="24"/>
          <w:szCs w:val="24"/>
        </w:rPr>
      </w:pPr>
    </w:p>
    <w:p w:rsidR="00BD563F" w:rsidRPr="005044A2" w:rsidRDefault="00BD563F" w:rsidP="002F5B78">
      <w:pPr>
        <w:autoSpaceDE w:val="0"/>
        <w:autoSpaceDN w:val="0"/>
        <w:adjustRightInd w:val="0"/>
        <w:spacing w:after="0" w:line="240" w:lineRule="auto"/>
        <w:ind w:firstLine="708"/>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 xml:space="preserve">Ce baromètre comporte deux axes ce qui permet de représenter l'IBB et l'lBE ensemble, mais de les mesurer indépendamment; en les gardant séparés, l'un n'est pas submergé par l'autre. Un élément essentiel de l'IB c'est que l'axe qui a la cote la moins élevée dans le baromètre l'emporte sur l'autre: "On évite ainsi qu'une cote élevée pour le bien-être humain ne peut contrebalancer une cote faible pour le bienêtre de l'écosystème (ou vice-versa), ce qui est conforme au point de vue exposé </w:t>
      </w:r>
      <w:r w:rsidRPr="005044A2">
        <w:rPr>
          <w:rFonts w:asciiTheme="majorBidi" w:hAnsiTheme="majorBidi" w:cstheme="majorBidi"/>
          <w:color w:val="000000"/>
          <w:sz w:val="24"/>
          <w:szCs w:val="24"/>
        </w:rPr>
        <w:lastRenderedPageBreak/>
        <w:t>précédemment, à savoir que la population et l'écosystème ont une importance égale et que le développement durable doit absolument améliorer et entretenir le bien-être de l'un et de l'autre,,181. Cette idée que l'environnement et la population humaine ont une importance égale pour l'IB nous laisse supposer que l'lB est un indicateur de forte durabilité. Toutefois, l'IB est souvent présenté comme un chiffre plutôt qu'un graphique. Dans ce cas, l'IB est simplement la moyenne de l'IBH et de l'IBE, donc un IBH fort peut compenser pour un IBE faible, ce qui se rapproche d'une mesure de durabilité faible. Cette ambivalence crée une ambiguïté dans l'analyse de l'IB lorsque le cadre d'analyse choisi est basé sur le concept de faible et forte durabilité. Une importante critique faite à l'lB est l'utilisation de la cote de performance. La transformation d'une donnée en cote de performance se fait avec un certain niveau de subjectivité pour dét</w:t>
      </w:r>
      <w:r w:rsidR="002F5B78" w:rsidRPr="005044A2">
        <w:rPr>
          <w:rFonts w:asciiTheme="majorBidi" w:hAnsiTheme="majorBidi" w:cstheme="majorBidi"/>
          <w:color w:val="000000"/>
          <w:sz w:val="24"/>
          <w:szCs w:val="24"/>
        </w:rPr>
        <w:t>erminer la performance idéale</w:t>
      </w:r>
      <w:r w:rsidRPr="005044A2">
        <w:rPr>
          <w:rFonts w:asciiTheme="majorBidi" w:hAnsiTheme="majorBidi" w:cstheme="majorBidi"/>
          <w:color w:val="000000"/>
          <w:sz w:val="24"/>
          <w:szCs w:val="24"/>
        </w:rPr>
        <w:t>.</w:t>
      </w:r>
    </w:p>
    <w:p w:rsidR="002F5B78" w:rsidRPr="005044A2" w:rsidRDefault="002F5B78" w:rsidP="002F5B78">
      <w:pPr>
        <w:autoSpaceDE w:val="0"/>
        <w:autoSpaceDN w:val="0"/>
        <w:adjustRightInd w:val="0"/>
        <w:spacing w:after="0" w:line="240" w:lineRule="auto"/>
        <w:ind w:firstLine="708"/>
        <w:contextualSpacing/>
        <w:jc w:val="both"/>
        <w:rPr>
          <w:rFonts w:asciiTheme="majorBidi" w:hAnsiTheme="majorBidi" w:cstheme="majorBidi"/>
          <w:color w:val="000000"/>
          <w:sz w:val="24"/>
          <w:szCs w:val="24"/>
        </w:rPr>
      </w:pPr>
    </w:p>
    <w:p w:rsidR="00BD563F" w:rsidRPr="005044A2" w:rsidRDefault="00BD563F" w:rsidP="00221F26">
      <w:pPr>
        <w:autoSpaceDE w:val="0"/>
        <w:autoSpaceDN w:val="0"/>
        <w:adjustRightInd w:val="0"/>
        <w:spacing w:after="0" w:line="240" w:lineRule="auto"/>
        <w:contextualSpacing/>
        <w:jc w:val="both"/>
        <w:rPr>
          <w:rFonts w:asciiTheme="majorBidi" w:hAnsiTheme="majorBidi" w:cstheme="majorBidi"/>
          <w:b/>
          <w:bCs/>
          <w:color w:val="000000"/>
          <w:sz w:val="24"/>
          <w:szCs w:val="24"/>
        </w:rPr>
      </w:pPr>
      <w:r w:rsidRPr="005044A2">
        <w:rPr>
          <w:rFonts w:asciiTheme="majorBidi" w:hAnsiTheme="majorBidi" w:cstheme="majorBidi"/>
          <w:b/>
          <w:bCs/>
          <w:color w:val="000000"/>
          <w:sz w:val="24"/>
          <w:szCs w:val="24"/>
        </w:rPr>
        <w:t xml:space="preserve">2.3.2 La durabilité de l'lB </w:t>
      </w:r>
    </w:p>
    <w:p w:rsidR="00BD563F" w:rsidRPr="005044A2" w:rsidRDefault="00BD563F" w:rsidP="002F5B78">
      <w:pPr>
        <w:autoSpaceDE w:val="0"/>
        <w:autoSpaceDN w:val="0"/>
        <w:adjustRightInd w:val="0"/>
        <w:spacing w:after="0" w:line="240" w:lineRule="auto"/>
        <w:ind w:firstLine="708"/>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Le baromètre de durabilité est un outil utile pour mesurer la durabilité qui laisse supposer que l'lB est un indicateur de forte durabilité. En effet, dans la représentation graphique, l'IB est le lieu de croisement entre l'IBB et l'IBE et la valeur la plus faible l'emporte sur la valeur la plus forte ce qui réduit considérablement la possibilité de</w:t>
      </w:r>
      <w:r w:rsidR="002F5B78" w:rsidRPr="005044A2">
        <w:rPr>
          <w:rFonts w:asciiTheme="majorBidi" w:hAnsiTheme="majorBidi" w:cstheme="majorBidi"/>
          <w:color w:val="000000"/>
          <w:sz w:val="24"/>
          <w:szCs w:val="24"/>
        </w:rPr>
        <w:t xml:space="preserve"> </w:t>
      </w:r>
      <w:r w:rsidRPr="005044A2">
        <w:rPr>
          <w:rFonts w:asciiTheme="majorBidi" w:hAnsiTheme="majorBidi" w:cstheme="majorBidi"/>
          <w:color w:val="000000"/>
          <w:sz w:val="24"/>
          <w:szCs w:val="24"/>
        </w:rPr>
        <w:t xml:space="preserve">faire de la substitution entre le capital humain et le capital naturel. Une certaine substitution est toutefois possible. Par exemple, un IBH très élevé va permettre une augmentation de l'lB. Il n'est donc pas possible de parler de très forte durabilité. Comme mentionné, l'lB pose également un problème lorsqu'il est présenté en tant que chiffre. En effet, l'lB est rarement </w:t>
      </w:r>
      <w:r w:rsidR="002F5B78" w:rsidRPr="005044A2">
        <w:rPr>
          <w:rFonts w:asciiTheme="majorBidi" w:hAnsiTheme="majorBidi" w:cstheme="majorBidi"/>
          <w:color w:val="000000"/>
          <w:sz w:val="24"/>
          <w:szCs w:val="24"/>
        </w:rPr>
        <w:t>représentée</w:t>
      </w:r>
      <w:r w:rsidRPr="005044A2">
        <w:rPr>
          <w:rFonts w:asciiTheme="majorBidi" w:hAnsiTheme="majorBidi" w:cstheme="majorBidi"/>
          <w:color w:val="000000"/>
          <w:sz w:val="24"/>
          <w:szCs w:val="24"/>
        </w:rPr>
        <w:t xml:space="preserve"> graphiquement et, le plus souvent, il est présenté comme une cote de performance calculée à partir de la moyenne de l'IBH et de l'IBE. Sous cette forme, la substitution entre le capital naturel et le capital humain est plus importante. Un État peut avoir un lB élevé, soit si l'IBH et l'lBE sont élevé, soit si l'lBH très élevé ce qui compenserait pour un IBE faible e</w:t>
      </w:r>
      <w:r w:rsidR="005B299F" w:rsidRPr="005044A2">
        <w:rPr>
          <w:rFonts w:asciiTheme="majorBidi" w:hAnsiTheme="majorBidi" w:cstheme="majorBidi"/>
          <w:color w:val="000000"/>
          <w:sz w:val="24"/>
          <w:szCs w:val="24"/>
        </w:rPr>
        <w:t>t qui pourrait cacher une import</w:t>
      </w:r>
      <w:r w:rsidRPr="005044A2">
        <w:rPr>
          <w:rFonts w:asciiTheme="majorBidi" w:hAnsiTheme="majorBidi" w:cstheme="majorBidi"/>
          <w:color w:val="000000"/>
          <w:sz w:val="24"/>
          <w:szCs w:val="24"/>
        </w:rPr>
        <w:t xml:space="preserve">ante dégradation environnementale. Ceci étant dit, l'IB dans son ensemble, c'est-à-dire en considérant sa représentation graphique et le calcul de cote de performance, est un indicateur de forte durabilité. En ce qui concerne les valeurs, l'lB se retrouve au centre de l'axe anthropocentrique/écocentrique car l'auteur accorde autant d'importance à l'environnement qu'à l'humain. Pour calculer l'lB, l'auteur se base sur deux sous-indicateurs chacun à l'extrême de l'axe anthropo/écocentrique. En effet, 1'!BE est entièrement écocentrique et l'lBH est anthropocentrique. La combinaison des deux permet la création d'un indicateur au centre de cet axe, soit l'lB. </w:t>
      </w:r>
    </w:p>
    <w:p w:rsidR="005B299F" w:rsidRPr="005044A2" w:rsidRDefault="005B299F" w:rsidP="002F5B78">
      <w:pPr>
        <w:autoSpaceDE w:val="0"/>
        <w:autoSpaceDN w:val="0"/>
        <w:adjustRightInd w:val="0"/>
        <w:spacing w:after="0" w:line="240" w:lineRule="auto"/>
        <w:ind w:firstLine="708"/>
        <w:contextualSpacing/>
        <w:jc w:val="both"/>
        <w:rPr>
          <w:rFonts w:asciiTheme="majorBidi" w:hAnsiTheme="majorBidi" w:cstheme="majorBidi"/>
          <w:color w:val="000000"/>
          <w:sz w:val="24"/>
          <w:szCs w:val="24"/>
        </w:rPr>
      </w:pPr>
    </w:p>
    <w:p w:rsidR="00BD563F" w:rsidRPr="005044A2" w:rsidRDefault="00BD563F" w:rsidP="00221F26">
      <w:pPr>
        <w:autoSpaceDE w:val="0"/>
        <w:autoSpaceDN w:val="0"/>
        <w:adjustRightInd w:val="0"/>
        <w:spacing w:after="0" w:line="240" w:lineRule="auto"/>
        <w:contextualSpacing/>
        <w:jc w:val="both"/>
        <w:rPr>
          <w:rFonts w:asciiTheme="majorBidi" w:hAnsiTheme="majorBidi" w:cstheme="majorBidi"/>
          <w:b/>
          <w:bCs/>
          <w:color w:val="000000"/>
          <w:sz w:val="24"/>
          <w:szCs w:val="24"/>
        </w:rPr>
      </w:pPr>
      <w:r w:rsidRPr="005044A2">
        <w:rPr>
          <w:rFonts w:asciiTheme="majorBidi" w:hAnsiTheme="majorBidi" w:cstheme="majorBidi"/>
          <w:b/>
          <w:bCs/>
          <w:color w:val="000000"/>
          <w:sz w:val="24"/>
          <w:szCs w:val="24"/>
        </w:rPr>
        <w:t xml:space="preserve">2.4 Index de performance environnementale (IPE) </w:t>
      </w:r>
    </w:p>
    <w:p w:rsidR="00BD563F" w:rsidRPr="005044A2" w:rsidRDefault="00BD563F" w:rsidP="00221F26">
      <w:pPr>
        <w:autoSpaceDE w:val="0"/>
        <w:autoSpaceDN w:val="0"/>
        <w:adjustRightInd w:val="0"/>
        <w:spacing w:after="0" w:line="240" w:lineRule="auto"/>
        <w:contextualSpacing/>
        <w:jc w:val="both"/>
        <w:rPr>
          <w:rFonts w:asciiTheme="majorBidi" w:hAnsiTheme="majorBidi" w:cstheme="majorBidi"/>
          <w:b/>
          <w:bCs/>
          <w:color w:val="000000"/>
          <w:sz w:val="24"/>
          <w:szCs w:val="24"/>
        </w:rPr>
      </w:pPr>
      <w:r w:rsidRPr="005044A2">
        <w:rPr>
          <w:rFonts w:asciiTheme="majorBidi" w:hAnsiTheme="majorBidi" w:cstheme="majorBidi"/>
          <w:b/>
          <w:bCs/>
          <w:color w:val="000000"/>
          <w:sz w:val="24"/>
          <w:szCs w:val="24"/>
        </w:rPr>
        <w:t xml:space="preserve">2.4.1 Présentation et définition de l'IPE </w:t>
      </w:r>
    </w:p>
    <w:p w:rsidR="00BD563F" w:rsidRPr="005044A2" w:rsidRDefault="00BD563F" w:rsidP="005B299F">
      <w:pPr>
        <w:autoSpaceDE w:val="0"/>
        <w:autoSpaceDN w:val="0"/>
        <w:adjustRightInd w:val="0"/>
        <w:spacing w:after="0" w:line="240" w:lineRule="auto"/>
        <w:ind w:firstLine="708"/>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Avant de pouvoir parler de l'index de performance environnementale (IPE) il est important de présenter rapidement l'index de durabilité environnementale (IDE), le prédécesseur de l'IPE. Même si ces deux indicateurs se distinguent, il y a une évolution intellectuelle qui a permis de passer de l'IDE vers l'IPE. D'ailleurs, avec l'apparition du l'IPE les chercheurs ont arrêté la publication de données sur l'IDE.</w:t>
      </w:r>
    </w:p>
    <w:p w:rsidR="00BD563F" w:rsidRPr="005044A2" w:rsidRDefault="00BD563F" w:rsidP="005B299F">
      <w:pPr>
        <w:pStyle w:val="CM71"/>
        <w:ind w:firstLine="360"/>
        <w:contextualSpacing/>
        <w:jc w:val="both"/>
        <w:rPr>
          <w:rFonts w:asciiTheme="majorBidi" w:hAnsiTheme="majorBidi" w:cstheme="majorBidi"/>
          <w:color w:val="000000"/>
        </w:rPr>
      </w:pPr>
      <w:r w:rsidRPr="005044A2">
        <w:rPr>
          <w:rFonts w:asciiTheme="majorBidi" w:hAnsiTheme="majorBidi" w:cstheme="majorBidi"/>
          <w:color w:val="000000"/>
        </w:rPr>
        <w:t xml:space="preserve">L'index de durabilité environnementale (Environmental Sustainability Index) a été crée par le Yale Center for Environmental Law and Policy (YCELP) et le Center for International Earth Science Information Network (ClESIN) de l'université Columbia, en collaboration avec le Forum économique mondial et la Commission Européenne. Cet indicateur a été présenté pour la première fois le 31 janvier 2000 et a ensuite été perfectionné jusqu'en </w:t>
      </w:r>
      <w:r w:rsidRPr="005044A2">
        <w:rPr>
          <w:rFonts w:asciiTheme="majorBidi" w:hAnsiTheme="majorBidi" w:cstheme="majorBidi"/>
          <w:i/>
          <w:iCs/>
          <w:color w:val="000000"/>
        </w:rPr>
        <w:t xml:space="preserve">200S. </w:t>
      </w:r>
      <w:r w:rsidRPr="005044A2">
        <w:rPr>
          <w:rFonts w:asciiTheme="majorBidi" w:hAnsiTheme="majorBidi" w:cstheme="majorBidi"/>
          <w:color w:val="000000"/>
        </w:rPr>
        <w:t xml:space="preserve">Les chercheurs se sont donnés comme objectif de créer un indicateur qui permet de mesurer si tes économies nationales étudiées peuvent atteindre un développement écologiquement durable 184. Cet objectif général met à la lumière deux aspects importants de l'IDE. Tout d'abord, l'objet d'étude est les États. En effet, les auteurs parlent d'abord des 'économies' pour ensuite revenir sur plusieurs autres aspects de l'État. D'ailleurs, les cinq catégories qu'ils utilisent pour leur index sont clairement statocentrées, comme on peut le voir dans le tableau S. Deuxièmement, dans la définition de leur objectif général, ils </w:t>
      </w:r>
      <w:r w:rsidRPr="005044A2">
        <w:rPr>
          <w:rFonts w:asciiTheme="majorBidi" w:hAnsiTheme="majorBidi" w:cstheme="majorBidi"/>
          <w:color w:val="000000"/>
        </w:rPr>
        <w:lastRenderedPageBreak/>
        <w:t xml:space="preserve">indiquent clairement que leur domaine d'intérêt est la protection environnementale. En plus de cette ligne directrice générale, les chercheurs ont voulu créer un indicateur qui : </w:t>
      </w:r>
    </w:p>
    <w:p w:rsidR="00BD563F" w:rsidRPr="005044A2" w:rsidRDefault="00BD563F" w:rsidP="00221F26">
      <w:pPr>
        <w:pStyle w:val="Default"/>
        <w:numPr>
          <w:ilvl w:val="0"/>
          <w:numId w:val="1"/>
        </w:numPr>
        <w:ind w:left="360" w:hanging="360"/>
        <w:contextualSpacing/>
        <w:jc w:val="both"/>
        <w:rPr>
          <w:rFonts w:asciiTheme="majorBidi" w:hAnsiTheme="majorBidi" w:cstheme="majorBidi"/>
        </w:rPr>
      </w:pPr>
      <w:r w:rsidRPr="005044A2">
        <w:rPr>
          <w:rFonts w:asciiTheme="majorBidi" w:hAnsiTheme="majorBidi" w:cstheme="majorBidi"/>
        </w:rPr>
        <w:t xml:space="preserve">offre une grande capacité de comparabilité entre plusieurs États; </w:t>
      </w:r>
    </w:p>
    <w:p w:rsidR="00BD563F" w:rsidRPr="005044A2" w:rsidRDefault="00BD563F" w:rsidP="00221F26">
      <w:pPr>
        <w:pStyle w:val="Default"/>
        <w:numPr>
          <w:ilvl w:val="0"/>
          <w:numId w:val="1"/>
        </w:numPr>
        <w:ind w:left="360" w:hanging="360"/>
        <w:contextualSpacing/>
        <w:jc w:val="both"/>
        <w:rPr>
          <w:rFonts w:asciiTheme="majorBidi" w:hAnsiTheme="majorBidi" w:cstheme="majorBidi"/>
        </w:rPr>
      </w:pPr>
      <w:r w:rsidRPr="005044A2">
        <w:rPr>
          <w:rFonts w:asciiTheme="majorBidi" w:hAnsiTheme="majorBidi" w:cstheme="majorBidi"/>
        </w:rPr>
        <w:t xml:space="preserve">se concentre sur l'aspect environnemental de la durabilité; </w:t>
      </w:r>
    </w:p>
    <w:p w:rsidR="00BD563F" w:rsidRPr="005044A2" w:rsidRDefault="00BD563F" w:rsidP="00221F26">
      <w:pPr>
        <w:pStyle w:val="Default"/>
        <w:numPr>
          <w:ilvl w:val="0"/>
          <w:numId w:val="1"/>
        </w:numPr>
        <w:ind w:left="360" w:hanging="360"/>
        <w:contextualSpacing/>
        <w:jc w:val="both"/>
        <w:rPr>
          <w:rFonts w:asciiTheme="majorBidi" w:hAnsiTheme="majorBidi" w:cstheme="majorBidi"/>
        </w:rPr>
      </w:pPr>
      <w:r w:rsidRPr="005044A2">
        <w:rPr>
          <w:rFonts w:asciiTheme="majorBidi" w:hAnsiTheme="majorBidi" w:cstheme="majorBidi"/>
        </w:rPr>
        <w:t xml:space="preserve">s'exprime en un seul chiffre simple, mais qui peut être déconstruit pour une analyse plus approfondie; </w:t>
      </w:r>
    </w:p>
    <w:p w:rsidR="00BD563F" w:rsidRPr="005044A2" w:rsidRDefault="00BD563F" w:rsidP="00221F26">
      <w:pPr>
        <w:pStyle w:val="Default"/>
        <w:numPr>
          <w:ilvl w:val="0"/>
          <w:numId w:val="1"/>
        </w:numPr>
        <w:ind w:left="360" w:hanging="360"/>
        <w:contextualSpacing/>
        <w:jc w:val="both"/>
        <w:rPr>
          <w:rFonts w:asciiTheme="majorBidi" w:hAnsiTheme="majorBidi" w:cstheme="majorBidi"/>
        </w:rPr>
      </w:pPr>
      <w:r w:rsidRPr="005044A2">
        <w:rPr>
          <w:rFonts w:asciiTheme="majorBidi" w:hAnsiTheme="majorBidi" w:cstheme="majorBidi"/>
        </w:rPr>
        <w:t xml:space="preserve">est construit sur des fondements analytiques; </w:t>
      </w:r>
    </w:p>
    <w:p w:rsidR="00BD563F" w:rsidRPr="005044A2" w:rsidRDefault="00BD563F" w:rsidP="005B299F">
      <w:pPr>
        <w:pStyle w:val="Default"/>
        <w:numPr>
          <w:ilvl w:val="0"/>
          <w:numId w:val="1"/>
        </w:numPr>
        <w:ind w:left="360" w:hanging="360"/>
        <w:contextualSpacing/>
        <w:jc w:val="both"/>
        <w:rPr>
          <w:rFonts w:asciiTheme="majorBidi" w:hAnsiTheme="majorBidi" w:cstheme="majorBidi"/>
        </w:rPr>
      </w:pPr>
      <w:r w:rsidRPr="005044A2">
        <w:rPr>
          <w:sz w:val="23"/>
          <w:szCs w:val="23"/>
        </w:rPr>
        <w:t xml:space="preserve">sert de prototype pour encourager le dialogue et le débat </w:t>
      </w:r>
      <w:r w:rsidRPr="005044A2">
        <w:rPr>
          <w:position w:val="11"/>
          <w:sz w:val="14"/>
          <w:szCs w:val="14"/>
          <w:vertAlign w:val="superscript"/>
        </w:rPr>
        <w:t xml:space="preserve">185 </w:t>
      </w:r>
      <w:r w:rsidRPr="005044A2">
        <w:rPr>
          <w:sz w:val="23"/>
          <w:szCs w:val="23"/>
        </w:rPr>
        <w:t>.</w:t>
      </w:r>
    </w:p>
    <w:p w:rsidR="00BD563F" w:rsidRPr="005044A2" w:rsidRDefault="00BD563F" w:rsidP="005B299F">
      <w:pPr>
        <w:pStyle w:val="CM71"/>
        <w:contextualSpacing/>
        <w:jc w:val="both"/>
        <w:rPr>
          <w:color w:val="000000"/>
        </w:rPr>
      </w:pPr>
      <w:r w:rsidRPr="005044A2">
        <w:rPr>
          <w:b/>
          <w:bCs/>
          <w:color w:val="000000"/>
        </w:rPr>
        <w:t>En 2005</w:t>
      </w:r>
      <w:r w:rsidRPr="005044A2">
        <w:rPr>
          <w:color w:val="000000"/>
        </w:rPr>
        <w:t>, lors de la dernière édition de l'IDE, les chercheurs ont créé un index composé de 21 indicateurs dérivés à partir de 76 données qui mesurent différents aspects environnementaux, dont les nivea</w:t>
      </w:r>
      <w:r w:rsidR="005B299F" w:rsidRPr="005044A2">
        <w:rPr>
          <w:color w:val="000000"/>
        </w:rPr>
        <w:t>ux de pollution, la gestion</w:t>
      </w:r>
      <w:r w:rsidRPr="005044A2">
        <w:rPr>
          <w:color w:val="000000"/>
        </w:rPr>
        <w:t xml:space="preserve"> environnementale et les biens environnementaux qu'un Etat possède. Ces 21  indicateurs sont ensuite regroupés en 5 catégories: </w:t>
      </w:r>
    </w:p>
    <w:p w:rsidR="00BD563F" w:rsidRPr="005044A2" w:rsidRDefault="00BD563F" w:rsidP="005B299F">
      <w:pPr>
        <w:pStyle w:val="Default"/>
        <w:numPr>
          <w:ilvl w:val="0"/>
          <w:numId w:val="2"/>
        </w:numPr>
        <w:ind w:left="360" w:hanging="360"/>
        <w:contextualSpacing/>
        <w:jc w:val="both"/>
      </w:pPr>
      <w:r w:rsidRPr="005044A2">
        <w:t xml:space="preserve">Systèmes environnementaux; </w:t>
      </w:r>
    </w:p>
    <w:p w:rsidR="00BD563F" w:rsidRPr="005044A2" w:rsidRDefault="00BD563F" w:rsidP="005B299F">
      <w:pPr>
        <w:pStyle w:val="Default"/>
        <w:numPr>
          <w:ilvl w:val="0"/>
          <w:numId w:val="2"/>
        </w:numPr>
        <w:ind w:left="360" w:hanging="360"/>
        <w:contextualSpacing/>
        <w:jc w:val="both"/>
      </w:pPr>
      <w:r w:rsidRPr="005044A2">
        <w:t xml:space="preserve">Réduction des stress environnementaux; </w:t>
      </w:r>
    </w:p>
    <w:p w:rsidR="00BD563F" w:rsidRPr="005044A2" w:rsidRDefault="00BD563F" w:rsidP="005B299F">
      <w:pPr>
        <w:pStyle w:val="Default"/>
        <w:numPr>
          <w:ilvl w:val="0"/>
          <w:numId w:val="2"/>
        </w:numPr>
        <w:ind w:left="360" w:hanging="360"/>
        <w:contextualSpacing/>
        <w:jc w:val="both"/>
      </w:pPr>
      <w:r w:rsidRPr="005044A2">
        <w:t xml:space="preserve">Réduction de la vulnérabilité humaine aux stress environnementaux; </w:t>
      </w:r>
    </w:p>
    <w:p w:rsidR="00BD563F" w:rsidRPr="005044A2" w:rsidRDefault="00BD563F" w:rsidP="005B299F">
      <w:pPr>
        <w:pStyle w:val="Default"/>
        <w:numPr>
          <w:ilvl w:val="0"/>
          <w:numId w:val="2"/>
        </w:numPr>
        <w:ind w:left="360" w:hanging="360"/>
        <w:contextualSpacing/>
        <w:jc w:val="both"/>
      </w:pPr>
      <w:r w:rsidRPr="005044A2">
        <w:t xml:space="preserve">La capacité institutionnelle et de la société de gérer des enjeux environnementaux; </w:t>
      </w:r>
    </w:p>
    <w:p w:rsidR="00BD563F" w:rsidRPr="005044A2" w:rsidRDefault="00BD563F" w:rsidP="005B299F">
      <w:pPr>
        <w:pStyle w:val="Default"/>
        <w:numPr>
          <w:ilvl w:val="0"/>
          <w:numId w:val="2"/>
        </w:numPr>
        <w:ind w:left="360" w:hanging="360"/>
        <w:contextualSpacing/>
        <w:jc w:val="both"/>
      </w:pPr>
      <w:r w:rsidRPr="005044A2">
        <w:t xml:space="preserve">Implication internationale </w:t>
      </w:r>
    </w:p>
    <w:p w:rsidR="00BD563F" w:rsidRPr="005044A2" w:rsidRDefault="00BD563F" w:rsidP="00221F26">
      <w:pPr>
        <w:pStyle w:val="Default"/>
        <w:ind w:left="360"/>
        <w:contextualSpacing/>
        <w:jc w:val="both"/>
        <w:rPr>
          <w:rFonts w:asciiTheme="majorBidi" w:hAnsiTheme="majorBidi" w:cstheme="majorBidi"/>
        </w:rPr>
      </w:pPr>
    </w:p>
    <w:p w:rsidR="00BD563F" w:rsidRPr="005044A2" w:rsidRDefault="00BD563F" w:rsidP="005B299F">
      <w:pPr>
        <w:pStyle w:val="Default"/>
        <w:ind w:left="360"/>
        <w:contextualSpacing/>
        <w:jc w:val="center"/>
        <w:rPr>
          <w:sz w:val="23"/>
          <w:szCs w:val="23"/>
        </w:rPr>
      </w:pPr>
      <w:r w:rsidRPr="005044A2">
        <w:rPr>
          <w:b/>
          <w:bCs/>
          <w:sz w:val="22"/>
          <w:szCs w:val="22"/>
        </w:rPr>
        <w:t xml:space="preserve">Tableau </w:t>
      </w:r>
      <w:r w:rsidRPr="005044A2">
        <w:rPr>
          <w:sz w:val="22"/>
          <w:szCs w:val="22"/>
        </w:rPr>
        <w:t xml:space="preserve">2.3 </w:t>
      </w:r>
      <w:r w:rsidRPr="005044A2">
        <w:rPr>
          <w:sz w:val="23"/>
          <w:szCs w:val="23"/>
        </w:rPr>
        <w:t>Catégories de l'index de durabilité environnementale (IDE)</w:t>
      </w:r>
    </w:p>
    <w:p w:rsidR="00A14C85" w:rsidRPr="002023AC" w:rsidRDefault="00A14C85" w:rsidP="005B299F">
      <w:pPr>
        <w:pStyle w:val="Default"/>
        <w:ind w:left="360"/>
        <w:contextualSpacing/>
        <w:jc w:val="center"/>
        <w:rPr>
          <w:sz w:val="23"/>
          <w:szCs w:val="23"/>
          <w:lang w:val="en-US"/>
        </w:rPr>
      </w:pPr>
      <w:r w:rsidRPr="002023AC">
        <w:rPr>
          <w:sz w:val="18"/>
          <w:szCs w:val="18"/>
          <w:lang w:val="en-US"/>
        </w:rPr>
        <w:t>Source: Yale Center for Envlronmental Law and Policy, 2005 Envlronmental Sustamablllty Index, 2005, Center for International Earth Science Information Network, New York, (Disponible en-ligne: http://sedac.cicsÎI1.columbia.cdu/cs/esi/ESI200SMainReporl.pdf,28Août20l0)p.ll</w:t>
      </w:r>
    </w:p>
    <w:tbl>
      <w:tblPr>
        <w:tblStyle w:val="Grilledutableau"/>
        <w:tblW w:w="0" w:type="auto"/>
        <w:tblLook w:val="04A0"/>
      </w:tblPr>
      <w:tblGrid>
        <w:gridCol w:w="3672"/>
        <w:gridCol w:w="6182"/>
      </w:tblGrid>
      <w:tr w:rsidR="00BD563F" w:rsidRPr="005044A2" w:rsidTr="00A14C85">
        <w:tc>
          <w:tcPr>
            <w:tcW w:w="0" w:type="auto"/>
          </w:tcPr>
          <w:p w:rsidR="00BD563F" w:rsidRPr="005044A2" w:rsidRDefault="00BD563F" w:rsidP="00221F26">
            <w:pPr>
              <w:autoSpaceDE w:val="0"/>
              <w:autoSpaceDN w:val="0"/>
              <w:adjustRightInd w:val="0"/>
              <w:contextualSpacing/>
              <w:jc w:val="both"/>
              <w:rPr>
                <w:rFonts w:asciiTheme="majorBidi" w:hAnsiTheme="majorBidi" w:cstheme="majorBidi"/>
                <w:b/>
                <w:bCs/>
                <w:color w:val="000000"/>
                <w:sz w:val="24"/>
                <w:szCs w:val="24"/>
              </w:rPr>
            </w:pPr>
            <w:r w:rsidRPr="005044A2">
              <w:rPr>
                <w:rFonts w:asciiTheme="majorBidi" w:hAnsiTheme="majorBidi" w:cstheme="majorBidi"/>
                <w:b/>
                <w:bCs/>
                <w:color w:val="000000"/>
                <w:sz w:val="24"/>
                <w:szCs w:val="24"/>
              </w:rPr>
              <w:t>Catégorie</w:t>
            </w:r>
          </w:p>
        </w:tc>
        <w:tc>
          <w:tcPr>
            <w:tcW w:w="0" w:type="auto"/>
          </w:tcPr>
          <w:p w:rsidR="00BD563F" w:rsidRPr="005044A2" w:rsidRDefault="00BD563F" w:rsidP="00221F26">
            <w:pPr>
              <w:autoSpaceDE w:val="0"/>
              <w:autoSpaceDN w:val="0"/>
              <w:adjustRightInd w:val="0"/>
              <w:contextualSpacing/>
              <w:jc w:val="both"/>
              <w:rPr>
                <w:rFonts w:asciiTheme="majorBidi" w:hAnsiTheme="majorBidi" w:cstheme="majorBidi"/>
                <w:b/>
                <w:bCs/>
                <w:color w:val="000000"/>
                <w:sz w:val="24"/>
                <w:szCs w:val="24"/>
              </w:rPr>
            </w:pPr>
            <w:r w:rsidRPr="005044A2">
              <w:rPr>
                <w:rFonts w:asciiTheme="majorBidi" w:hAnsiTheme="majorBidi" w:cstheme="majorBidi"/>
                <w:b/>
                <w:bCs/>
                <w:color w:val="000000"/>
                <w:sz w:val="24"/>
                <w:szCs w:val="24"/>
              </w:rPr>
              <w:t>Raisonnement</w:t>
            </w:r>
          </w:p>
        </w:tc>
      </w:tr>
      <w:tr w:rsidR="00BD563F" w:rsidRPr="005044A2" w:rsidTr="00A14C85">
        <w:tc>
          <w:tcPr>
            <w:tcW w:w="0" w:type="auto"/>
          </w:tcPr>
          <w:p w:rsidR="00BD563F" w:rsidRPr="005044A2" w:rsidRDefault="00BD563F"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Systèmes environnementaux</w:t>
            </w:r>
          </w:p>
        </w:tc>
        <w:tc>
          <w:tcPr>
            <w:tcW w:w="0" w:type="auto"/>
          </w:tcPr>
          <w:p w:rsidR="00BD563F" w:rsidRPr="005044A2" w:rsidRDefault="00BD563F" w:rsidP="00221F26">
            <w:pPr>
              <w:pStyle w:val="CM41"/>
              <w:spacing w:line="240" w:lineRule="auto"/>
              <w:ind w:right="-1"/>
              <w:contextualSpacing/>
              <w:jc w:val="both"/>
              <w:rPr>
                <w:rFonts w:asciiTheme="majorBidi" w:hAnsiTheme="majorBidi" w:cstheme="majorBidi"/>
                <w:color w:val="000000"/>
              </w:rPr>
            </w:pPr>
            <w:r w:rsidRPr="005044A2">
              <w:rPr>
                <w:rFonts w:asciiTheme="majorBidi" w:hAnsiTheme="majorBidi" w:cstheme="majorBidi"/>
                <w:color w:val="000000"/>
              </w:rPr>
              <w:t>Un État est écologiquement durable si ses systèmes écologiques vitaux sont maintenus à des niveaux sains et si ses niveaux s'améliorent avec le temps au lieu de se détériorer.</w:t>
            </w:r>
          </w:p>
        </w:tc>
      </w:tr>
      <w:tr w:rsidR="00BD563F" w:rsidRPr="005044A2" w:rsidTr="00A14C85">
        <w:tc>
          <w:tcPr>
            <w:tcW w:w="0" w:type="auto"/>
          </w:tcPr>
          <w:p w:rsidR="00BD563F" w:rsidRPr="005044A2" w:rsidRDefault="00A14C85"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Réduction des stress environnementaux</w:t>
            </w:r>
          </w:p>
        </w:tc>
        <w:tc>
          <w:tcPr>
            <w:tcW w:w="0" w:type="auto"/>
          </w:tcPr>
          <w:p w:rsidR="00BD563F" w:rsidRPr="005044A2" w:rsidRDefault="00A14C85"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Un État est écologiquement durable si les stress anthropogéniques sont assez faibles pour ne pas avoir d'effet sur les systèmes écologiques</w:t>
            </w:r>
          </w:p>
        </w:tc>
      </w:tr>
      <w:tr w:rsidR="00BD563F" w:rsidRPr="005044A2" w:rsidTr="00A14C85">
        <w:tc>
          <w:tcPr>
            <w:tcW w:w="0" w:type="auto"/>
          </w:tcPr>
          <w:p w:rsidR="00BD563F" w:rsidRPr="005044A2" w:rsidRDefault="00A14C85"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Réduction de la vulnérabilité humaine aux stress environnementaux</w:t>
            </w:r>
          </w:p>
        </w:tc>
        <w:tc>
          <w:tcPr>
            <w:tcW w:w="0" w:type="auto"/>
          </w:tcPr>
          <w:p w:rsidR="00BD563F" w:rsidRPr="005044A2" w:rsidRDefault="00A14C85"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Un État est écologiquement durable si la population et les systèmes sociaux ne sont pas vulnérables aux perturbations environnementales qui peuvent affecter le bien-être humain</w:t>
            </w:r>
          </w:p>
        </w:tc>
      </w:tr>
      <w:tr w:rsidR="00BD563F" w:rsidRPr="005044A2" w:rsidTr="00A14C85">
        <w:tc>
          <w:tcPr>
            <w:tcW w:w="0" w:type="auto"/>
          </w:tcPr>
          <w:p w:rsidR="00BD563F" w:rsidRPr="005044A2" w:rsidRDefault="00A14C85"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La capacité institutionnelle et de la de société de gérer des enjeux environnementaux</w:t>
            </w:r>
          </w:p>
        </w:tc>
        <w:tc>
          <w:tcPr>
            <w:tcW w:w="0" w:type="auto"/>
          </w:tcPr>
          <w:p w:rsidR="00BD563F" w:rsidRPr="005044A2" w:rsidRDefault="00A14C85"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Un État est écologiquement durable s'il a établi des institutions et des réseaux sociaux qui permettent répondre efficacement aux difficultés environnementales qui peuvent se présenter</w:t>
            </w:r>
          </w:p>
        </w:tc>
      </w:tr>
      <w:tr w:rsidR="00BD563F" w:rsidRPr="005044A2" w:rsidTr="00A14C85">
        <w:tc>
          <w:tcPr>
            <w:tcW w:w="0" w:type="auto"/>
          </w:tcPr>
          <w:p w:rsidR="00BD563F" w:rsidRPr="005044A2" w:rsidRDefault="00A14C85" w:rsidP="00221F26">
            <w:pPr>
              <w:autoSpaceDE w:val="0"/>
              <w:autoSpaceDN w:val="0"/>
              <w:adjustRightInd w:val="0"/>
              <w:contextualSpacing/>
              <w:jc w:val="both"/>
              <w:rPr>
                <w:rFonts w:asciiTheme="majorBidi" w:hAnsiTheme="majorBidi" w:cstheme="majorBidi"/>
                <w:color w:val="000000"/>
                <w:sz w:val="24"/>
                <w:szCs w:val="24"/>
              </w:rPr>
            </w:pPr>
            <w:r w:rsidRPr="005044A2">
              <w:rPr>
                <w:rFonts w:asciiTheme="majorBidi" w:hAnsiTheme="majorBidi" w:cstheme="majorBidi"/>
                <w:color w:val="000000"/>
                <w:sz w:val="24"/>
                <w:szCs w:val="24"/>
              </w:rPr>
              <w:t>Implication internationale</w:t>
            </w:r>
          </w:p>
        </w:tc>
        <w:tc>
          <w:tcPr>
            <w:tcW w:w="0" w:type="auto"/>
          </w:tcPr>
          <w:p w:rsidR="00BD563F" w:rsidRPr="005044A2" w:rsidRDefault="00A14C85" w:rsidP="00221F26">
            <w:pPr>
              <w:pStyle w:val="CM41"/>
              <w:spacing w:line="240" w:lineRule="auto"/>
              <w:contextualSpacing/>
              <w:rPr>
                <w:rFonts w:asciiTheme="majorBidi" w:hAnsiTheme="majorBidi" w:cstheme="majorBidi"/>
                <w:color w:val="000000"/>
              </w:rPr>
            </w:pPr>
            <w:r w:rsidRPr="005044A2">
              <w:rPr>
                <w:rFonts w:asciiTheme="majorBidi" w:hAnsiTheme="majorBidi" w:cstheme="majorBidi"/>
                <w:color w:val="000000"/>
              </w:rPr>
              <w:t>Un État est écologiquement durable s'il coopère avec d'autres États pour gérer les problèmes  environnementaux communs</w:t>
            </w:r>
          </w:p>
        </w:tc>
      </w:tr>
    </w:tbl>
    <w:p w:rsidR="005B299F" w:rsidRPr="005044A2" w:rsidRDefault="005B299F" w:rsidP="005B299F">
      <w:pPr>
        <w:pStyle w:val="CM64"/>
        <w:ind w:firstLine="708"/>
        <w:contextualSpacing/>
        <w:jc w:val="both"/>
        <w:rPr>
          <w:rFonts w:asciiTheme="majorBidi" w:hAnsiTheme="majorBidi" w:cstheme="majorBidi"/>
          <w:color w:val="000000"/>
        </w:rPr>
      </w:pPr>
    </w:p>
    <w:p w:rsidR="00A14C85" w:rsidRPr="005044A2" w:rsidRDefault="00A14C85" w:rsidP="008938D6">
      <w:pPr>
        <w:pStyle w:val="CM64"/>
        <w:ind w:firstLine="708"/>
        <w:contextualSpacing/>
        <w:jc w:val="both"/>
        <w:rPr>
          <w:rFonts w:asciiTheme="majorBidi" w:hAnsiTheme="majorBidi" w:cstheme="majorBidi"/>
          <w:color w:val="000000"/>
        </w:rPr>
      </w:pPr>
      <w:r w:rsidRPr="005044A2">
        <w:rPr>
          <w:rFonts w:asciiTheme="majorBidi" w:hAnsiTheme="majorBidi" w:cstheme="majorBidi"/>
          <w:color w:val="000000"/>
        </w:rPr>
        <w:t xml:space="preserve">L'IDE a été critiqué pour être un indicateur qui n'est pas assez précis et qui ne se concentre pas sur les résultats existants. À cause de ce manque de précision, l'IDE  est devenu un outil incomplet, car il ne permet pas aux gouvernements de prendre des  décisions pour atteindre un meilleur niveau de durabilité environnementale. Afin  de contrer ces problèmes, les chercheurs du Yale Center for Environmental Law and  Policy ont pris les bases de l'IDE pour créer un nouvel indicateur, l'index de  performance environnementale (Environmental Performance Index) 190. Même si les  deux indicateurs sont liés de par leurs origines partagées, il y a tout de même plusieurs distinctions importantes entre les deux. En effet, l'index de performance environnementale (IPE) reprend une partie des cmq catégories de l'IDE et les regroupe en deux objectifs généraux, soit réduire les stress environnementaux sur la population humaine et ensuite faire la promotion de la vitalité écologique et la gestion judicieuse des ressources natureHes . Mais la plus importante différence entre l'IDE et l'IPE se retrouve dans leur méthode de calcul. L'IDE adopte un cadre </w:t>
      </w:r>
      <w:r w:rsidRPr="005044A2">
        <w:rPr>
          <w:rFonts w:asciiTheme="majorBidi" w:hAnsiTheme="majorBidi" w:cstheme="majorBidi"/>
          <w:color w:val="000000"/>
        </w:rPr>
        <w:lastRenderedPageBreak/>
        <w:t>méthodologique fondé sur l'idée du '</w:t>
      </w:r>
      <w:r w:rsidR="005B299F" w:rsidRPr="005044A2">
        <w:rPr>
          <w:rFonts w:asciiTheme="majorBidi" w:hAnsiTheme="majorBidi" w:cstheme="majorBidi"/>
          <w:color w:val="000000"/>
        </w:rPr>
        <w:t>Pressure-State-Response'(PSR)</w:t>
      </w:r>
      <w:r w:rsidRPr="005044A2">
        <w:rPr>
          <w:rFonts w:asciiTheme="majorBidi" w:hAnsiTheme="majorBidi" w:cstheme="majorBidi"/>
          <w:color w:val="000000"/>
        </w:rPr>
        <w:t xml:space="preserve"> tandis que les calculs du IPE sont fondés sur le 'Pro</w:t>
      </w:r>
      <w:r w:rsidR="005B299F" w:rsidRPr="005044A2">
        <w:rPr>
          <w:rFonts w:asciiTheme="majorBidi" w:hAnsiTheme="majorBidi" w:cstheme="majorBidi"/>
          <w:color w:val="000000"/>
        </w:rPr>
        <w:t>ximity-to-target'</w:t>
      </w:r>
      <w:r w:rsidRPr="005044A2">
        <w:rPr>
          <w:rFonts w:asciiTheme="majorBidi" w:hAnsiTheme="majorBidi" w:cstheme="majorBidi"/>
          <w:color w:val="000000"/>
        </w:rPr>
        <w:t xml:space="preserve">. Le PSR étalt élaboré par l'OCDE pour analyser ses politiques </w:t>
      </w:r>
      <w:r w:rsidR="005B299F" w:rsidRPr="005044A2">
        <w:rPr>
          <w:rFonts w:asciiTheme="majorBidi" w:hAnsiTheme="majorBidi" w:cstheme="majorBidi"/>
          <w:color w:val="000000"/>
        </w:rPr>
        <w:t xml:space="preserve">environnementales. </w:t>
      </w:r>
      <w:r w:rsidRPr="005044A2">
        <w:rPr>
          <w:rFonts w:asciiTheme="majorBidi" w:hAnsiTheme="majorBidi" w:cstheme="majorBidi"/>
          <w:color w:val="000000"/>
        </w:rPr>
        <w:t xml:space="preserve">Le principe de base est de démontrer les liens de causalité qui existent entre les activités humaines et l'environnement. Selon le PSR, l'activité humaine met de la pressIOn sur l'environnement, cette pression change l'état de l'environnement et la société humaine essaie de répondre à ces changements d'état en adoptant des politiques environnementales, économiques ou sectorielles. Tandis que la méthode de 'proximity-to-target' essaye de calculer si un État s'approche de ses objectifs. En effet, chacun des 25 indicateurs de l'IPE correspond à un objectif à long terme soit en termes de durabilité écologique ou de santé publique. Ensuite, pour chaque État et chaque indicateur, un calcul est effectué pour vérifier si l'État en question s'approche de son objectif. Par exemple, si un indicateur est à 100, alors l'État a complètement atteint cet objectif, si un indicateur est à 75, alors l'État a atteint 75% de son objectifet si un indicateur est à 30, alors l'État a atteint 30% de son objectif Les objectifs à atteindre sont déterminés de 4 sources différentes: les traités internationaux; les standards internationaux établis par des organisations internationales; les réglementations nationales; ou le jugement d'experts selon un consensus scientifique. Ce changement de méthodologie s'explique par un désir de contrer certaines des critiques faites à l'IDE. En effet, l'IDE a été critiqué pour être trop vague, mais surtout parce qu'il n'aide pas les politiciens à prendre des décisions:. Ce n'est donc pas un outil politique efficace. En transformant 1'[DE en IPE et en adoptant une méthodologie de 'proximity-to-target', cet index devient un outil pour mesurer l'atteinte d'objectifs de politiques environnementales. En effet, la méthode de 'proximity-to-target' permet de voir clairement si les objectifs environnementaux des 25 indicateurs sont atteints. </w:t>
      </w:r>
    </w:p>
    <w:p w:rsidR="002775A2" w:rsidRPr="005044A2" w:rsidRDefault="00A14C85" w:rsidP="00221F26">
      <w:pPr>
        <w:pStyle w:val="CM71"/>
        <w:contextualSpacing/>
        <w:jc w:val="both"/>
        <w:rPr>
          <w:rFonts w:asciiTheme="majorBidi" w:hAnsiTheme="majorBidi" w:cstheme="majorBidi"/>
          <w:color w:val="000000"/>
        </w:rPr>
      </w:pPr>
      <w:r w:rsidRPr="005044A2">
        <w:rPr>
          <w:rFonts w:asciiTheme="majorBidi" w:hAnsiTheme="majorBidi" w:cstheme="majorBidi"/>
          <w:color w:val="000000"/>
        </w:rPr>
        <w:t>Comme l'lB, l'IPE a deux critiques principales. Tout d'abord, c'est le choix et l'omission des indicateurs. En effet, ce choix d'indicateur est indicatif des priorités des auteurs et peut masquer des éléments importants de la situation réelle. Deuxièmement, le choix des objectifs à atteindre est également, en partie aléatoire, car différents chercheurs et organisations internationales ont des opinions différentes de l'objectif idéal pour chaque indicateur.</w:t>
      </w:r>
      <w:r w:rsidR="002775A2" w:rsidRPr="005044A2">
        <w:rPr>
          <w:rFonts w:asciiTheme="majorBidi" w:hAnsiTheme="majorBidi" w:cstheme="majorBidi"/>
          <w:color w:val="000000"/>
        </w:rPr>
        <w:t xml:space="preserve"> </w:t>
      </w:r>
    </w:p>
    <w:p w:rsidR="002775A2" w:rsidRDefault="002775A2" w:rsidP="00221F26">
      <w:pPr>
        <w:pStyle w:val="CM71"/>
        <w:contextualSpacing/>
        <w:jc w:val="both"/>
        <w:rPr>
          <w:rFonts w:asciiTheme="majorBidi" w:hAnsiTheme="majorBidi" w:cstheme="majorBidi"/>
          <w:color w:val="000000"/>
        </w:rPr>
      </w:pPr>
    </w:p>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Default="008938D6" w:rsidP="008938D6"/>
    <w:p w:rsidR="008938D6" w:rsidRPr="008938D6" w:rsidRDefault="008938D6" w:rsidP="008938D6"/>
    <w:p w:rsidR="002775A2" w:rsidRPr="005044A2" w:rsidRDefault="002775A2" w:rsidP="00221F26">
      <w:pPr>
        <w:pStyle w:val="CM71"/>
        <w:contextualSpacing/>
        <w:jc w:val="center"/>
        <w:rPr>
          <w:rFonts w:asciiTheme="majorBidi" w:hAnsiTheme="majorBidi" w:cstheme="majorBidi"/>
          <w:color w:val="000000"/>
        </w:rPr>
      </w:pPr>
      <w:r w:rsidRPr="005044A2">
        <w:rPr>
          <w:b/>
          <w:bCs/>
          <w:color w:val="000000"/>
          <w:sz w:val="22"/>
          <w:szCs w:val="22"/>
        </w:rPr>
        <w:t>Tableau 2.4</w:t>
      </w:r>
      <w:r w:rsidRPr="005044A2">
        <w:rPr>
          <w:color w:val="000000"/>
          <w:sz w:val="22"/>
          <w:szCs w:val="22"/>
        </w:rPr>
        <w:t xml:space="preserve"> </w:t>
      </w:r>
      <w:r w:rsidRPr="005044A2">
        <w:rPr>
          <w:color w:val="000000"/>
          <w:sz w:val="21"/>
          <w:szCs w:val="21"/>
        </w:rPr>
        <w:t>La durabilité des États: les 10 meilleurs et les 10 plus faibles</w:t>
      </w:r>
    </w:p>
    <w:p w:rsidR="00A14C85" w:rsidRPr="005044A2" w:rsidRDefault="002775A2" w:rsidP="00221F26">
      <w:pPr>
        <w:pStyle w:val="CM71"/>
        <w:contextualSpacing/>
        <w:jc w:val="center"/>
        <w:rPr>
          <w:rFonts w:asciiTheme="majorBidi" w:hAnsiTheme="majorBidi" w:cstheme="majorBidi"/>
          <w:color w:val="000000"/>
        </w:rPr>
      </w:pPr>
      <w:r w:rsidRPr="005044A2">
        <w:rPr>
          <w:rFonts w:asciiTheme="majorBidi" w:hAnsiTheme="majorBidi" w:cstheme="majorBidi"/>
          <w:noProof/>
          <w:color w:val="000000"/>
        </w:rPr>
        <w:drawing>
          <wp:inline distT="0" distB="0" distL="0" distR="0">
            <wp:extent cx="5476875" cy="5857875"/>
            <wp:effectExtent l="19050" t="0" r="9525"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lum bright="-40000" contrast="40000"/>
                    </a:blip>
                    <a:srcRect l="2459" t="11092" r="3279" b="1562"/>
                    <a:stretch>
                      <a:fillRect/>
                    </a:stretch>
                  </pic:blipFill>
                  <pic:spPr bwMode="auto">
                    <a:xfrm>
                      <a:off x="0" y="0"/>
                      <a:ext cx="5476875" cy="5857875"/>
                    </a:xfrm>
                    <a:prstGeom prst="rect">
                      <a:avLst/>
                    </a:prstGeom>
                    <a:noFill/>
                    <a:ln w="9525">
                      <a:noFill/>
                      <a:miter lim="800000"/>
                      <a:headEnd/>
                      <a:tailEnd/>
                    </a:ln>
                  </pic:spPr>
                </pic:pic>
              </a:graphicData>
            </a:graphic>
          </wp:inline>
        </w:drawing>
      </w:r>
    </w:p>
    <w:p w:rsidR="00A14C85" w:rsidRPr="005044A2" w:rsidRDefault="00A14C85" w:rsidP="00221F26">
      <w:pPr>
        <w:autoSpaceDE w:val="0"/>
        <w:autoSpaceDN w:val="0"/>
        <w:adjustRightInd w:val="0"/>
        <w:spacing w:after="0" w:line="240" w:lineRule="auto"/>
        <w:contextualSpacing/>
        <w:jc w:val="both"/>
        <w:rPr>
          <w:rFonts w:asciiTheme="majorBidi" w:hAnsiTheme="majorBidi" w:cstheme="majorBidi"/>
          <w:color w:val="000000"/>
          <w:sz w:val="24"/>
          <w:szCs w:val="24"/>
        </w:rPr>
      </w:pPr>
      <w:r w:rsidRPr="005044A2">
        <w:rPr>
          <w:rFonts w:asciiTheme="majorBidi" w:hAnsiTheme="majorBidi" w:cstheme="majorBidi"/>
          <w:noProof/>
          <w:color w:val="000000"/>
          <w:sz w:val="24"/>
          <w:szCs w:val="24"/>
        </w:rPr>
        <w:lastRenderedPageBreak/>
        <w:drawing>
          <wp:inline distT="0" distB="0" distL="0" distR="0">
            <wp:extent cx="5715000" cy="8170092"/>
            <wp:effectExtent l="1905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lum bright="-10000" contrast="20000"/>
                    </a:blip>
                    <a:srcRect/>
                    <a:stretch>
                      <a:fillRect/>
                    </a:stretch>
                  </pic:blipFill>
                  <pic:spPr bwMode="auto">
                    <a:xfrm>
                      <a:off x="0" y="0"/>
                      <a:ext cx="5712249" cy="8166159"/>
                    </a:xfrm>
                    <a:prstGeom prst="rect">
                      <a:avLst/>
                    </a:prstGeom>
                    <a:noFill/>
                    <a:ln w="9525">
                      <a:noFill/>
                      <a:miter lim="800000"/>
                      <a:headEnd/>
                      <a:tailEnd/>
                    </a:ln>
                  </pic:spPr>
                </pic:pic>
              </a:graphicData>
            </a:graphic>
          </wp:inline>
        </w:drawing>
      </w:r>
    </w:p>
    <w:p w:rsidR="002775A2" w:rsidRPr="002023AC" w:rsidRDefault="002775A2" w:rsidP="00B03556">
      <w:pPr>
        <w:autoSpaceDE w:val="0"/>
        <w:autoSpaceDN w:val="0"/>
        <w:adjustRightInd w:val="0"/>
        <w:spacing w:after="0" w:line="240" w:lineRule="auto"/>
        <w:contextualSpacing/>
        <w:jc w:val="center"/>
        <w:rPr>
          <w:rFonts w:asciiTheme="majorBidi" w:hAnsiTheme="majorBidi" w:cstheme="majorBidi"/>
          <w:color w:val="000000"/>
          <w:sz w:val="24"/>
          <w:szCs w:val="24"/>
          <w:lang w:val="en-US"/>
        </w:rPr>
      </w:pPr>
      <w:r w:rsidRPr="005044A2">
        <w:rPr>
          <w:rFonts w:asciiTheme="majorBidi" w:hAnsiTheme="majorBidi" w:cstheme="majorBidi"/>
          <w:b/>
          <w:bCs/>
          <w:color w:val="000000"/>
          <w:sz w:val="24"/>
          <w:szCs w:val="24"/>
        </w:rPr>
        <w:t xml:space="preserve">Figure 2.5 </w:t>
      </w:r>
      <w:r w:rsidRPr="005044A2">
        <w:rPr>
          <w:rFonts w:asciiTheme="majorBidi" w:hAnsiTheme="majorBidi" w:cstheme="majorBidi"/>
          <w:color w:val="000000"/>
          <w:sz w:val="24"/>
          <w:szCs w:val="24"/>
        </w:rPr>
        <w:t xml:space="preserve">Les éléments de l'IPE. Source: Emerson, 1., D. C. Esty, M.A. Levy, C.B. Kim, V. Mara, A. de Sherbinin, and T. Srebotnjak. </w:t>
      </w:r>
      <w:r w:rsidRPr="005044A2">
        <w:rPr>
          <w:rFonts w:asciiTheme="majorBidi" w:hAnsiTheme="majorBidi" w:cstheme="majorBidi"/>
          <w:i/>
          <w:iCs/>
          <w:color w:val="000000"/>
          <w:sz w:val="24"/>
          <w:szCs w:val="24"/>
        </w:rPr>
        <w:t xml:space="preserve">2010.2010 Environmental Performance Index. </w:t>
      </w:r>
      <w:r w:rsidRPr="002023AC">
        <w:rPr>
          <w:rFonts w:asciiTheme="majorBidi" w:hAnsiTheme="majorBidi" w:cstheme="majorBidi"/>
          <w:color w:val="000000"/>
          <w:sz w:val="24"/>
          <w:szCs w:val="24"/>
          <w:lang w:val="en-US"/>
        </w:rPr>
        <w:t>New Haven: Yale Center for Environmental Law and Poliey, p.12.</w:t>
      </w:r>
    </w:p>
    <w:sectPr w:rsidR="002775A2" w:rsidRPr="002023AC" w:rsidSect="00221F26">
      <w:headerReference w:type="default"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BB3" w:rsidRDefault="00455BB3" w:rsidP="00F9664A">
      <w:pPr>
        <w:spacing w:after="0" w:line="240" w:lineRule="auto"/>
      </w:pPr>
      <w:r>
        <w:separator/>
      </w:r>
    </w:p>
  </w:endnote>
  <w:endnote w:type="continuationSeparator" w:id="1">
    <w:p w:rsidR="00455BB3" w:rsidRDefault="00455BB3" w:rsidP="00F966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193"/>
      <w:docPartObj>
        <w:docPartGallery w:val="Page Numbers (Bottom of Page)"/>
        <w:docPartUnique/>
      </w:docPartObj>
    </w:sdtPr>
    <w:sdtContent>
      <w:sdt>
        <w:sdtPr>
          <w:id w:val="123787560"/>
          <w:docPartObj>
            <w:docPartGallery w:val="Page Numbers (Top of Page)"/>
            <w:docPartUnique/>
          </w:docPartObj>
        </w:sdtPr>
        <w:sdtContent>
          <w:p w:rsidR="007E1F1E" w:rsidRDefault="007E1F1E">
            <w:pPr>
              <w:pStyle w:val="Pieddepage"/>
              <w:jc w:val="center"/>
            </w:pPr>
            <w:r>
              <w:t xml:space="preserve">Page </w:t>
            </w:r>
            <w:r w:rsidR="004E3554">
              <w:rPr>
                <w:b/>
                <w:sz w:val="24"/>
                <w:szCs w:val="24"/>
              </w:rPr>
              <w:fldChar w:fldCharType="begin"/>
            </w:r>
            <w:r>
              <w:rPr>
                <w:b/>
              </w:rPr>
              <w:instrText>PAGE</w:instrText>
            </w:r>
            <w:r w:rsidR="004E3554">
              <w:rPr>
                <w:b/>
                <w:sz w:val="24"/>
                <w:szCs w:val="24"/>
              </w:rPr>
              <w:fldChar w:fldCharType="separate"/>
            </w:r>
            <w:r w:rsidR="001666F0">
              <w:rPr>
                <w:b/>
                <w:noProof/>
                <w:sz w:val="24"/>
                <w:szCs w:val="24"/>
              </w:rPr>
              <w:t>14</w:t>
            </w:r>
            <w:r w:rsidR="004E3554">
              <w:rPr>
                <w:b/>
                <w:sz w:val="24"/>
                <w:szCs w:val="24"/>
              </w:rPr>
              <w:fldChar w:fldCharType="end"/>
            </w:r>
            <w:r>
              <w:t xml:space="preserve"> sur </w:t>
            </w:r>
            <w:r w:rsidR="004E3554">
              <w:rPr>
                <w:b/>
                <w:sz w:val="24"/>
                <w:szCs w:val="24"/>
              </w:rPr>
              <w:fldChar w:fldCharType="begin"/>
            </w:r>
            <w:r>
              <w:rPr>
                <w:b/>
              </w:rPr>
              <w:instrText>NUMPAGES</w:instrText>
            </w:r>
            <w:r w:rsidR="004E3554">
              <w:rPr>
                <w:b/>
                <w:sz w:val="24"/>
                <w:szCs w:val="24"/>
              </w:rPr>
              <w:fldChar w:fldCharType="separate"/>
            </w:r>
            <w:r w:rsidR="001666F0">
              <w:rPr>
                <w:b/>
                <w:noProof/>
                <w:sz w:val="24"/>
                <w:szCs w:val="24"/>
              </w:rPr>
              <w:t>14</w:t>
            </w:r>
            <w:r w:rsidR="004E3554">
              <w:rPr>
                <w:b/>
                <w:sz w:val="24"/>
                <w:szCs w:val="24"/>
              </w:rPr>
              <w:fldChar w:fldCharType="end"/>
            </w:r>
          </w:p>
        </w:sdtContent>
      </w:sdt>
    </w:sdtContent>
  </w:sdt>
  <w:p w:rsidR="007E1F1E" w:rsidRDefault="007E1F1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BB3" w:rsidRDefault="00455BB3" w:rsidP="00F9664A">
      <w:pPr>
        <w:spacing w:after="0" w:line="240" w:lineRule="auto"/>
      </w:pPr>
      <w:r>
        <w:separator/>
      </w:r>
    </w:p>
  </w:footnote>
  <w:footnote w:type="continuationSeparator" w:id="1">
    <w:p w:rsidR="00455BB3" w:rsidRDefault="00455BB3" w:rsidP="00F966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64A" w:rsidRPr="00E6034D" w:rsidRDefault="00F9664A" w:rsidP="001666F0">
    <w:pPr>
      <w:pBdr>
        <w:top w:val="single" w:sz="2" w:space="1" w:color="auto"/>
        <w:left w:val="single" w:sz="2" w:space="4" w:color="auto"/>
        <w:bottom w:val="single" w:sz="2" w:space="1" w:color="auto"/>
        <w:right w:val="single" w:sz="2" w:space="4" w:color="auto"/>
      </w:pBdr>
      <w:spacing w:after="0" w:line="240" w:lineRule="auto"/>
      <w:jc w:val="center"/>
      <w:rPr>
        <w:rFonts w:cs="Calibri"/>
        <w:iCs/>
        <w:sz w:val="24"/>
        <w:szCs w:val="24"/>
      </w:rPr>
    </w:pPr>
    <w:r w:rsidRPr="00E6034D">
      <w:rPr>
        <w:rFonts w:cs="Calibri"/>
        <w:iCs/>
        <w:sz w:val="24"/>
        <w:szCs w:val="24"/>
      </w:rPr>
      <w:t>UEM 2.1 -   Management int</w:t>
    </w:r>
    <w:r w:rsidR="001666F0">
      <w:rPr>
        <w:rFonts w:cs="Calibri"/>
        <w:iCs/>
        <w:sz w:val="24"/>
        <w:szCs w:val="24"/>
      </w:rPr>
      <w:t>égré des ressources en eau -2020/2021</w:t>
    </w:r>
  </w:p>
  <w:p w:rsidR="00F9664A" w:rsidRDefault="00F9664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AC1DBC"/>
    <w:multiLevelType w:val="hybridMultilevel"/>
    <w:tmpl w:val="48B5E84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2B5B096"/>
    <w:multiLevelType w:val="hybridMultilevel"/>
    <w:tmpl w:val="17E2768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7793F"/>
    <w:rsid w:val="00011DC4"/>
    <w:rsid w:val="000E241C"/>
    <w:rsid w:val="00102152"/>
    <w:rsid w:val="001375C9"/>
    <w:rsid w:val="001666F0"/>
    <w:rsid w:val="002023AC"/>
    <w:rsid w:val="00221F26"/>
    <w:rsid w:val="00251207"/>
    <w:rsid w:val="00254183"/>
    <w:rsid w:val="002775A2"/>
    <w:rsid w:val="002F5B78"/>
    <w:rsid w:val="002F6411"/>
    <w:rsid w:val="00391B9D"/>
    <w:rsid w:val="003A50B9"/>
    <w:rsid w:val="004108A1"/>
    <w:rsid w:val="00455BB3"/>
    <w:rsid w:val="0047793F"/>
    <w:rsid w:val="00487089"/>
    <w:rsid w:val="004E3554"/>
    <w:rsid w:val="004F63CC"/>
    <w:rsid w:val="005044A2"/>
    <w:rsid w:val="005A46EA"/>
    <w:rsid w:val="005B299F"/>
    <w:rsid w:val="00627E08"/>
    <w:rsid w:val="00773C35"/>
    <w:rsid w:val="007E1F1E"/>
    <w:rsid w:val="007E2757"/>
    <w:rsid w:val="0086121E"/>
    <w:rsid w:val="008938D6"/>
    <w:rsid w:val="008A511C"/>
    <w:rsid w:val="008F132D"/>
    <w:rsid w:val="00915319"/>
    <w:rsid w:val="0095143D"/>
    <w:rsid w:val="00A14C85"/>
    <w:rsid w:val="00A36576"/>
    <w:rsid w:val="00AB2475"/>
    <w:rsid w:val="00AF08DC"/>
    <w:rsid w:val="00B03556"/>
    <w:rsid w:val="00B20D54"/>
    <w:rsid w:val="00B63D6D"/>
    <w:rsid w:val="00BC5B99"/>
    <w:rsid w:val="00BD563F"/>
    <w:rsid w:val="00C37A82"/>
    <w:rsid w:val="00CF0C9B"/>
    <w:rsid w:val="00D9287C"/>
    <w:rsid w:val="00DA0914"/>
    <w:rsid w:val="00E344E5"/>
    <w:rsid w:val="00E474F0"/>
    <w:rsid w:val="00F03D3C"/>
    <w:rsid w:val="00F07B1C"/>
    <w:rsid w:val="00F10E77"/>
    <w:rsid w:val="00F5118B"/>
    <w:rsid w:val="00F8422C"/>
    <w:rsid w:val="00F9664A"/>
    <w:rsid w:val="00FC06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D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664A"/>
    <w:pPr>
      <w:tabs>
        <w:tab w:val="center" w:pos="4536"/>
        <w:tab w:val="right" w:pos="9072"/>
      </w:tabs>
      <w:spacing w:after="0" w:line="240" w:lineRule="auto"/>
    </w:pPr>
  </w:style>
  <w:style w:type="character" w:customStyle="1" w:styleId="En-tteCar">
    <w:name w:val="En-tête Car"/>
    <w:basedOn w:val="Policepardfaut"/>
    <w:link w:val="En-tte"/>
    <w:uiPriority w:val="99"/>
    <w:rsid w:val="00F9664A"/>
  </w:style>
  <w:style w:type="paragraph" w:styleId="Pieddepage">
    <w:name w:val="footer"/>
    <w:basedOn w:val="Normal"/>
    <w:link w:val="PieddepageCar"/>
    <w:uiPriority w:val="99"/>
    <w:unhideWhenUsed/>
    <w:rsid w:val="00F966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664A"/>
  </w:style>
  <w:style w:type="paragraph" w:customStyle="1" w:styleId="CM88">
    <w:name w:val="CM88"/>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79">
    <w:name w:val="CM79"/>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89">
    <w:name w:val="CM89"/>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64">
    <w:name w:val="CM64"/>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71">
    <w:name w:val="CM71"/>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76">
    <w:name w:val="CM76"/>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7E1F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1F1E"/>
    <w:rPr>
      <w:rFonts w:ascii="Tahoma" w:hAnsi="Tahoma" w:cs="Tahoma"/>
      <w:sz w:val="16"/>
      <w:szCs w:val="16"/>
    </w:rPr>
  </w:style>
  <w:style w:type="paragraph" w:customStyle="1" w:styleId="CM19">
    <w:name w:val="CM19"/>
    <w:basedOn w:val="Normal"/>
    <w:next w:val="Normal"/>
    <w:uiPriority w:val="99"/>
    <w:rsid w:val="007E1F1E"/>
    <w:pPr>
      <w:autoSpaceDE w:val="0"/>
      <w:autoSpaceDN w:val="0"/>
      <w:adjustRightInd w:val="0"/>
      <w:spacing w:after="0" w:line="416" w:lineRule="atLeast"/>
    </w:pPr>
    <w:rPr>
      <w:rFonts w:ascii="Times New Roman" w:hAnsi="Times New Roman" w:cs="Times New Roman"/>
      <w:sz w:val="24"/>
      <w:szCs w:val="24"/>
    </w:rPr>
  </w:style>
  <w:style w:type="paragraph" w:customStyle="1" w:styleId="CM68">
    <w:name w:val="CM68"/>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9">
    <w:name w:val="CM9"/>
    <w:basedOn w:val="Normal"/>
    <w:next w:val="Normal"/>
    <w:uiPriority w:val="99"/>
    <w:rsid w:val="007E1F1E"/>
    <w:pPr>
      <w:autoSpaceDE w:val="0"/>
      <w:autoSpaceDN w:val="0"/>
      <w:adjustRightInd w:val="0"/>
      <w:spacing w:after="0" w:line="416" w:lineRule="atLeast"/>
    </w:pPr>
    <w:rPr>
      <w:rFonts w:ascii="Times New Roman" w:hAnsi="Times New Roman" w:cs="Times New Roman"/>
      <w:sz w:val="24"/>
      <w:szCs w:val="24"/>
    </w:rPr>
  </w:style>
  <w:style w:type="paragraph" w:customStyle="1" w:styleId="CM75">
    <w:name w:val="CM75"/>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17">
    <w:name w:val="CM17"/>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62">
    <w:name w:val="CM62"/>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77">
    <w:name w:val="CM77"/>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67">
    <w:name w:val="CM67"/>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91">
    <w:name w:val="CM91"/>
    <w:basedOn w:val="Normal"/>
    <w:next w:val="Normal"/>
    <w:uiPriority w:val="99"/>
    <w:rsid w:val="007E1F1E"/>
    <w:pPr>
      <w:autoSpaceDE w:val="0"/>
      <w:autoSpaceDN w:val="0"/>
      <w:adjustRightInd w:val="0"/>
      <w:spacing w:after="0" w:line="240" w:lineRule="auto"/>
    </w:pPr>
    <w:rPr>
      <w:rFonts w:ascii="Times New Roman" w:hAnsi="Times New Roman" w:cs="Times New Roman"/>
      <w:sz w:val="24"/>
      <w:szCs w:val="24"/>
    </w:rPr>
  </w:style>
  <w:style w:type="paragraph" w:customStyle="1" w:styleId="CM74">
    <w:name w:val="CM74"/>
    <w:basedOn w:val="Normal"/>
    <w:next w:val="Normal"/>
    <w:uiPriority w:val="99"/>
    <w:rsid w:val="00487089"/>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4870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487089"/>
    <w:rPr>
      <w:color w:val="auto"/>
    </w:rPr>
  </w:style>
  <w:style w:type="table" w:styleId="Grilledutableau">
    <w:name w:val="Table Grid"/>
    <w:basedOn w:val="TableauNormal"/>
    <w:uiPriority w:val="59"/>
    <w:rsid w:val="00F07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65">
    <w:name w:val="CM65"/>
    <w:basedOn w:val="Default"/>
    <w:next w:val="Default"/>
    <w:uiPriority w:val="99"/>
    <w:rsid w:val="00BD563F"/>
    <w:rPr>
      <w:color w:val="auto"/>
    </w:rPr>
  </w:style>
  <w:style w:type="paragraph" w:customStyle="1" w:styleId="CM41">
    <w:name w:val="CM41"/>
    <w:basedOn w:val="Default"/>
    <w:next w:val="Default"/>
    <w:uiPriority w:val="99"/>
    <w:rsid w:val="00BD563F"/>
    <w:pPr>
      <w:spacing w:line="273" w:lineRule="atLeast"/>
    </w:pPr>
    <w:rPr>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6562</Words>
  <Characters>36096</Characters>
  <Application>Microsoft Office Word</Application>
  <DocSecurity>0</DocSecurity>
  <Lines>300</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dmin</dc:creator>
  <cp:keywords/>
  <dc:description/>
  <cp:lastModifiedBy>dell</cp:lastModifiedBy>
  <cp:revision>28</cp:revision>
  <cp:lastPrinted>2018-11-27T08:23:00Z</cp:lastPrinted>
  <dcterms:created xsi:type="dcterms:W3CDTF">2017-10-24T07:21:00Z</dcterms:created>
  <dcterms:modified xsi:type="dcterms:W3CDTF">2021-01-09T17:35:00Z</dcterms:modified>
</cp:coreProperties>
</file>