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FD3" w:rsidRPr="00244900" w:rsidRDefault="00103FD3" w:rsidP="00103FD3">
      <w:pPr>
        <w:widowControl w:val="0"/>
        <w:numPr>
          <w:ilvl w:val="0"/>
          <w:numId w:val="1"/>
        </w:numPr>
        <w:autoSpaceDE w:val="0"/>
        <w:autoSpaceDN w:val="0"/>
        <w:spacing w:after="0" w:line="240" w:lineRule="auto"/>
        <w:ind w:hanging="567"/>
        <w:jc w:val="both"/>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 xml:space="preserve">Nom propre </w:t>
      </w:r>
    </w:p>
    <w:p w:rsidR="00103FD3" w:rsidRPr="00244900" w:rsidRDefault="00103FD3" w:rsidP="00103FD3">
      <w:pPr>
        <w:widowControl w:val="0"/>
        <w:numPr>
          <w:ilvl w:val="1"/>
          <w:numId w:val="1"/>
        </w:numPr>
        <w:autoSpaceDE w:val="0"/>
        <w:autoSpaceDN w:val="0"/>
        <w:spacing w:after="0" w:line="240" w:lineRule="auto"/>
        <w:jc w:val="both"/>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 xml:space="preserve">Définition </w:t>
      </w:r>
    </w:p>
    <w:p w:rsidR="00103FD3" w:rsidRPr="00244900" w:rsidRDefault="00103FD3" w:rsidP="00103FD3">
      <w:pPr>
        <w:ind w:firstLine="567"/>
        <w:jc w:val="both"/>
        <w:rPr>
          <w:rFonts w:asciiTheme="majorBidi" w:eastAsia="Calibri" w:hAnsiTheme="majorBidi" w:cstheme="majorBidi"/>
          <w:sz w:val="24"/>
          <w:szCs w:val="24"/>
        </w:rPr>
      </w:pPr>
      <w:r w:rsidRPr="00244900">
        <w:rPr>
          <w:rFonts w:asciiTheme="majorBidi" w:eastAsia="Calibri" w:hAnsiTheme="majorBidi" w:cstheme="majorBidi"/>
          <w:sz w:val="24"/>
          <w:szCs w:val="24"/>
        </w:rPr>
        <w:t>Le nom propre est une sous-catégorie des noms qui désigne toujours le même être ou les mêmes êtres, la même chose ou les mêmes choses.</w:t>
      </w:r>
    </w:p>
    <w:p w:rsidR="00103FD3" w:rsidRPr="00244900" w:rsidRDefault="00103FD3" w:rsidP="00103FD3">
      <w:pPr>
        <w:jc w:val="both"/>
        <w:rPr>
          <w:rFonts w:asciiTheme="majorBidi" w:eastAsia="Calibri" w:hAnsiTheme="majorBidi" w:cstheme="majorBidi"/>
          <w:b/>
          <w:bCs/>
          <w:sz w:val="24"/>
          <w:szCs w:val="24"/>
        </w:rPr>
      </w:pPr>
      <w:r w:rsidRPr="00244900">
        <w:rPr>
          <w:rFonts w:asciiTheme="majorBidi" w:eastAsia="Calibri" w:hAnsiTheme="majorBidi" w:cstheme="majorBidi"/>
          <w:b/>
          <w:bCs/>
          <w:sz w:val="24"/>
          <w:szCs w:val="24"/>
        </w:rPr>
        <w:t xml:space="preserve">Exemples </w:t>
      </w:r>
    </w:p>
    <w:p w:rsidR="00103FD3" w:rsidRPr="00244900" w:rsidRDefault="00103FD3" w:rsidP="00103FD3">
      <w:pPr>
        <w:widowControl w:val="0"/>
        <w:numPr>
          <w:ilvl w:val="2"/>
          <w:numId w:val="1"/>
        </w:numPr>
        <w:autoSpaceDE w:val="0"/>
        <w:autoSpaceDN w:val="0"/>
        <w:spacing w:after="0" w:line="240" w:lineRule="auto"/>
        <w:jc w:val="both"/>
        <w:rPr>
          <w:rFonts w:asciiTheme="majorBidi" w:eastAsia="Calibri" w:hAnsiTheme="majorBidi" w:cstheme="majorBidi"/>
          <w:noProof w:val="0"/>
          <w:sz w:val="24"/>
          <w:szCs w:val="24"/>
          <w:lang w:eastAsia="fr-FR" w:bidi="fr-FR"/>
        </w:rPr>
      </w:pPr>
      <w:r w:rsidRPr="00244900">
        <w:rPr>
          <w:rFonts w:asciiTheme="majorBidi" w:eastAsia="Calibri" w:hAnsiTheme="majorBidi" w:cstheme="majorBidi"/>
          <w:noProof w:val="0"/>
          <w:sz w:val="24"/>
          <w:szCs w:val="24"/>
          <w:lang w:eastAsia="fr-FR" w:bidi="fr-FR"/>
        </w:rPr>
        <w:t>Karim, Gaston, Sara,….</w:t>
      </w:r>
    </w:p>
    <w:p w:rsidR="00103FD3" w:rsidRPr="00244900" w:rsidRDefault="00103FD3" w:rsidP="00103FD3">
      <w:pPr>
        <w:widowControl w:val="0"/>
        <w:numPr>
          <w:ilvl w:val="2"/>
          <w:numId w:val="1"/>
        </w:numPr>
        <w:autoSpaceDE w:val="0"/>
        <w:autoSpaceDN w:val="0"/>
        <w:spacing w:after="0" w:line="240" w:lineRule="auto"/>
        <w:jc w:val="both"/>
        <w:rPr>
          <w:rFonts w:asciiTheme="majorBidi" w:eastAsia="Calibri" w:hAnsiTheme="majorBidi" w:cstheme="majorBidi"/>
          <w:noProof w:val="0"/>
          <w:sz w:val="24"/>
          <w:szCs w:val="24"/>
          <w:lang w:eastAsia="fr-FR" w:bidi="fr-FR"/>
        </w:rPr>
      </w:pPr>
      <w:r w:rsidRPr="00244900">
        <w:rPr>
          <w:rFonts w:asciiTheme="majorBidi" w:eastAsia="Calibri" w:hAnsiTheme="majorBidi" w:cstheme="majorBidi"/>
          <w:noProof w:val="0"/>
          <w:sz w:val="24"/>
          <w:szCs w:val="24"/>
          <w:lang w:eastAsia="fr-FR" w:bidi="fr-FR"/>
        </w:rPr>
        <w:t>L’Algérie, La France, Alger, Paris,…</w:t>
      </w:r>
    </w:p>
    <w:p w:rsidR="00103FD3" w:rsidRPr="00244900" w:rsidRDefault="00103FD3" w:rsidP="00103FD3">
      <w:pPr>
        <w:widowControl w:val="0"/>
        <w:autoSpaceDE w:val="0"/>
        <w:autoSpaceDN w:val="0"/>
        <w:spacing w:after="0" w:line="240" w:lineRule="auto"/>
        <w:ind w:left="916"/>
        <w:jc w:val="both"/>
        <w:rPr>
          <w:rFonts w:asciiTheme="majorBidi" w:eastAsia="Calibri" w:hAnsiTheme="majorBidi" w:cstheme="majorBidi"/>
          <w:noProof w:val="0"/>
          <w:sz w:val="24"/>
          <w:szCs w:val="24"/>
          <w:lang w:eastAsia="fr-FR" w:bidi="fr-FR"/>
        </w:rPr>
      </w:pPr>
    </w:p>
    <w:p w:rsidR="00103FD3" w:rsidRPr="00244900" w:rsidRDefault="00103FD3" w:rsidP="00103FD3">
      <w:pPr>
        <w:widowControl w:val="0"/>
        <w:numPr>
          <w:ilvl w:val="1"/>
          <w:numId w:val="1"/>
        </w:numPr>
        <w:autoSpaceDE w:val="0"/>
        <w:autoSpaceDN w:val="0"/>
        <w:spacing w:after="0" w:line="240" w:lineRule="auto"/>
        <w:jc w:val="both"/>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Nom propre et nom commun</w:t>
      </w:r>
    </w:p>
    <w:p w:rsidR="00103FD3" w:rsidRPr="00244900" w:rsidRDefault="00103FD3" w:rsidP="00103FD3">
      <w:pPr>
        <w:widowControl w:val="0"/>
        <w:autoSpaceDE w:val="0"/>
        <w:autoSpaceDN w:val="0"/>
        <w:spacing w:after="0" w:line="240" w:lineRule="auto"/>
        <w:ind w:firstLine="567"/>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 xml:space="preserve">Quand on se lance dans le domaine de l’onomastique, il est important de savoir ce qui distingue le nom propre du nom commun.  </w:t>
      </w:r>
    </w:p>
    <w:p w:rsidR="00103FD3" w:rsidRPr="00244900" w:rsidRDefault="00103FD3" w:rsidP="00103FD3">
      <w:pPr>
        <w:widowControl w:val="0"/>
        <w:autoSpaceDE w:val="0"/>
        <w:autoSpaceDN w:val="0"/>
        <w:spacing w:after="0" w:line="240" w:lineRule="auto"/>
        <w:ind w:firstLine="567"/>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Le nom commun se définit sémantiquement comme un mot qui peut désigner une personne (homme, femme, garçon, fille,…), un animal (chien, chat, cheval,…), une chose (bureau, table, PC,…) ou une notion (honnêteté, bonté, fierté,…), le nom commun  fait donc référence à tous les êtres et à toutes les choses de la même espèce. Si l’on considère les noms « médecin » et  « chien »  on remarque qu’ils peuvent être rapportés à différents noms comme « Avicenne », « Louis Pasteur », « Jean Martin Charcot » et « Rio, Simba, Roxy, Rocky,…) alors que les noms propres ne désignent qu’un seul être ou qu’une seule chose, en effet,  il n’y a qu’un seul médecin  répondant au nom d’</w:t>
      </w:r>
      <w:r w:rsidRPr="00244900">
        <w:rPr>
          <w:rFonts w:asciiTheme="majorBidi" w:eastAsia="Times New Roman" w:hAnsiTheme="majorBidi" w:cstheme="majorBidi"/>
          <w:b/>
          <w:bCs/>
          <w:noProof w:val="0"/>
          <w:sz w:val="24"/>
          <w:szCs w:val="24"/>
          <w:lang w:eastAsia="fr-FR" w:bidi="fr-FR"/>
        </w:rPr>
        <w:t>Avicenne</w:t>
      </w:r>
      <w:r w:rsidRPr="00244900">
        <w:rPr>
          <w:rFonts w:asciiTheme="majorBidi" w:eastAsia="Times New Roman" w:hAnsiTheme="majorBidi" w:cstheme="majorBidi"/>
          <w:noProof w:val="0"/>
          <w:sz w:val="24"/>
          <w:szCs w:val="24"/>
          <w:lang w:eastAsia="fr-FR" w:bidi="fr-FR"/>
        </w:rPr>
        <w:t xml:space="preserve">, qu’une seule chienne répondant au nom de </w:t>
      </w:r>
      <w:r w:rsidRPr="00244900">
        <w:rPr>
          <w:rFonts w:asciiTheme="majorBidi" w:eastAsia="Times New Roman" w:hAnsiTheme="majorBidi" w:cstheme="majorBidi"/>
          <w:b/>
          <w:bCs/>
          <w:noProof w:val="0"/>
          <w:sz w:val="24"/>
          <w:szCs w:val="24"/>
          <w:lang w:eastAsia="fr-FR" w:bidi="fr-FR"/>
        </w:rPr>
        <w:t>Laïka.</w:t>
      </w:r>
      <w:r w:rsidRPr="00244900">
        <w:rPr>
          <w:rFonts w:asciiTheme="majorBidi" w:eastAsia="Times New Roman" w:hAnsiTheme="majorBidi" w:cstheme="majorBidi"/>
          <w:b/>
          <w:bCs/>
          <w:noProof w:val="0"/>
          <w:sz w:val="24"/>
          <w:szCs w:val="24"/>
          <w:vertAlign w:val="superscript"/>
          <w:lang w:eastAsia="fr-FR" w:bidi="fr-FR"/>
        </w:rPr>
        <w:footnoteReference w:id="1"/>
      </w:r>
      <w:r w:rsidRPr="00244900">
        <w:rPr>
          <w:rFonts w:asciiTheme="majorBidi" w:eastAsia="Times New Roman" w:hAnsiTheme="majorBidi" w:cstheme="majorBidi"/>
          <w:b/>
          <w:bCs/>
          <w:noProof w:val="0"/>
          <w:sz w:val="24"/>
          <w:szCs w:val="24"/>
          <w:lang w:eastAsia="fr-FR" w:bidi="fr-FR"/>
        </w:rPr>
        <w:t xml:space="preserve"> </w:t>
      </w:r>
      <w:r w:rsidRPr="00244900">
        <w:rPr>
          <w:rFonts w:asciiTheme="majorBidi" w:eastAsia="Times New Roman" w:hAnsiTheme="majorBidi" w:cstheme="majorBidi"/>
          <w:noProof w:val="0"/>
          <w:sz w:val="24"/>
          <w:szCs w:val="24"/>
          <w:lang w:eastAsia="fr-FR" w:bidi="fr-FR"/>
        </w:rPr>
        <w:t>Les noms propres peuvent être illustrés de façon précise par un portrait ou une carte.</w:t>
      </w:r>
      <w:r w:rsidRPr="00244900">
        <w:rPr>
          <w:rFonts w:asciiTheme="majorBidi" w:eastAsia="Times New Roman" w:hAnsiTheme="majorBidi" w:cstheme="majorBidi"/>
          <w:noProof w:val="0"/>
          <w:sz w:val="24"/>
          <w:szCs w:val="24"/>
          <w:vertAlign w:val="superscript"/>
          <w:lang w:eastAsia="fr-FR" w:bidi="fr-FR"/>
        </w:rPr>
        <w:footnoteReference w:id="2"/>
      </w:r>
    </w:p>
    <w:p w:rsidR="00103FD3" w:rsidRPr="00244900" w:rsidRDefault="00103FD3" w:rsidP="00103FD3">
      <w:pPr>
        <w:widowControl w:val="0"/>
        <w:autoSpaceDE w:val="0"/>
        <w:autoSpaceDN w:val="0"/>
        <w:spacing w:after="0" w:line="240" w:lineRule="auto"/>
        <w:jc w:val="both"/>
        <w:rPr>
          <w:rFonts w:asciiTheme="majorBidi" w:eastAsia="Times New Roman" w:hAnsiTheme="majorBidi" w:cstheme="majorBidi"/>
          <w:b/>
          <w:bCs/>
          <w:noProof w:val="0"/>
          <w:sz w:val="24"/>
          <w:szCs w:val="24"/>
          <w:lang w:eastAsia="fr-FR" w:bidi="fr-FR"/>
        </w:rPr>
      </w:pPr>
    </w:p>
    <w:p w:rsidR="00103FD3" w:rsidRPr="00244900" w:rsidRDefault="00103FD3" w:rsidP="00103FD3">
      <w:pPr>
        <w:widowControl w:val="0"/>
        <w:numPr>
          <w:ilvl w:val="1"/>
          <w:numId w:val="1"/>
        </w:numPr>
        <w:tabs>
          <w:tab w:val="left" w:pos="709"/>
        </w:tabs>
        <w:autoSpaceDE w:val="0"/>
        <w:autoSpaceDN w:val="0"/>
        <w:spacing w:after="0" w:line="240" w:lineRule="auto"/>
        <w:ind w:hanging="616"/>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Différentes variétés de noms propres</w:t>
      </w:r>
    </w:p>
    <w:p w:rsidR="00103FD3" w:rsidRPr="00244900" w:rsidRDefault="00103FD3" w:rsidP="00103FD3">
      <w:pPr>
        <w:widowControl w:val="0"/>
        <w:tabs>
          <w:tab w:val="left" w:pos="709"/>
        </w:tabs>
        <w:autoSpaceDE w:val="0"/>
        <w:autoSpaceDN w:val="0"/>
        <w:spacing w:after="0" w:line="240" w:lineRule="auto"/>
        <w:ind w:firstLine="567"/>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 xml:space="preserve">Il appartient à la catégorie des noms propres plusieurs variétés de noms que l’on classe comme suit : </w:t>
      </w:r>
    </w:p>
    <w:p w:rsidR="00103FD3" w:rsidRPr="00244900" w:rsidRDefault="00103FD3" w:rsidP="00103FD3">
      <w:pPr>
        <w:widowControl w:val="0"/>
        <w:numPr>
          <w:ilvl w:val="2"/>
          <w:numId w:val="2"/>
        </w:numPr>
        <w:tabs>
          <w:tab w:val="left" w:pos="709"/>
        </w:tabs>
        <w:autoSpaceDE w:val="0"/>
        <w:autoSpaceDN w:val="0"/>
        <w:spacing w:after="0" w:line="240" w:lineRule="auto"/>
        <w:ind w:left="567" w:hanging="567"/>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Les noms de personne </w:t>
      </w:r>
    </w:p>
    <w:p w:rsidR="00103FD3" w:rsidRPr="00244900" w:rsidRDefault="00103FD3" w:rsidP="00103FD3">
      <w:pPr>
        <w:tabs>
          <w:tab w:val="left" w:pos="709"/>
        </w:tabs>
        <w:rPr>
          <w:rFonts w:asciiTheme="majorBidi" w:hAnsiTheme="majorBidi" w:cstheme="majorBidi"/>
          <w:b/>
          <w:bCs/>
          <w:sz w:val="24"/>
          <w:szCs w:val="24"/>
        </w:rPr>
      </w:pPr>
      <w:r w:rsidRPr="00244900">
        <w:rPr>
          <w:rFonts w:asciiTheme="majorBidi" w:hAnsiTheme="majorBidi" w:cstheme="majorBidi"/>
          <w:sz w:val="24"/>
          <w:szCs w:val="24"/>
        </w:rPr>
        <w:t>Cette classe comprend à son tour</w:t>
      </w:r>
      <w:r w:rsidRPr="00244900">
        <w:rPr>
          <w:rFonts w:asciiTheme="majorBidi" w:hAnsiTheme="majorBidi" w:cstheme="majorBidi"/>
          <w:b/>
          <w:bCs/>
          <w:sz w:val="24"/>
          <w:szCs w:val="24"/>
        </w:rPr>
        <w:t xml:space="preserve"> les sous-classes suivantes : </w:t>
      </w:r>
    </w:p>
    <w:p w:rsidR="00103FD3" w:rsidRPr="00244900" w:rsidRDefault="00103FD3" w:rsidP="00103FD3">
      <w:pPr>
        <w:widowControl w:val="0"/>
        <w:numPr>
          <w:ilvl w:val="2"/>
          <w:numId w:val="1"/>
        </w:numPr>
        <w:tabs>
          <w:tab w:val="left" w:pos="709"/>
        </w:tabs>
        <w:autoSpaceDE w:val="0"/>
        <w:autoSpaceDN w:val="0"/>
        <w:spacing w:after="0" w:line="240" w:lineRule="auto"/>
        <w:ind w:left="567"/>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 xml:space="preserve">Les prénoms : </w:t>
      </w:r>
      <w:r w:rsidRPr="00244900">
        <w:rPr>
          <w:rFonts w:asciiTheme="majorBidi" w:eastAsia="Times New Roman" w:hAnsiTheme="majorBidi" w:cstheme="majorBidi"/>
          <w:noProof w:val="0"/>
          <w:sz w:val="24"/>
          <w:szCs w:val="24"/>
          <w:lang w:eastAsia="fr-FR" w:bidi="fr-FR"/>
        </w:rPr>
        <w:t>le prénom</w:t>
      </w:r>
      <w:r w:rsidRPr="00244900">
        <w:rPr>
          <w:rFonts w:asciiTheme="majorBidi" w:eastAsia="Times New Roman" w:hAnsiTheme="majorBidi" w:cstheme="majorBidi"/>
          <w:b/>
          <w:bCs/>
          <w:noProof w:val="0"/>
          <w:sz w:val="24"/>
          <w:szCs w:val="24"/>
          <w:lang w:eastAsia="fr-FR" w:bidi="fr-FR"/>
        </w:rPr>
        <w:t xml:space="preserve"> </w:t>
      </w:r>
      <w:r w:rsidRPr="00244900">
        <w:rPr>
          <w:rFonts w:asciiTheme="majorBidi" w:eastAsia="Times New Roman" w:hAnsiTheme="majorBidi" w:cstheme="majorBidi"/>
          <w:noProof w:val="0"/>
          <w:sz w:val="24"/>
          <w:szCs w:val="24"/>
          <w:lang w:eastAsia="fr-FR" w:bidi="fr-FR"/>
        </w:rPr>
        <w:t>est un nom particulier qui s’ajoute au nom de famille pour identifier une personne</w:t>
      </w:r>
      <w:r w:rsidRPr="00244900">
        <w:rPr>
          <w:rFonts w:asciiTheme="majorBidi" w:eastAsia="Times New Roman" w:hAnsiTheme="majorBidi" w:cstheme="majorBidi"/>
          <w:b/>
          <w:bCs/>
          <w:noProof w:val="0"/>
          <w:sz w:val="24"/>
          <w:szCs w:val="24"/>
          <w:lang w:eastAsia="fr-FR" w:bidi="fr-FR"/>
        </w:rPr>
        <w:t>.</w:t>
      </w:r>
    </w:p>
    <w:p w:rsidR="00103FD3" w:rsidRPr="00244900" w:rsidRDefault="00103FD3" w:rsidP="00103FD3">
      <w:pPr>
        <w:widowControl w:val="0"/>
        <w:tabs>
          <w:tab w:val="left" w:pos="709"/>
        </w:tabs>
        <w:autoSpaceDE w:val="0"/>
        <w:autoSpaceDN w:val="0"/>
        <w:spacing w:after="0" w:line="240" w:lineRule="auto"/>
        <w:ind w:left="916"/>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Exemples</w:t>
      </w:r>
    </w:p>
    <w:p w:rsidR="00103FD3" w:rsidRPr="00244900" w:rsidRDefault="00103FD3" w:rsidP="00103FD3">
      <w:pPr>
        <w:widowControl w:val="0"/>
        <w:numPr>
          <w:ilvl w:val="2"/>
          <w:numId w:val="1"/>
        </w:numPr>
        <w:tabs>
          <w:tab w:val="left" w:pos="709"/>
        </w:tabs>
        <w:autoSpaceDE w:val="0"/>
        <w:autoSpaceDN w:val="0"/>
        <w:spacing w:after="0" w:line="240" w:lineRule="auto"/>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Sarah, Gaston, Jacques,….</w:t>
      </w:r>
    </w:p>
    <w:p w:rsidR="00103FD3" w:rsidRPr="00244900" w:rsidRDefault="00103FD3" w:rsidP="00103FD3">
      <w:pPr>
        <w:widowControl w:val="0"/>
        <w:numPr>
          <w:ilvl w:val="2"/>
          <w:numId w:val="1"/>
        </w:numPr>
        <w:tabs>
          <w:tab w:val="left" w:pos="709"/>
        </w:tabs>
        <w:autoSpaceDE w:val="0"/>
        <w:autoSpaceDN w:val="0"/>
        <w:spacing w:after="0" w:line="240" w:lineRule="auto"/>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noProof w:val="0"/>
          <w:sz w:val="24"/>
          <w:szCs w:val="24"/>
          <w:lang w:eastAsia="fr-FR" w:bidi="fr-FR"/>
        </w:rPr>
        <w:t xml:space="preserve"> </w:t>
      </w:r>
      <w:r w:rsidRPr="00244900">
        <w:rPr>
          <w:rFonts w:asciiTheme="majorBidi" w:eastAsia="Times New Roman" w:hAnsiTheme="majorBidi" w:cstheme="majorBidi"/>
          <w:b/>
          <w:bCs/>
          <w:noProof w:val="0"/>
          <w:sz w:val="24"/>
          <w:szCs w:val="24"/>
          <w:lang w:eastAsia="fr-FR" w:bidi="fr-FR"/>
        </w:rPr>
        <w:t xml:space="preserve">Les noms de famille </w:t>
      </w:r>
    </w:p>
    <w:p w:rsidR="00103FD3" w:rsidRPr="00244900" w:rsidRDefault="00103FD3" w:rsidP="00103FD3">
      <w:pPr>
        <w:tabs>
          <w:tab w:val="left" w:pos="709"/>
        </w:tabs>
        <w:rPr>
          <w:rFonts w:asciiTheme="majorBidi" w:hAnsiTheme="majorBidi" w:cstheme="majorBidi"/>
          <w:sz w:val="24"/>
          <w:szCs w:val="24"/>
        </w:rPr>
      </w:pPr>
      <w:r w:rsidRPr="00244900">
        <w:rPr>
          <w:rFonts w:asciiTheme="majorBidi" w:hAnsiTheme="majorBidi" w:cstheme="majorBidi"/>
          <w:sz w:val="24"/>
          <w:szCs w:val="24"/>
        </w:rPr>
        <w:t>Un nom de famille est une appellation d’état civil transmise généralement du père à l’enfant.</w:t>
      </w:r>
    </w:p>
    <w:p w:rsidR="00103FD3" w:rsidRPr="00244900" w:rsidRDefault="00103FD3" w:rsidP="00103FD3">
      <w:pPr>
        <w:tabs>
          <w:tab w:val="left" w:pos="709"/>
        </w:tabs>
        <w:rPr>
          <w:rFonts w:asciiTheme="majorBidi" w:hAnsiTheme="majorBidi" w:cstheme="majorBidi"/>
          <w:b/>
          <w:bCs/>
          <w:sz w:val="24"/>
          <w:szCs w:val="24"/>
        </w:rPr>
      </w:pPr>
      <w:r w:rsidRPr="00244900">
        <w:rPr>
          <w:rFonts w:asciiTheme="majorBidi" w:hAnsiTheme="majorBidi" w:cstheme="majorBidi"/>
          <w:b/>
          <w:bCs/>
          <w:sz w:val="24"/>
          <w:szCs w:val="24"/>
        </w:rPr>
        <w:t xml:space="preserve">Exemples </w:t>
      </w:r>
    </w:p>
    <w:p w:rsidR="00103FD3" w:rsidRPr="00244900" w:rsidRDefault="00103FD3" w:rsidP="00103FD3">
      <w:pPr>
        <w:tabs>
          <w:tab w:val="left" w:pos="709"/>
        </w:tabs>
        <w:rPr>
          <w:rFonts w:asciiTheme="majorBidi" w:hAnsiTheme="majorBidi" w:cstheme="majorBidi"/>
          <w:sz w:val="24"/>
          <w:szCs w:val="24"/>
        </w:rPr>
      </w:pPr>
      <w:r w:rsidRPr="00244900">
        <w:rPr>
          <w:rFonts w:asciiTheme="majorBidi" w:hAnsiTheme="majorBidi" w:cstheme="majorBidi"/>
          <w:sz w:val="24"/>
          <w:szCs w:val="24"/>
        </w:rPr>
        <w:t>Benbadis, Bouaroudj, Le Pesant, Chirac, Martin,…</w:t>
      </w:r>
    </w:p>
    <w:p w:rsidR="00103FD3" w:rsidRPr="00244900" w:rsidRDefault="00103FD3" w:rsidP="00103FD3">
      <w:pPr>
        <w:widowControl w:val="0"/>
        <w:numPr>
          <w:ilvl w:val="2"/>
          <w:numId w:val="1"/>
        </w:numPr>
        <w:tabs>
          <w:tab w:val="left" w:pos="709"/>
        </w:tabs>
        <w:autoSpaceDE w:val="0"/>
        <w:autoSpaceDN w:val="0"/>
        <w:spacing w:after="0" w:line="240" w:lineRule="auto"/>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Les surnoms </w:t>
      </w:r>
    </w:p>
    <w:p w:rsidR="00103FD3" w:rsidRPr="00244900" w:rsidRDefault="00103FD3" w:rsidP="00103FD3">
      <w:pPr>
        <w:tabs>
          <w:tab w:val="left" w:pos="709"/>
        </w:tabs>
        <w:ind w:firstLine="567"/>
        <w:rPr>
          <w:rFonts w:asciiTheme="majorBidi" w:hAnsiTheme="majorBidi" w:cstheme="majorBidi"/>
          <w:sz w:val="24"/>
          <w:szCs w:val="24"/>
        </w:rPr>
      </w:pPr>
      <w:r w:rsidRPr="00244900">
        <w:rPr>
          <w:rFonts w:asciiTheme="majorBidi" w:hAnsiTheme="majorBidi" w:cstheme="majorBidi"/>
          <w:sz w:val="24"/>
          <w:szCs w:val="24"/>
        </w:rPr>
        <w:t xml:space="preserve">Un surnom est un appellatif  ajouté au nom ou au prénom  d’une personne pour l’honorer, la déprécier ou la distinguer. Le surnom est une désignation substitutive soit au nom soit au prénom d’une personne. </w:t>
      </w:r>
    </w:p>
    <w:p w:rsidR="00103FD3" w:rsidRDefault="00103FD3" w:rsidP="00103FD3">
      <w:pPr>
        <w:widowControl w:val="0"/>
        <w:tabs>
          <w:tab w:val="left" w:pos="709"/>
        </w:tabs>
        <w:autoSpaceDE w:val="0"/>
        <w:autoSpaceDN w:val="0"/>
        <w:spacing w:after="0" w:line="240" w:lineRule="auto"/>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 xml:space="preserve">La catégorie des surnoms comprennent plusieurs sous-classes que l’on range comme suit : </w:t>
      </w:r>
    </w:p>
    <w:p w:rsidR="00103FD3" w:rsidRPr="00244900" w:rsidRDefault="00103FD3" w:rsidP="00103FD3">
      <w:pPr>
        <w:widowControl w:val="0"/>
        <w:tabs>
          <w:tab w:val="left" w:pos="709"/>
        </w:tabs>
        <w:autoSpaceDE w:val="0"/>
        <w:autoSpaceDN w:val="0"/>
        <w:spacing w:after="0" w:line="240" w:lineRule="auto"/>
        <w:rPr>
          <w:rFonts w:asciiTheme="majorBidi" w:eastAsia="Times New Roman" w:hAnsiTheme="majorBidi" w:cstheme="majorBidi"/>
          <w:noProof w:val="0"/>
          <w:sz w:val="24"/>
          <w:szCs w:val="24"/>
          <w:lang w:eastAsia="fr-FR" w:bidi="fr-FR"/>
        </w:rPr>
      </w:pPr>
    </w:p>
    <w:p w:rsidR="00103FD3" w:rsidRPr="00244900" w:rsidRDefault="00103FD3" w:rsidP="00103FD3">
      <w:pPr>
        <w:widowControl w:val="0"/>
        <w:numPr>
          <w:ilvl w:val="0"/>
          <w:numId w:val="3"/>
        </w:numPr>
        <w:tabs>
          <w:tab w:val="left" w:pos="709"/>
        </w:tabs>
        <w:autoSpaceDE w:val="0"/>
        <w:autoSpaceDN w:val="0"/>
        <w:spacing w:after="0" w:line="240" w:lineRule="auto"/>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Les hypocoristiques :</w:t>
      </w:r>
      <w:r w:rsidRPr="00244900">
        <w:rPr>
          <w:rFonts w:asciiTheme="majorBidi" w:eastAsia="Times New Roman" w:hAnsiTheme="majorBidi" w:cstheme="majorBidi"/>
          <w:noProof w:val="0"/>
          <w:sz w:val="24"/>
          <w:szCs w:val="24"/>
          <w:lang w:eastAsia="fr-FR" w:bidi="fr-FR"/>
        </w:rPr>
        <w:t xml:space="preserve"> sont des noms diminutifs</w:t>
      </w:r>
      <w:r w:rsidRPr="00244900">
        <w:rPr>
          <w:rFonts w:asciiTheme="majorBidi" w:eastAsia="Times New Roman" w:hAnsiTheme="majorBidi" w:cstheme="majorBidi"/>
          <w:b/>
          <w:bCs/>
          <w:noProof w:val="0"/>
          <w:sz w:val="24"/>
          <w:szCs w:val="24"/>
          <w:lang w:eastAsia="fr-FR" w:bidi="fr-FR"/>
        </w:rPr>
        <w:t xml:space="preserve"> </w:t>
      </w:r>
      <w:r w:rsidRPr="00244900">
        <w:rPr>
          <w:rFonts w:asciiTheme="majorBidi" w:eastAsia="Times New Roman" w:hAnsiTheme="majorBidi" w:cstheme="majorBidi"/>
          <w:noProof w:val="0"/>
          <w:sz w:val="24"/>
          <w:szCs w:val="24"/>
          <w:lang w:eastAsia="fr-FR" w:bidi="fr-FR"/>
        </w:rPr>
        <w:t>exprimant une affection tendre utilisés généralement par l’entourage immédiat dans un contexte familier.</w:t>
      </w:r>
      <w:r w:rsidRPr="00244900">
        <w:rPr>
          <w:rFonts w:asciiTheme="majorBidi" w:eastAsia="Times New Roman" w:hAnsiTheme="majorBidi" w:cstheme="majorBidi"/>
          <w:b/>
          <w:bCs/>
          <w:noProof w:val="0"/>
          <w:sz w:val="24"/>
          <w:szCs w:val="24"/>
          <w:lang w:eastAsia="fr-FR" w:bidi="fr-FR"/>
        </w:rPr>
        <w:t xml:space="preserve"> </w:t>
      </w:r>
    </w:p>
    <w:p w:rsidR="00103FD3" w:rsidRPr="00244900" w:rsidRDefault="00103FD3" w:rsidP="00103FD3">
      <w:pPr>
        <w:widowControl w:val="0"/>
        <w:tabs>
          <w:tab w:val="left" w:pos="709"/>
        </w:tabs>
        <w:autoSpaceDE w:val="0"/>
        <w:autoSpaceDN w:val="0"/>
        <w:spacing w:after="0" w:line="240" w:lineRule="auto"/>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 xml:space="preserve">Exemples </w:t>
      </w:r>
    </w:p>
    <w:p w:rsidR="00103FD3" w:rsidRPr="002401A4" w:rsidRDefault="00103FD3" w:rsidP="00103FD3">
      <w:pPr>
        <w:widowControl w:val="0"/>
        <w:numPr>
          <w:ilvl w:val="2"/>
          <w:numId w:val="1"/>
        </w:numPr>
        <w:tabs>
          <w:tab w:val="left" w:pos="709"/>
        </w:tabs>
        <w:autoSpaceDE w:val="0"/>
        <w:autoSpaceDN w:val="0"/>
        <w:spacing w:after="0" w:line="240" w:lineRule="auto"/>
        <w:ind w:left="426"/>
        <w:rPr>
          <w:rFonts w:asciiTheme="majorBidi" w:eastAsia="Times New Roman" w:hAnsiTheme="majorBidi" w:cstheme="majorBidi"/>
          <w:noProof w:val="0"/>
          <w:sz w:val="24"/>
          <w:szCs w:val="24"/>
          <w:lang w:eastAsia="fr-FR" w:bidi="fr-FR"/>
        </w:rPr>
      </w:pPr>
      <w:r w:rsidRPr="002401A4">
        <w:rPr>
          <w:rFonts w:asciiTheme="majorBidi" w:eastAsia="Times New Roman" w:hAnsiTheme="majorBidi" w:cstheme="majorBidi"/>
          <w:noProof w:val="0"/>
          <w:sz w:val="24"/>
          <w:szCs w:val="24"/>
          <w:lang w:eastAsia="fr-FR" w:bidi="fr-FR"/>
        </w:rPr>
        <w:t>Jacquot, Nina,…</w:t>
      </w:r>
    </w:p>
    <w:p w:rsidR="00103FD3" w:rsidRPr="00244900" w:rsidRDefault="00103FD3" w:rsidP="00103FD3">
      <w:pPr>
        <w:widowControl w:val="0"/>
        <w:tabs>
          <w:tab w:val="left" w:pos="709"/>
        </w:tabs>
        <w:autoSpaceDE w:val="0"/>
        <w:autoSpaceDN w:val="0"/>
        <w:spacing w:after="0" w:line="240" w:lineRule="auto"/>
        <w:ind w:left="426"/>
        <w:rPr>
          <w:rFonts w:asciiTheme="majorBidi" w:eastAsia="Times New Roman" w:hAnsiTheme="majorBidi" w:cstheme="majorBidi"/>
          <w:b/>
          <w:bCs/>
          <w:noProof w:val="0"/>
          <w:sz w:val="24"/>
          <w:szCs w:val="24"/>
          <w:lang w:eastAsia="fr-FR" w:bidi="fr-FR"/>
        </w:rPr>
      </w:pPr>
    </w:p>
    <w:p w:rsidR="00103FD3" w:rsidRPr="00244900" w:rsidRDefault="00103FD3" w:rsidP="00103FD3">
      <w:pPr>
        <w:widowControl w:val="0"/>
        <w:numPr>
          <w:ilvl w:val="0"/>
          <w:numId w:val="3"/>
        </w:numPr>
        <w:tabs>
          <w:tab w:val="left" w:pos="709"/>
        </w:tabs>
        <w:autoSpaceDE w:val="0"/>
        <w:autoSpaceDN w:val="0"/>
        <w:spacing w:after="0" w:line="240" w:lineRule="auto"/>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 xml:space="preserve">Les sobriquets : </w:t>
      </w:r>
      <w:r w:rsidRPr="00244900">
        <w:rPr>
          <w:rFonts w:asciiTheme="majorBidi" w:eastAsia="Times New Roman" w:hAnsiTheme="majorBidi" w:cstheme="majorBidi"/>
          <w:noProof w:val="0"/>
          <w:sz w:val="24"/>
          <w:szCs w:val="24"/>
          <w:lang w:eastAsia="fr-FR" w:bidi="fr-FR"/>
        </w:rPr>
        <w:t>sont des surnoms familiers qui viennent généralement du dehors pour désigner une personne d’une manière péjorative et dérisoire.</w:t>
      </w:r>
    </w:p>
    <w:p w:rsidR="00103FD3" w:rsidRPr="00244900" w:rsidRDefault="00103FD3" w:rsidP="00103FD3">
      <w:pPr>
        <w:widowControl w:val="0"/>
        <w:tabs>
          <w:tab w:val="left" w:pos="709"/>
        </w:tabs>
        <w:autoSpaceDE w:val="0"/>
        <w:autoSpaceDN w:val="0"/>
        <w:spacing w:after="0" w:line="240" w:lineRule="auto"/>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 xml:space="preserve">Exemples </w:t>
      </w:r>
    </w:p>
    <w:p w:rsidR="00103FD3" w:rsidRPr="002401A4" w:rsidRDefault="00103FD3" w:rsidP="00103FD3">
      <w:pPr>
        <w:pStyle w:val="Paragraphedeliste"/>
        <w:numPr>
          <w:ilvl w:val="2"/>
          <w:numId w:val="1"/>
        </w:numPr>
        <w:tabs>
          <w:tab w:val="left" w:pos="709"/>
        </w:tabs>
        <w:rPr>
          <w:rFonts w:asciiTheme="majorBidi" w:hAnsiTheme="majorBidi" w:cstheme="majorBidi"/>
          <w:sz w:val="24"/>
          <w:szCs w:val="24"/>
        </w:rPr>
      </w:pPr>
      <w:r w:rsidRPr="002401A4">
        <w:rPr>
          <w:rFonts w:asciiTheme="majorBidi" w:hAnsiTheme="majorBidi" w:cstheme="majorBidi"/>
          <w:sz w:val="24"/>
          <w:szCs w:val="24"/>
        </w:rPr>
        <w:t>Chichi (Pour parler de Chirac)</w:t>
      </w:r>
    </w:p>
    <w:p w:rsidR="00103FD3" w:rsidRPr="002401A4" w:rsidRDefault="00103FD3" w:rsidP="00103FD3">
      <w:pPr>
        <w:pStyle w:val="Paragraphedeliste"/>
        <w:numPr>
          <w:ilvl w:val="2"/>
          <w:numId w:val="1"/>
        </w:numPr>
        <w:tabs>
          <w:tab w:val="left" w:pos="709"/>
        </w:tabs>
        <w:rPr>
          <w:rFonts w:asciiTheme="majorBidi" w:hAnsiTheme="majorBidi" w:cstheme="majorBidi"/>
          <w:sz w:val="24"/>
          <w:szCs w:val="24"/>
        </w:rPr>
      </w:pPr>
      <w:r w:rsidRPr="002401A4">
        <w:rPr>
          <w:rFonts w:asciiTheme="majorBidi" w:hAnsiTheme="majorBidi" w:cstheme="majorBidi"/>
          <w:sz w:val="24"/>
          <w:szCs w:val="24"/>
        </w:rPr>
        <w:t xml:space="preserve">Babar, Sphynx, le sot en hauteur, </w:t>
      </w:r>
    </w:p>
    <w:p w:rsidR="00103FD3" w:rsidRPr="00244900" w:rsidRDefault="00103FD3" w:rsidP="00103FD3">
      <w:pPr>
        <w:widowControl w:val="0"/>
        <w:numPr>
          <w:ilvl w:val="2"/>
          <w:numId w:val="2"/>
        </w:numPr>
        <w:tabs>
          <w:tab w:val="left" w:pos="709"/>
        </w:tabs>
        <w:autoSpaceDE w:val="0"/>
        <w:autoSpaceDN w:val="0"/>
        <w:spacing w:after="0" w:line="240" w:lineRule="auto"/>
        <w:ind w:left="567" w:hanging="567"/>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 xml:space="preserve">Les noms de lieux </w:t>
      </w:r>
    </w:p>
    <w:p w:rsidR="00103FD3" w:rsidRPr="00244900" w:rsidRDefault="00103FD3" w:rsidP="00103FD3">
      <w:pPr>
        <w:widowControl w:val="0"/>
        <w:tabs>
          <w:tab w:val="left" w:pos="709"/>
        </w:tabs>
        <w:autoSpaceDE w:val="0"/>
        <w:autoSpaceDN w:val="0"/>
        <w:spacing w:after="0" w:line="240" w:lineRule="auto"/>
        <w:ind w:left="567" w:hanging="567"/>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Les noms de lieux ou toponymes  sont des noms propres servant à désigner un lieu déterminé.</w:t>
      </w:r>
    </w:p>
    <w:p w:rsidR="00103FD3" w:rsidRPr="00244900" w:rsidRDefault="00103FD3" w:rsidP="00103FD3">
      <w:pPr>
        <w:widowControl w:val="0"/>
        <w:tabs>
          <w:tab w:val="left" w:pos="709"/>
        </w:tabs>
        <w:autoSpaceDE w:val="0"/>
        <w:autoSpaceDN w:val="0"/>
        <w:spacing w:after="0" w:line="240" w:lineRule="auto"/>
        <w:ind w:left="567" w:hanging="567"/>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 xml:space="preserve">Exemples </w:t>
      </w:r>
    </w:p>
    <w:p w:rsidR="00103FD3" w:rsidRPr="00244900" w:rsidRDefault="00103FD3" w:rsidP="00103FD3">
      <w:pPr>
        <w:widowControl w:val="0"/>
        <w:tabs>
          <w:tab w:val="left" w:pos="709"/>
        </w:tabs>
        <w:autoSpaceDE w:val="0"/>
        <w:autoSpaceDN w:val="0"/>
        <w:spacing w:after="0" w:line="240" w:lineRule="auto"/>
        <w:ind w:left="567" w:hanging="567"/>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Alger, L’Algérie, Paris, La France,…</w:t>
      </w:r>
    </w:p>
    <w:p w:rsidR="00103FD3" w:rsidRPr="00244900" w:rsidRDefault="00103FD3" w:rsidP="00103FD3">
      <w:pPr>
        <w:widowControl w:val="0"/>
        <w:numPr>
          <w:ilvl w:val="2"/>
          <w:numId w:val="2"/>
        </w:numPr>
        <w:tabs>
          <w:tab w:val="left" w:pos="709"/>
        </w:tabs>
        <w:autoSpaceDE w:val="0"/>
        <w:autoSpaceDN w:val="0"/>
        <w:spacing w:after="0" w:line="240" w:lineRule="auto"/>
        <w:ind w:left="567" w:hanging="567"/>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Les noms d’habitants d’un pays, d’une région ou d’une ville</w:t>
      </w:r>
    </w:p>
    <w:p w:rsidR="00103FD3" w:rsidRPr="00244900" w:rsidRDefault="00103FD3" w:rsidP="00103FD3">
      <w:pPr>
        <w:widowControl w:val="0"/>
        <w:tabs>
          <w:tab w:val="left" w:pos="709"/>
        </w:tabs>
        <w:autoSpaceDE w:val="0"/>
        <w:autoSpaceDN w:val="0"/>
        <w:spacing w:after="0" w:line="240" w:lineRule="auto"/>
        <w:ind w:left="567" w:hanging="567"/>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Les noms d’habitants d’un pays, d’une région ou d’une ville sont  considérés comme des noms propres.</w:t>
      </w:r>
    </w:p>
    <w:p w:rsidR="00103FD3" w:rsidRPr="00244900" w:rsidRDefault="00103FD3" w:rsidP="00103FD3">
      <w:pPr>
        <w:widowControl w:val="0"/>
        <w:tabs>
          <w:tab w:val="left" w:pos="709"/>
        </w:tabs>
        <w:autoSpaceDE w:val="0"/>
        <w:autoSpaceDN w:val="0"/>
        <w:spacing w:after="0" w:line="240" w:lineRule="auto"/>
        <w:ind w:left="567" w:hanging="567"/>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Exemples</w:t>
      </w:r>
    </w:p>
    <w:p w:rsidR="00103FD3" w:rsidRPr="00244900" w:rsidRDefault="00103FD3" w:rsidP="00103FD3">
      <w:pPr>
        <w:widowControl w:val="0"/>
        <w:numPr>
          <w:ilvl w:val="2"/>
          <w:numId w:val="1"/>
        </w:numPr>
        <w:tabs>
          <w:tab w:val="left" w:pos="709"/>
        </w:tabs>
        <w:autoSpaceDE w:val="0"/>
        <w:autoSpaceDN w:val="0"/>
        <w:spacing w:after="0" w:line="240" w:lineRule="auto"/>
        <w:ind w:left="567" w:hanging="567"/>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Les Algériens</w:t>
      </w:r>
    </w:p>
    <w:p w:rsidR="00103FD3" w:rsidRPr="00244900" w:rsidRDefault="00103FD3" w:rsidP="00103FD3">
      <w:pPr>
        <w:widowControl w:val="0"/>
        <w:numPr>
          <w:ilvl w:val="2"/>
          <w:numId w:val="1"/>
        </w:numPr>
        <w:tabs>
          <w:tab w:val="left" w:pos="709"/>
        </w:tabs>
        <w:autoSpaceDE w:val="0"/>
        <w:autoSpaceDN w:val="0"/>
        <w:spacing w:after="0" w:line="240" w:lineRule="auto"/>
        <w:ind w:left="567" w:hanging="567"/>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Les Français</w:t>
      </w:r>
    </w:p>
    <w:p w:rsidR="00103FD3" w:rsidRPr="00244900" w:rsidRDefault="00103FD3" w:rsidP="00103FD3">
      <w:pPr>
        <w:widowControl w:val="0"/>
        <w:numPr>
          <w:ilvl w:val="2"/>
          <w:numId w:val="1"/>
        </w:numPr>
        <w:tabs>
          <w:tab w:val="left" w:pos="709"/>
        </w:tabs>
        <w:autoSpaceDE w:val="0"/>
        <w:autoSpaceDN w:val="0"/>
        <w:spacing w:after="0" w:line="240" w:lineRule="auto"/>
        <w:ind w:left="567" w:hanging="567"/>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Les  Constantinois</w:t>
      </w:r>
    </w:p>
    <w:p w:rsidR="00103FD3" w:rsidRPr="00244900" w:rsidRDefault="00103FD3" w:rsidP="00103FD3">
      <w:pPr>
        <w:widowControl w:val="0"/>
        <w:numPr>
          <w:ilvl w:val="2"/>
          <w:numId w:val="2"/>
        </w:numPr>
        <w:tabs>
          <w:tab w:val="left" w:pos="709"/>
        </w:tabs>
        <w:autoSpaceDE w:val="0"/>
        <w:autoSpaceDN w:val="0"/>
        <w:spacing w:after="0" w:line="240" w:lineRule="auto"/>
        <w:ind w:left="567" w:hanging="567"/>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Les noms de choses ou d’animaux personnifiés</w:t>
      </w:r>
      <w:r w:rsidRPr="00244900">
        <w:rPr>
          <w:rFonts w:asciiTheme="majorBidi" w:eastAsia="Times New Roman" w:hAnsiTheme="majorBidi" w:cstheme="majorBidi"/>
          <w:b/>
          <w:bCs/>
          <w:noProof w:val="0"/>
          <w:sz w:val="24"/>
          <w:szCs w:val="24"/>
          <w:vertAlign w:val="superscript"/>
          <w:lang w:eastAsia="fr-FR" w:bidi="fr-FR"/>
        </w:rPr>
        <w:footnoteReference w:id="3"/>
      </w:r>
      <w:r w:rsidRPr="00244900">
        <w:rPr>
          <w:rFonts w:asciiTheme="majorBidi" w:eastAsia="Times New Roman" w:hAnsiTheme="majorBidi" w:cstheme="majorBidi"/>
          <w:b/>
          <w:bCs/>
          <w:noProof w:val="0"/>
          <w:sz w:val="24"/>
          <w:szCs w:val="24"/>
          <w:lang w:eastAsia="fr-FR" w:bidi="fr-FR"/>
        </w:rPr>
        <w:t xml:space="preserve"> </w:t>
      </w:r>
    </w:p>
    <w:p w:rsidR="00103FD3" w:rsidRPr="00244900" w:rsidRDefault="00103FD3" w:rsidP="00103FD3">
      <w:pPr>
        <w:widowControl w:val="0"/>
        <w:tabs>
          <w:tab w:val="left" w:pos="709"/>
        </w:tabs>
        <w:autoSpaceDE w:val="0"/>
        <w:autoSpaceDN w:val="0"/>
        <w:spacing w:after="0" w:line="240" w:lineRule="auto"/>
        <w:ind w:left="567" w:hanging="567"/>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Quand on attribue une propriété humaine à un animal ou une chose, ils deviennent  propres.</w:t>
      </w:r>
    </w:p>
    <w:p w:rsidR="00103FD3" w:rsidRPr="00244900" w:rsidRDefault="00103FD3" w:rsidP="00103FD3">
      <w:pPr>
        <w:widowControl w:val="0"/>
        <w:tabs>
          <w:tab w:val="left" w:pos="709"/>
        </w:tabs>
        <w:autoSpaceDE w:val="0"/>
        <w:autoSpaceDN w:val="0"/>
        <w:spacing w:after="0" w:line="240" w:lineRule="auto"/>
        <w:ind w:left="567" w:hanging="567"/>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 xml:space="preserve">Exemples </w:t>
      </w:r>
    </w:p>
    <w:p w:rsidR="00103FD3" w:rsidRPr="00244900" w:rsidRDefault="00103FD3" w:rsidP="00103FD3">
      <w:pPr>
        <w:widowControl w:val="0"/>
        <w:tabs>
          <w:tab w:val="left" w:pos="709"/>
        </w:tabs>
        <w:autoSpaceDE w:val="0"/>
        <w:autoSpaceDN w:val="0"/>
        <w:spacing w:after="0" w:line="240" w:lineRule="auto"/>
        <w:ind w:left="567" w:hanging="567"/>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 xml:space="preserve"> La Liberté qui cache son visage.   </w:t>
      </w:r>
    </w:p>
    <w:p w:rsidR="00103FD3" w:rsidRPr="00244900" w:rsidRDefault="00103FD3" w:rsidP="00103FD3">
      <w:pPr>
        <w:widowControl w:val="0"/>
        <w:numPr>
          <w:ilvl w:val="2"/>
          <w:numId w:val="2"/>
        </w:numPr>
        <w:tabs>
          <w:tab w:val="left" w:pos="709"/>
        </w:tabs>
        <w:autoSpaceDE w:val="0"/>
        <w:autoSpaceDN w:val="0"/>
        <w:spacing w:after="0" w:line="240" w:lineRule="auto"/>
        <w:ind w:left="567" w:hanging="567"/>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 xml:space="preserve">Les noms de sociétés dont l’identité est connue </w:t>
      </w:r>
    </w:p>
    <w:p w:rsidR="00103FD3" w:rsidRPr="00244900" w:rsidRDefault="00103FD3" w:rsidP="00103FD3">
      <w:pPr>
        <w:widowControl w:val="0"/>
        <w:numPr>
          <w:ilvl w:val="2"/>
          <w:numId w:val="2"/>
        </w:numPr>
        <w:tabs>
          <w:tab w:val="left" w:pos="709"/>
        </w:tabs>
        <w:autoSpaceDE w:val="0"/>
        <w:autoSpaceDN w:val="0"/>
        <w:spacing w:after="0" w:line="240" w:lineRule="auto"/>
        <w:ind w:left="567" w:hanging="567"/>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 xml:space="preserve">Les noms désignant un être ou une chose identifiables par tous </w:t>
      </w:r>
    </w:p>
    <w:p w:rsidR="00103FD3" w:rsidRPr="00244900" w:rsidRDefault="00103FD3" w:rsidP="00103FD3">
      <w:pPr>
        <w:widowControl w:val="0"/>
        <w:tabs>
          <w:tab w:val="left" w:pos="709"/>
        </w:tabs>
        <w:autoSpaceDE w:val="0"/>
        <w:autoSpaceDN w:val="0"/>
        <w:spacing w:after="0" w:line="240" w:lineRule="auto"/>
        <w:ind w:left="1636"/>
        <w:rPr>
          <w:rFonts w:asciiTheme="majorBidi" w:eastAsia="Times New Roman" w:hAnsiTheme="majorBidi" w:cstheme="majorBidi"/>
          <w:b/>
          <w:bCs/>
          <w:noProof w:val="0"/>
          <w:sz w:val="24"/>
          <w:szCs w:val="24"/>
          <w:lang w:eastAsia="fr-FR" w:bidi="fr-FR"/>
        </w:rPr>
      </w:pPr>
    </w:p>
    <w:p w:rsidR="00103FD3" w:rsidRPr="00244900" w:rsidRDefault="00103FD3" w:rsidP="00103FD3">
      <w:pPr>
        <w:widowControl w:val="0"/>
        <w:tabs>
          <w:tab w:val="left" w:pos="709"/>
        </w:tabs>
        <w:autoSpaceDE w:val="0"/>
        <w:autoSpaceDN w:val="0"/>
        <w:spacing w:after="0" w:line="240" w:lineRule="auto"/>
        <w:ind w:left="1636"/>
        <w:rPr>
          <w:rFonts w:asciiTheme="majorBidi" w:eastAsia="Times New Roman" w:hAnsiTheme="majorBidi" w:cstheme="majorBidi"/>
          <w:noProof w:val="0"/>
          <w:sz w:val="24"/>
          <w:szCs w:val="24"/>
          <w:lang w:eastAsia="fr-FR" w:bidi="fr-FR"/>
        </w:rPr>
      </w:pPr>
    </w:p>
    <w:p w:rsidR="00103FD3" w:rsidRPr="00244900" w:rsidRDefault="00103FD3" w:rsidP="00103FD3">
      <w:pPr>
        <w:widowControl w:val="0"/>
        <w:numPr>
          <w:ilvl w:val="0"/>
          <w:numId w:val="2"/>
        </w:numPr>
        <w:tabs>
          <w:tab w:val="left" w:pos="709"/>
        </w:tabs>
        <w:autoSpaceDE w:val="0"/>
        <w:autoSpaceDN w:val="0"/>
        <w:spacing w:after="0" w:line="240" w:lineRule="auto"/>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 xml:space="preserve">Caractéristiques des noms propres </w:t>
      </w:r>
    </w:p>
    <w:p w:rsidR="00103FD3" w:rsidRPr="00244900" w:rsidRDefault="00103FD3" w:rsidP="00103FD3">
      <w:pPr>
        <w:widowControl w:val="0"/>
        <w:tabs>
          <w:tab w:val="left" w:pos="709"/>
        </w:tabs>
        <w:autoSpaceDE w:val="0"/>
        <w:autoSpaceDN w:val="0"/>
        <w:spacing w:after="0" w:line="240" w:lineRule="auto"/>
        <w:ind w:left="540"/>
        <w:rPr>
          <w:rFonts w:asciiTheme="majorBidi" w:eastAsia="Times New Roman" w:hAnsiTheme="majorBidi" w:cstheme="majorBidi"/>
          <w:b/>
          <w:bCs/>
          <w:noProof w:val="0"/>
          <w:sz w:val="24"/>
          <w:szCs w:val="24"/>
          <w:lang w:eastAsia="fr-FR" w:bidi="fr-FR"/>
        </w:rPr>
      </w:pPr>
    </w:p>
    <w:p w:rsidR="00103FD3" w:rsidRPr="00244900" w:rsidRDefault="00103FD3" w:rsidP="00103FD3">
      <w:pPr>
        <w:widowControl w:val="0"/>
        <w:autoSpaceDE w:val="0"/>
        <w:autoSpaceDN w:val="0"/>
        <w:spacing w:after="0" w:line="240" w:lineRule="auto"/>
        <w:ind w:firstLine="567"/>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 xml:space="preserve">Le nom propre est une notion difficilement définissable ; pour la comprendre, il faut  bien délimiter ses critères. Voici dans ce qui suit quelques caractéristiques qui pourraient  nous permettent de distinguer les noms propres des noms communs. </w:t>
      </w:r>
    </w:p>
    <w:p w:rsidR="00103FD3" w:rsidRPr="00244900" w:rsidRDefault="00103FD3" w:rsidP="00103FD3">
      <w:pPr>
        <w:widowControl w:val="0"/>
        <w:autoSpaceDE w:val="0"/>
        <w:autoSpaceDN w:val="0"/>
        <w:spacing w:after="0" w:line="240" w:lineRule="auto"/>
        <w:ind w:right="254"/>
        <w:jc w:val="both"/>
        <w:rPr>
          <w:rFonts w:asciiTheme="majorBidi" w:eastAsia="Times New Roman" w:hAnsiTheme="majorBidi" w:cstheme="majorBidi"/>
          <w:noProof w:val="0"/>
          <w:sz w:val="24"/>
          <w:szCs w:val="24"/>
          <w:lang w:eastAsia="fr-FR" w:bidi="fr-FR"/>
        </w:rPr>
      </w:pPr>
    </w:p>
    <w:p w:rsidR="00103FD3" w:rsidRPr="00244900" w:rsidRDefault="00103FD3" w:rsidP="00103FD3">
      <w:pPr>
        <w:widowControl w:val="0"/>
        <w:numPr>
          <w:ilvl w:val="1"/>
          <w:numId w:val="4"/>
        </w:numPr>
        <w:tabs>
          <w:tab w:val="left" w:pos="284"/>
        </w:tabs>
        <w:autoSpaceDE w:val="0"/>
        <w:autoSpaceDN w:val="0"/>
        <w:spacing w:after="0" w:line="240" w:lineRule="auto"/>
        <w:ind w:hanging="556"/>
        <w:jc w:val="both"/>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 xml:space="preserve"> La</w:t>
      </w:r>
      <w:r w:rsidRPr="00244900">
        <w:rPr>
          <w:rFonts w:asciiTheme="majorBidi" w:eastAsia="Times New Roman" w:hAnsiTheme="majorBidi" w:cstheme="majorBidi"/>
          <w:b/>
          <w:bCs/>
          <w:noProof w:val="0"/>
          <w:spacing w:val="-4"/>
          <w:sz w:val="24"/>
          <w:szCs w:val="24"/>
          <w:lang w:eastAsia="fr-FR" w:bidi="fr-FR"/>
        </w:rPr>
        <w:t xml:space="preserve"> </w:t>
      </w:r>
      <w:r w:rsidRPr="00244900">
        <w:rPr>
          <w:rFonts w:asciiTheme="majorBidi" w:eastAsia="Times New Roman" w:hAnsiTheme="majorBidi" w:cstheme="majorBidi"/>
          <w:b/>
          <w:bCs/>
          <w:noProof w:val="0"/>
          <w:sz w:val="24"/>
          <w:szCs w:val="24"/>
          <w:lang w:eastAsia="fr-FR" w:bidi="fr-FR"/>
        </w:rPr>
        <w:t xml:space="preserve">majuscule </w:t>
      </w:r>
    </w:p>
    <w:p w:rsidR="00103FD3" w:rsidRPr="00244900" w:rsidRDefault="00103FD3" w:rsidP="00103FD3">
      <w:pPr>
        <w:widowControl w:val="0"/>
        <w:autoSpaceDE w:val="0"/>
        <w:autoSpaceDN w:val="0"/>
        <w:spacing w:after="0" w:line="240" w:lineRule="auto"/>
        <w:ind w:firstLine="567"/>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 xml:space="preserve">En règle générale, les noms propres s’écrivent conventionnellement en majuscule, toutefois, l’usage de la majuscule diffère beaucoup d’une langue à l’autre et il existe même des langues qui n’ont pas cette particularité d’écrire les lettres en majuscule comme la langue arabe, ce qui est une preuve de l’inefficacité de cette caractéristique dans la distinction  des noms propres des noms communs. </w:t>
      </w:r>
    </w:p>
    <w:p w:rsidR="00103FD3" w:rsidRPr="00244900" w:rsidRDefault="00103FD3" w:rsidP="00103FD3">
      <w:pPr>
        <w:widowControl w:val="0"/>
        <w:autoSpaceDE w:val="0"/>
        <w:autoSpaceDN w:val="0"/>
        <w:spacing w:after="0" w:line="240" w:lineRule="auto"/>
        <w:ind w:right="286"/>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Le critère des majuscules est un indicateur  très important des noms propres surtout pour les apprenants non natifs de la langue française mais il n’est pas toujours facile de déterminer avec précision si telle ou telle mot appartient à la classe des noms propres.</w:t>
      </w:r>
    </w:p>
    <w:p w:rsidR="00103FD3" w:rsidRPr="00244900" w:rsidRDefault="00103FD3" w:rsidP="00103FD3">
      <w:pPr>
        <w:widowControl w:val="0"/>
        <w:autoSpaceDE w:val="0"/>
        <w:autoSpaceDN w:val="0"/>
        <w:spacing w:after="0" w:line="240" w:lineRule="auto"/>
        <w:ind w:right="286"/>
        <w:jc w:val="both"/>
        <w:rPr>
          <w:rFonts w:asciiTheme="majorBidi" w:eastAsia="Times New Roman" w:hAnsiTheme="majorBidi" w:cstheme="majorBidi"/>
          <w:noProof w:val="0"/>
          <w:sz w:val="24"/>
          <w:szCs w:val="24"/>
          <w:lang w:eastAsia="fr-FR" w:bidi="fr-FR"/>
        </w:rPr>
      </w:pPr>
    </w:p>
    <w:p w:rsidR="00103FD3" w:rsidRPr="00244900" w:rsidRDefault="00103FD3" w:rsidP="00103FD3">
      <w:pPr>
        <w:widowControl w:val="0"/>
        <w:autoSpaceDE w:val="0"/>
        <w:autoSpaceDN w:val="0"/>
        <w:spacing w:after="0" w:line="240" w:lineRule="auto"/>
        <w:ind w:right="286"/>
        <w:jc w:val="both"/>
        <w:rPr>
          <w:rFonts w:asciiTheme="majorBidi" w:eastAsia="Times New Roman" w:hAnsiTheme="majorBidi" w:cstheme="majorBidi"/>
          <w:noProof w:val="0"/>
          <w:sz w:val="24"/>
          <w:szCs w:val="24"/>
          <w:lang w:eastAsia="fr-FR" w:bidi="fr-FR"/>
        </w:rPr>
      </w:pPr>
    </w:p>
    <w:p w:rsidR="00103FD3" w:rsidRPr="00244900" w:rsidRDefault="00103FD3" w:rsidP="00103FD3">
      <w:pPr>
        <w:widowControl w:val="0"/>
        <w:autoSpaceDE w:val="0"/>
        <w:autoSpaceDN w:val="0"/>
        <w:spacing w:after="0" w:line="240" w:lineRule="auto"/>
        <w:ind w:right="286"/>
        <w:jc w:val="both"/>
        <w:rPr>
          <w:rFonts w:asciiTheme="majorBidi" w:eastAsia="Times New Roman" w:hAnsiTheme="majorBidi" w:cstheme="majorBidi"/>
          <w:noProof w:val="0"/>
          <w:sz w:val="24"/>
          <w:szCs w:val="24"/>
          <w:lang w:eastAsia="fr-FR" w:bidi="fr-FR"/>
        </w:rPr>
      </w:pPr>
    </w:p>
    <w:p w:rsidR="00103FD3" w:rsidRPr="00244900" w:rsidRDefault="00103FD3" w:rsidP="00103FD3">
      <w:pPr>
        <w:widowControl w:val="0"/>
        <w:numPr>
          <w:ilvl w:val="1"/>
          <w:numId w:val="4"/>
        </w:numPr>
        <w:autoSpaceDE w:val="0"/>
        <w:autoSpaceDN w:val="0"/>
        <w:spacing w:after="0" w:line="240" w:lineRule="auto"/>
        <w:jc w:val="both"/>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lastRenderedPageBreak/>
        <w:t>La</w:t>
      </w:r>
      <w:r w:rsidRPr="00244900">
        <w:rPr>
          <w:rFonts w:asciiTheme="majorBidi" w:eastAsia="Times New Roman" w:hAnsiTheme="majorBidi" w:cstheme="majorBidi"/>
          <w:b/>
          <w:bCs/>
          <w:noProof w:val="0"/>
          <w:spacing w:val="-4"/>
          <w:sz w:val="24"/>
          <w:szCs w:val="24"/>
          <w:lang w:eastAsia="fr-FR" w:bidi="fr-FR"/>
        </w:rPr>
        <w:t xml:space="preserve"> </w:t>
      </w:r>
      <w:r w:rsidRPr="00244900">
        <w:rPr>
          <w:rFonts w:asciiTheme="majorBidi" w:eastAsia="Times New Roman" w:hAnsiTheme="majorBidi" w:cstheme="majorBidi"/>
          <w:b/>
          <w:bCs/>
          <w:noProof w:val="0"/>
          <w:sz w:val="24"/>
          <w:szCs w:val="24"/>
          <w:lang w:eastAsia="fr-FR" w:bidi="fr-FR"/>
        </w:rPr>
        <w:t>détermination</w:t>
      </w:r>
    </w:p>
    <w:p w:rsidR="00103FD3" w:rsidRPr="00244900" w:rsidRDefault="00103FD3" w:rsidP="00103FD3">
      <w:pPr>
        <w:widowControl w:val="0"/>
        <w:autoSpaceDE w:val="0"/>
        <w:autoSpaceDN w:val="0"/>
        <w:spacing w:before="5" w:after="0" w:line="240" w:lineRule="auto"/>
        <w:jc w:val="both"/>
        <w:rPr>
          <w:rFonts w:asciiTheme="majorBidi" w:eastAsia="Times New Roman" w:hAnsiTheme="majorBidi" w:cstheme="majorBidi"/>
          <w:noProof w:val="0"/>
          <w:sz w:val="24"/>
          <w:szCs w:val="24"/>
          <w:lang w:eastAsia="fr-FR" w:bidi="fr-FR"/>
        </w:rPr>
      </w:pPr>
    </w:p>
    <w:p w:rsidR="00103FD3" w:rsidRPr="00244900" w:rsidRDefault="00103FD3" w:rsidP="00103FD3">
      <w:pPr>
        <w:widowControl w:val="0"/>
        <w:autoSpaceDE w:val="0"/>
        <w:autoSpaceDN w:val="0"/>
        <w:spacing w:after="0" w:line="240" w:lineRule="auto"/>
        <w:ind w:right="285" w:firstLine="567"/>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En règle générale, on pourrait dire que les noms propres ne sont pas accompagnés d’un déterminant (article défini, article indéfini, adjectifs possessifs, démonstratifs, numéraux,…) alors que les noms communs sont les seules parties de discours qui acceptent d’être employés avec un déterminant.</w:t>
      </w:r>
    </w:p>
    <w:p w:rsidR="00103FD3" w:rsidRPr="00244900" w:rsidRDefault="00103FD3" w:rsidP="00103FD3">
      <w:pPr>
        <w:widowControl w:val="0"/>
        <w:autoSpaceDE w:val="0"/>
        <w:autoSpaceDN w:val="0"/>
        <w:spacing w:after="0" w:line="240" w:lineRule="auto"/>
        <w:ind w:right="285" w:firstLine="567"/>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Quand on observe de manière approfondie les noms propres, on constate qu’il existe plusieurs noms de lieux (région, pays, fleuve, montagnes,…)    qui sont accompagnés d’un déterminant.</w:t>
      </w:r>
    </w:p>
    <w:p w:rsidR="00103FD3" w:rsidRPr="00244900" w:rsidRDefault="00103FD3" w:rsidP="00103FD3">
      <w:pPr>
        <w:widowControl w:val="0"/>
        <w:autoSpaceDE w:val="0"/>
        <w:autoSpaceDN w:val="0"/>
        <w:spacing w:after="0" w:line="240" w:lineRule="auto"/>
        <w:ind w:right="285" w:firstLine="567"/>
        <w:jc w:val="both"/>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 xml:space="preserve">Exemples </w:t>
      </w:r>
    </w:p>
    <w:p w:rsidR="00103FD3" w:rsidRPr="00244900" w:rsidRDefault="00103FD3" w:rsidP="00103FD3">
      <w:pPr>
        <w:widowControl w:val="0"/>
        <w:autoSpaceDE w:val="0"/>
        <w:autoSpaceDN w:val="0"/>
        <w:spacing w:after="0" w:line="240" w:lineRule="auto"/>
        <w:ind w:right="285" w:firstLine="567"/>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L’Algérie, La France, les Aurès, la Loire, Les Alpes,</w:t>
      </w:r>
      <w:r w:rsidRPr="00244900">
        <w:rPr>
          <w:rFonts w:asciiTheme="majorBidi" w:eastAsia="Times New Roman" w:hAnsiTheme="majorBidi" w:cstheme="majorBidi"/>
          <w:i/>
          <w:noProof w:val="0"/>
          <w:sz w:val="24"/>
          <w:szCs w:val="24"/>
          <w:lang w:eastAsia="fr-FR" w:bidi="fr-FR"/>
        </w:rPr>
        <w:t xml:space="preserve"> </w:t>
      </w:r>
      <w:r w:rsidRPr="00244900">
        <w:rPr>
          <w:rFonts w:asciiTheme="majorBidi" w:eastAsia="Times New Roman" w:hAnsiTheme="majorBidi" w:cstheme="majorBidi"/>
          <w:iCs/>
          <w:noProof w:val="0"/>
          <w:sz w:val="24"/>
          <w:szCs w:val="24"/>
          <w:lang w:eastAsia="fr-FR" w:bidi="fr-FR"/>
        </w:rPr>
        <w:t>Le Havre, La Haye, Le Caire,...</w:t>
      </w:r>
    </w:p>
    <w:p w:rsidR="00103FD3" w:rsidRPr="00244900" w:rsidRDefault="00103FD3" w:rsidP="00103FD3">
      <w:pPr>
        <w:widowControl w:val="0"/>
        <w:autoSpaceDE w:val="0"/>
        <w:autoSpaceDN w:val="0"/>
        <w:spacing w:before="5" w:after="0" w:line="240" w:lineRule="auto"/>
        <w:jc w:val="both"/>
        <w:rPr>
          <w:rFonts w:asciiTheme="majorBidi" w:eastAsia="Times New Roman" w:hAnsiTheme="majorBidi" w:cstheme="majorBidi"/>
          <w:noProof w:val="0"/>
          <w:sz w:val="24"/>
          <w:szCs w:val="24"/>
          <w:lang w:eastAsia="fr-FR" w:bidi="fr-FR"/>
        </w:rPr>
      </w:pPr>
    </w:p>
    <w:p w:rsidR="00103FD3" w:rsidRPr="00244900" w:rsidRDefault="00103FD3" w:rsidP="00103FD3">
      <w:pPr>
        <w:widowControl w:val="0"/>
        <w:autoSpaceDE w:val="0"/>
        <w:autoSpaceDN w:val="0"/>
        <w:spacing w:before="3" w:after="0" w:line="240" w:lineRule="auto"/>
        <w:ind w:firstLine="567"/>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Il se peut que les noms propres désignant une personne ou un lieu soient précédés d’un déterminant s’ils sont accompagnés d’un modificateur (un adjectif qualificatif, un complément du nom ou une subordonnée relative).</w:t>
      </w:r>
    </w:p>
    <w:p w:rsidR="00103FD3" w:rsidRPr="00244900" w:rsidRDefault="00103FD3" w:rsidP="00103FD3">
      <w:pPr>
        <w:widowControl w:val="0"/>
        <w:autoSpaceDE w:val="0"/>
        <w:autoSpaceDN w:val="0"/>
        <w:spacing w:before="3" w:after="0" w:line="240" w:lineRule="auto"/>
        <w:jc w:val="both"/>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 xml:space="preserve">Exemples </w:t>
      </w:r>
    </w:p>
    <w:p w:rsidR="00103FD3" w:rsidRPr="00244900" w:rsidRDefault="00103FD3" w:rsidP="00103FD3">
      <w:pPr>
        <w:widowControl w:val="0"/>
        <w:numPr>
          <w:ilvl w:val="2"/>
          <w:numId w:val="1"/>
        </w:numPr>
        <w:autoSpaceDE w:val="0"/>
        <w:autoSpaceDN w:val="0"/>
        <w:spacing w:before="3" w:after="0" w:line="240" w:lineRule="auto"/>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Mon cher Gaston.</w:t>
      </w:r>
    </w:p>
    <w:p w:rsidR="00103FD3" w:rsidRPr="00244900" w:rsidRDefault="00103FD3" w:rsidP="00103FD3">
      <w:pPr>
        <w:widowControl w:val="0"/>
        <w:numPr>
          <w:ilvl w:val="2"/>
          <w:numId w:val="1"/>
        </w:numPr>
        <w:autoSpaceDE w:val="0"/>
        <w:autoSpaceDN w:val="0"/>
        <w:spacing w:before="3" w:after="0" w:line="240" w:lineRule="auto"/>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Ma belle Emma.</w:t>
      </w:r>
    </w:p>
    <w:p w:rsidR="00103FD3" w:rsidRPr="00244900" w:rsidRDefault="00103FD3" w:rsidP="00103FD3">
      <w:pPr>
        <w:widowControl w:val="0"/>
        <w:autoSpaceDE w:val="0"/>
        <w:autoSpaceDN w:val="0"/>
        <w:spacing w:before="3" w:after="0" w:line="240" w:lineRule="auto"/>
        <w:jc w:val="both"/>
        <w:rPr>
          <w:rFonts w:asciiTheme="majorBidi" w:eastAsia="Times New Roman" w:hAnsiTheme="majorBidi" w:cstheme="majorBidi"/>
          <w:noProof w:val="0"/>
          <w:sz w:val="24"/>
          <w:szCs w:val="24"/>
          <w:lang w:eastAsia="fr-FR" w:bidi="fr-FR"/>
        </w:rPr>
      </w:pPr>
    </w:p>
    <w:p w:rsidR="00103FD3" w:rsidRPr="00244900" w:rsidRDefault="00103FD3" w:rsidP="00103FD3">
      <w:pPr>
        <w:widowControl w:val="0"/>
        <w:autoSpaceDE w:val="0"/>
        <w:autoSpaceDN w:val="0"/>
        <w:spacing w:after="0" w:line="240" w:lineRule="auto"/>
        <w:ind w:right="257" w:firstLine="567"/>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En français standard, il est possible d’utiliser  un article défini devant un nom propre d’une personne dans une langue très familière, mais avec une connotation péjorative.</w:t>
      </w:r>
    </w:p>
    <w:p w:rsidR="00103FD3" w:rsidRPr="00244900" w:rsidRDefault="00103FD3" w:rsidP="00103FD3">
      <w:pPr>
        <w:widowControl w:val="0"/>
        <w:autoSpaceDE w:val="0"/>
        <w:autoSpaceDN w:val="0"/>
        <w:spacing w:after="0" w:line="240" w:lineRule="auto"/>
        <w:ind w:right="257" w:firstLine="567"/>
        <w:jc w:val="both"/>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 xml:space="preserve">Exemples </w:t>
      </w:r>
    </w:p>
    <w:p w:rsidR="00103FD3" w:rsidRPr="00244900" w:rsidRDefault="00103FD3" w:rsidP="00103FD3">
      <w:pPr>
        <w:widowControl w:val="0"/>
        <w:numPr>
          <w:ilvl w:val="2"/>
          <w:numId w:val="1"/>
        </w:numPr>
        <w:autoSpaceDE w:val="0"/>
        <w:autoSpaceDN w:val="0"/>
        <w:spacing w:after="0" w:line="240" w:lineRule="auto"/>
        <w:ind w:right="257"/>
        <w:jc w:val="both"/>
        <w:rPr>
          <w:rFonts w:asciiTheme="majorBidi" w:eastAsia="Times New Roman" w:hAnsiTheme="majorBidi" w:cstheme="majorBidi"/>
          <w:i/>
          <w:noProof w:val="0"/>
          <w:sz w:val="24"/>
          <w:szCs w:val="24"/>
          <w:lang w:eastAsia="fr-FR" w:bidi="fr-FR"/>
        </w:rPr>
      </w:pPr>
      <w:r w:rsidRPr="00244900">
        <w:rPr>
          <w:rFonts w:asciiTheme="majorBidi" w:eastAsia="Times New Roman" w:hAnsiTheme="majorBidi" w:cstheme="majorBidi"/>
          <w:iCs/>
          <w:noProof w:val="0"/>
          <w:sz w:val="24"/>
          <w:szCs w:val="24"/>
          <w:lang w:eastAsia="fr-FR" w:bidi="fr-FR"/>
        </w:rPr>
        <w:t>Qu’est-ce qu’elle raconte, la Carmen</w:t>
      </w:r>
      <w:r w:rsidRPr="00244900">
        <w:rPr>
          <w:rFonts w:asciiTheme="majorBidi" w:eastAsia="Times New Roman" w:hAnsiTheme="majorBidi" w:cstheme="majorBidi"/>
          <w:i/>
          <w:noProof w:val="0"/>
          <w:sz w:val="24"/>
          <w:szCs w:val="24"/>
          <w:lang w:eastAsia="fr-FR" w:bidi="fr-FR"/>
        </w:rPr>
        <w:t xml:space="preserve"> </w:t>
      </w:r>
      <w:r w:rsidRPr="00244900">
        <w:rPr>
          <w:rFonts w:asciiTheme="majorBidi" w:eastAsia="Times New Roman" w:hAnsiTheme="majorBidi" w:cstheme="majorBidi"/>
          <w:iCs/>
          <w:noProof w:val="0"/>
          <w:sz w:val="24"/>
          <w:szCs w:val="24"/>
          <w:lang w:eastAsia="fr-FR" w:bidi="fr-FR"/>
        </w:rPr>
        <w:t xml:space="preserve">? </w:t>
      </w:r>
    </w:p>
    <w:p w:rsidR="00103FD3" w:rsidRPr="00244900" w:rsidRDefault="00103FD3" w:rsidP="00103FD3">
      <w:pPr>
        <w:widowControl w:val="0"/>
        <w:autoSpaceDE w:val="0"/>
        <w:autoSpaceDN w:val="0"/>
        <w:spacing w:after="0" w:line="240" w:lineRule="auto"/>
        <w:ind w:right="257" w:firstLine="567"/>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i/>
          <w:noProof w:val="0"/>
          <w:sz w:val="24"/>
          <w:szCs w:val="24"/>
          <w:lang w:eastAsia="fr-FR" w:bidi="fr-FR"/>
        </w:rPr>
        <w:t xml:space="preserve"> </w:t>
      </w:r>
      <w:r w:rsidRPr="00244900">
        <w:rPr>
          <w:rFonts w:asciiTheme="majorBidi" w:eastAsia="Times New Roman" w:hAnsiTheme="majorBidi" w:cstheme="majorBidi"/>
          <w:iCs/>
          <w:noProof w:val="0"/>
          <w:sz w:val="24"/>
          <w:szCs w:val="24"/>
          <w:lang w:eastAsia="fr-FR" w:bidi="fr-FR"/>
        </w:rPr>
        <w:t xml:space="preserve">Cependant, </w:t>
      </w:r>
      <w:r w:rsidRPr="00244900">
        <w:rPr>
          <w:rFonts w:asciiTheme="majorBidi" w:eastAsia="Times New Roman" w:hAnsiTheme="majorBidi" w:cstheme="majorBidi"/>
          <w:i/>
          <w:noProof w:val="0"/>
          <w:sz w:val="24"/>
          <w:szCs w:val="24"/>
          <w:lang w:eastAsia="fr-FR" w:bidi="fr-FR"/>
        </w:rPr>
        <w:t>« ce phénomène s’observe même dans certaines variétés régionales de français, comme par exemple dans le canton du Jura, en Suisse, où l’on dira sans aucune connotation péjorative : la Simone, le Steve, etc. »</w:t>
      </w:r>
      <w:r w:rsidRPr="00244900">
        <w:rPr>
          <w:rFonts w:asciiTheme="majorBidi" w:eastAsia="Times New Roman" w:hAnsiTheme="majorBidi" w:cstheme="majorBidi"/>
          <w:noProof w:val="0"/>
          <w:sz w:val="24"/>
          <w:szCs w:val="24"/>
          <w:vertAlign w:val="superscript"/>
          <w:lang w:eastAsia="fr-FR" w:bidi="fr-FR"/>
        </w:rPr>
        <w:footnoteReference w:id="4"/>
      </w:r>
      <w:r w:rsidRPr="00244900">
        <w:rPr>
          <w:rFonts w:asciiTheme="majorBidi" w:eastAsia="Times New Roman" w:hAnsiTheme="majorBidi" w:cstheme="majorBidi"/>
          <w:noProof w:val="0"/>
          <w:sz w:val="24"/>
          <w:szCs w:val="24"/>
          <w:lang w:eastAsia="fr-FR" w:bidi="fr-FR"/>
        </w:rPr>
        <w:t xml:space="preserve"> </w:t>
      </w:r>
    </w:p>
    <w:p w:rsidR="00103FD3" w:rsidRPr="00244900" w:rsidRDefault="00103FD3" w:rsidP="00103FD3">
      <w:pPr>
        <w:widowControl w:val="0"/>
        <w:autoSpaceDE w:val="0"/>
        <w:autoSpaceDN w:val="0"/>
        <w:spacing w:after="0" w:line="240" w:lineRule="auto"/>
        <w:ind w:right="257" w:firstLine="567"/>
        <w:jc w:val="both"/>
        <w:rPr>
          <w:rFonts w:asciiTheme="majorBidi" w:eastAsia="Times New Roman" w:hAnsiTheme="majorBidi" w:cstheme="majorBidi"/>
          <w:iCs/>
          <w:noProof w:val="0"/>
          <w:sz w:val="24"/>
          <w:szCs w:val="24"/>
          <w:lang w:eastAsia="fr-FR" w:bidi="fr-FR"/>
        </w:rPr>
      </w:pPr>
    </w:p>
    <w:p w:rsidR="00103FD3" w:rsidRPr="00244900" w:rsidRDefault="00103FD3" w:rsidP="00103FD3">
      <w:pPr>
        <w:widowControl w:val="0"/>
        <w:autoSpaceDE w:val="0"/>
        <w:autoSpaceDN w:val="0"/>
        <w:spacing w:after="0" w:line="240" w:lineRule="auto"/>
        <w:ind w:right="257" w:firstLine="567"/>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Les prénoms et les noms de famille peuvent parfois se charger d’une valeur affective et appréciative devant les noms de grandes cantatrices</w:t>
      </w:r>
      <w:r w:rsidRPr="00244900">
        <w:rPr>
          <w:rFonts w:asciiTheme="majorBidi" w:eastAsia="Times New Roman" w:hAnsiTheme="majorBidi" w:cstheme="majorBidi"/>
          <w:i/>
          <w:noProof w:val="0"/>
          <w:sz w:val="24"/>
          <w:szCs w:val="24"/>
          <w:lang w:eastAsia="fr-FR" w:bidi="fr-FR"/>
        </w:rPr>
        <w:t xml:space="preserve"> </w:t>
      </w:r>
      <w:r w:rsidRPr="00244900">
        <w:rPr>
          <w:rFonts w:asciiTheme="majorBidi" w:eastAsia="Times New Roman" w:hAnsiTheme="majorBidi" w:cstheme="majorBidi"/>
          <w:noProof w:val="0"/>
          <w:sz w:val="24"/>
          <w:szCs w:val="24"/>
          <w:lang w:eastAsia="fr-FR" w:bidi="fr-FR"/>
        </w:rPr>
        <w:t xml:space="preserve">ou de grandes actrices, comme dans les exemples suivants : </w:t>
      </w:r>
    </w:p>
    <w:p w:rsidR="00103FD3" w:rsidRPr="00244900" w:rsidRDefault="00103FD3" w:rsidP="00103FD3">
      <w:pPr>
        <w:widowControl w:val="0"/>
        <w:numPr>
          <w:ilvl w:val="2"/>
          <w:numId w:val="1"/>
        </w:numPr>
        <w:autoSpaceDE w:val="0"/>
        <w:autoSpaceDN w:val="0"/>
        <w:spacing w:after="0" w:line="240" w:lineRule="auto"/>
        <w:ind w:right="257"/>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 xml:space="preserve">Mon cher Jacques. </w:t>
      </w:r>
    </w:p>
    <w:p w:rsidR="00103FD3" w:rsidRPr="00244900" w:rsidRDefault="00103FD3" w:rsidP="00103FD3">
      <w:pPr>
        <w:widowControl w:val="0"/>
        <w:numPr>
          <w:ilvl w:val="2"/>
          <w:numId w:val="1"/>
        </w:numPr>
        <w:autoSpaceDE w:val="0"/>
        <w:autoSpaceDN w:val="0"/>
        <w:spacing w:after="0" w:line="240" w:lineRule="auto"/>
        <w:ind w:right="257"/>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 xml:space="preserve">Mon Emma. </w:t>
      </w:r>
    </w:p>
    <w:p w:rsidR="00103FD3" w:rsidRPr="00244900" w:rsidRDefault="00103FD3" w:rsidP="00103FD3">
      <w:pPr>
        <w:widowControl w:val="0"/>
        <w:numPr>
          <w:ilvl w:val="2"/>
          <w:numId w:val="1"/>
        </w:numPr>
        <w:autoSpaceDE w:val="0"/>
        <w:autoSpaceDN w:val="0"/>
        <w:spacing w:after="0" w:line="240" w:lineRule="auto"/>
        <w:ind w:right="257"/>
        <w:jc w:val="both"/>
        <w:rPr>
          <w:rFonts w:asciiTheme="majorBidi" w:eastAsia="Times New Roman" w:hAnsiTheme="majorBidi" w:cstheme="majorBidi"/>
          <w:iCs/>
          <w:noProof w:val="0"/>
          <w:sz w:val="24"/>
          <w:szCs w:val="24"/>
          <w:lang w:eastAsia="fr-FR" w:bidi="fr-FR"/>
        </w:rPr>
      </w:pPr>
      <w:r w:rsidRPr="00244900">
        <w:rPr>
          <w:rFonts w:asciiTheme="majorBidi" w:eastAsia="Times New Roman" w:hAnsiTheme="majorBidi" w:cstheme="majorBidi"/>
          <w:iCs/>
          <w:noProof w:val="0"/>
          <w:sz w:val="24"/>
          <w:szCs w:val="24"/>
          <w:lang w:eastAsia="fr-FR" w:bidi="fr-FR"/>
        </w:rPr>
        <w:t xml:space="preserve">la Callas. </w:t>
      </w:r>
    </w:p>
    <w:p w:rsidR="00103FD3" w:rsidRPr="00244900" w:rsidRDefault="00103FD3" w:rsidP="00103FD3">
      <w:pPr>
        <w:widowControl w:val="0"/>
        <w:numPr>
          <w:ilvl w:val="2"/>
          <w:numId w:val="1"/>
        </w:numPr>
        <w:autoSpaceDE w:val="0"/>
        <w:autoSpaceDN w:val="0"/>
        <w:spacing w:after="0" w:line="240" w:lineRule="auto"/>
        <w:ind w:right="257"/>
        <w:jc w:val="both"/>
        <w:rPr>
          <w:rFonts w:asciiTheme="majorBidi" w:eastAsia="Times New Roman" w:hAnsiTheme="majorBidi" w:cstheme="majorBidi"/>
          <w:iCs/>
          <w:noProof w:val="0"/>
          <w:sz w:val="24"/>
          <w:szCs w:val="24"/>
          <w:lang w:eastAsia="fr-FR" w:bidi="fr-FR"/>
        </w:rPr>
      </w:pPr>
      <w:r w:rsidRPr="00244900">
        <w:rPr>
          <w:rFonts w:asciiTheme="majorBidi" w:eastAsia="Times New Roman" w:hAnsiTheme="majorBidi" w:cstheme="majorBidi"/>
          <w:iCs/>
          <w:noProof w:val="0"/>
          <w:sz w:val="24"/>
          <w:szCs w:val="24"/>
          <w:lang w:eastAsia="fr-FR" w:bidi="fr-FR"/>
        </w:rPr>
        <w:t>la Deneuve.</w:t>
      </w:r>
    </w:p>
    <w:p w:rsidR="00103FD3" w:rsidRPr="00CC4665" w:rsidRDefault="00103FD3" w:rsidP="00103FD3">
      <w:pPr>
        <w:widowControl w:val="0"/>
        <w:autoSpaceDE w:val="0"/>
        <w:autoSpaceDN w:val="0"/>
        <w:spacing w:before="10" w:after="0" w:line="240" w:lineRule="auto"/>
        <w:jc w:val="both"/>
        <w:rPr>
          <w:rFonts w:asciiTheme="majorBidi" w:eastAsia="Times New Roman" w:hAnsiTheme="majorBidi" w:cstheme="majorBidi"/>
          <w:iCs/>
          <w:noProof w:val="0"/>
          <w:sz w:val="24"/>
          <w:szCs w:val="24"/>
          <w:lang w:eastAsia="fr-FR" w:bidi="fr-FR"/>
        </w:rPr>
      </w:pPr>
    </w:p>
    <w:p w:rsidR="00103FD3" w:rsidRPr="00244900" w:rsidRDefault="00103FD3" w:rsidP="00103FD3">
      <w:pPr>
        <w:widowControl w:val="0"/>
        <w:autoSpaceDE w:val="0"/>
        <w:autoSpaceDN w:val="0"/>
        <w:spacing w:after="0" w:line="230" w:lineRule="auto"/>
        <w:ind w:right="379" w:firstLine="567"/>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 xml:space="preserve">Pour résumer, le critère de la détermination n’est pas vraiment évident pour distinguer les noms propres des noms communs.  </w:t>
      </w:r>
    </w:p>
    <w:p w:rsidR="00103FD3" w:rsidRPr="00244900" w:rsidRDefault="00103FD3" w:rsidP="00103FD3">
      <w:pPr>
        <w:widowControl w:val="0"/>
        <w:numPr>
          <w:ilvl w:val="1"/>
          <w:numId w:val="4"/>
        </w:numPr>
        <w:tabs>
          <w:tab w:val="left" w:pos="616"/>
        </w:tabs>
        <w:autoSpaceDE w:val="0"/>
        <w:autoSpaceDN w:val="0"/>
        <w:spacing w:before="46" w:after="0" w:line="240" w:lineRule="auto"/>
        <w:ind w:left="567" w:hanging="567"/>
        <w:jc w:val="both"/>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la</w:t>
      </w:r>
      <w:r w:rsidRPr="00244900">
        <w:rPr>
          <w:rFonts w:asciiTheme="majorBidi" w:eastAsia="Times New Roman" w:hAnsiTheme="majorBidi" w:cstheme="majorBidi"/>
          <w:b/>
          <w:bCs/>
          <w:noProof w:val="0"/>
          <w:spacing w:val="-4"/>
          <w:sz w:val="24"/>
          <w:szCs w:val="24"/>
          <w:lang w:eastAsia="fr-FR" w:bidi="fr-FR"/>
        </w:rPr>
        <w:t xml:space="preserve"> </w:t>
      </w:r>
      <w:r w:rsidRPr="00244900">
        <w:rPr>
          <w:rFonts w:asciiTheme="majorBidi" w:eastAsia="Times New Roman" w:hAnsiTheme="majorBidi" w:cstheme="majorBidi"/>
          <w:b/>
          <w:bCs/>
          <w:noProof w:val="0"/>
          <w:sz w:val="24"/>
          <w:szCs w:val="24"/>
          <w:lang w:eastAsia="fr-FR" w:bidi="fr-FR"/>
        </w:rPr>
        <w:t>traductibilité</w:t>
      </w:r>
    </w:p>
    <w:p w:rsidR="00103FD3" w:rsidRPr="00244900" w:rsidRDefault="00103FD3" w:rsidP="00103FD3">
      <w:pPr>
        <w:widowControl w:val="0"/>
        <w:autoSpaceDE w:val="0"/>
        <w:autoSpaceDN w:val="0"/>
        <w:spacing w:before="4" w:after="0" w:line="240" w:lineRule="auto"/>
        <w:ind w:firstLine="567"/>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La plupart des grammaires traditionnelles présentent  le critère de la non-traductibilité des noms propres comme l’une des règles définitoires de la catégorie des noms propres.</w:t>
      </w:r>
    </w:p>
    <w:p w:rsidR="00103FD3" w:rsidRPr="00244900" w:rsidRDefault="00103FD3" w:rsidP="00103FD3">
      <w:pPr>
        <w:widowControl w:val="0"/>
        <w:autoSpaceDE w:val="0"/>
        <w:autoSpaceDN w:val="0"/>
        <w:spacing w:after="0" w:line="240" w:lineRule="auto"/>
        <w:ind w:right="299"/>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Peut-on vraiment traduire les noms propres de la langue source à la langue cible ou gardent-ils la même forme dans chaque langue.</w:t>
      </w:r>
    </w:p>
    <w:p w:rsidR="00103FD3" w:rsidRPr="00244900" w:rsidRDefault="00103FD3" w:rsidP="00103FD3">
      <w:pPr>
        <w:widowControl w:val="0"/>
        <w:autoSpaceDE w:val="0"/>
        <w:autoSpaceDN w:val="0"/>
        <w:spacing w:after="0" w:line="240" w:lineRule="auto"/>
        <w:ind w:right="299" w:firstLine="567"/>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En première estimation, il semble que plusieurs noms propres ne se traduisent pas : prenons à titre d’exemples le nom de « Paris »,  on constate qu’il n’a pas  d’équivalent en arabe. Les locuteurs arabes disent  [bɛ :ri :s] en prononçant le son final [s] et en permutant le phonème [p], qui n’existe pas en arabe, par le [b].  De même, le nom du président de la France  « Macron », se prononce en arabe  [ma :kro :n].</w:t>
      </w:r>
    </w:p>
    <w:p w:rsidR="00103FD3" w:rsidRPr="00244900" w:rsidRDefault="00103FD3" w:rsidP="00103FD3">
      <w:pPr>
        <w:widowControl w:val="0"/>
        <w:autoSpaceDE w:val="0"/>
        <w:autoSpaceDN w:val="0"/>
        <w:spacing w:after="0" w:line="240" w:lineRule="auto"/>
        <w:ind w:right="299" w:firstLine="567"/>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 xml:space="preserve">Il s’agit dans ce cas d’une adaptation phonologique exigée par le système phonétique </w:t>
      </w:r>
      <w:r w:rsidRPr="00244900">
        <w:rPr>
          <w:rFonts w:asciiTheme="majorBidi" w:eastAsia="Times New Roman" w:hAnsiTheme="majorBidi" w:cstheme="majorBidi"/>
          <w:noProof w:val="0"/>
          <w:sz w:val="24"/>
          <w:szCs w:val="24"/>
          <w:lang w:eastAsia="fr-FR" w:bidi="fr-FR"/>
        </w:rPr>
        <w:lastRenderedPageBreak/>
        <w:t xml:space="preserve">de la langue cible. Toutefois, il existe plusieurs noms propres de villes, de pays et même de personnes  qui connaissent des équivalents différents  dans d’autres langues. Ce sont en général des cas très restreints comme l’illustrent les exemples suivants : </w:t>
      </w:r>
    </w:p>
    <w:p w:rsidR="00103FD3" w:rsidRPr="00244900" w:rsidRDefault="00103FD3" w:rsidP="00103FD3">
      <w:pPr>
        <w:widowControl w:val="0"/>
        <w:numPr>
          <w:ilvl w:val="0"/>
          <w:numId w:val="5"/>
        </w:numPr>
        <w:autoSpaceDE w:val="0"/>
        <w:autoSpaceDN w:val="0"/>
        <w:spacing w:after="0" w:line="240" w:lineRule="auto"/>
        <w:ind w:right="299"/>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 xml:space="preserve">Egypte se traduit en arabe  [misr]. </w:t>
      </w:r>
    </w:p>
    <w:p w:rsidR="00103FD3" w:rsidRPr="00244900" w:rsidRDefault="00103FD3" w:rsidP="00103FD3">
      <w:pPr>
        <w:widowControl w:val="0"/>
        <w:numPr>
          <w:ilvl w:val="0"/>
          <w:numId w:val="5"/>
        </w:numPr>
        <w:autoSpaceDE w:val="0"/>
        <w:autoSpaceDN w:val="0"/>
        <w:spacing w:after="0" w:line="240" w:lineRule="auto"/>
        <w:ind w:right="299"/>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 xml:space="preserve">Algérie se traduit en arabe [ɛlӠɛzɛjɛr].   </w:t>
      </w:r>
    </w:p>
    <w:p w:rsidR="00103FD3" w:rsidRPr="00244900" w:rsidRDefault="00103FD3" w:rsidP="00103FD3">
      <w:pPr>
        <w:widowControl w:val="0"/>
        <w:numPr>
          <w:ilvl w:val="0"/>
          <w:numId w:val="5"/>
        </w:numPr>
        <w:autoSpaceDE w:val="0"/>
        <w:autoSpaceDN w:val="0"/>
        <w:spacing w:after="0" w:line="240" w:lineRule="auto"/>
        <w:ind w:right="299"/>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La Chine se traduit en arabe [e</w:t>
      </w:r>
      <w:r w:rsidRPr="00244900">
        <w:rPr>
          <w:rFonts w:asciiTheme="majorBidi" w:eastAsia="Times New Roman" w:hAnsiTheme="majorBidi" w:cstheme="majorBidi"/>
          <w:noProof w:val="0"/>
          <w:color w:val="202122"/>
          <w:sz w:val="24"/>
          <w:szCs w:val="24"/>
          <w:shd w:val="clear" w:color="auto" w:fill="FFFFFF"/>
          <w:lang w:eastAsia="fr-FR" w:bidi="fr-FR"/>
        </w:rPr>
        <w:t>ṢṢi :n</w:t>
      </w:r>
      <w:r w:rsidRPr="00244900">
        <w:rPr>
          <w:rFonts w:asciiTheme="majorBidi" w:eastAsia="Times New Roman" w:hAnsiTheme="majorBidi" w:cstheme="majorBidi"/>
          <w:noProof w:val="0"/>
          <w:sz w:val="24"/>
          <w:szCs w:val="24"/>
          <w:lang w:eastAsia="fr-FR" w:bidi="fr-FR"/>
        </w:rPr>
        <w:t xml:space="preserve">]. </w:t>
      </w:r>
    </w:p>
    <w:p w:rsidR="00103FD3" w:rsidRPr="00244900" w:rsidRDefault="00103FD3" w:rsidP="00103FD3">
      <w:pPr>
        <w:widowControl w:val="0"/>
        <w:numPr>
          <w:ilvl w:val="0"/>
          <w:numId w:val="5"/>
        </w:numPr>
        <w:autoSpaceDE w:val="0"/>
        <w:autoSpaceDN w:val="0"/>
        <w:spacing w:after="0" w:line="240" w:lineRule="auto"/>
        <w:ind w:right="299"/>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 xml:space="preserve">Gabriel se traduit en arabe  [Ӡibri :l].   </w:t>
      </w:r>
    </w:p>
    <w:p w:rsidR="00103FD3" w:rsidRPr="00244900" w:rsidRDefault="00103FD3" w:rsidP="00103FD3">
      <w:pPr>
        <w:widowControl w:val="0"/>
        <w:numPr>
          <w:ilvl w:val="0"/>
          <w:numId w:val="5"/>
        </w:numPr>
        <w:autoSpaceDE w:val="0"/>
        <w:autoSpaceDN w:val="0"/>
        <w:spacing w:after="0" w:line="240" w:lineRule="auto"/>
        <w:ind w:right="299"/>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Avicenne se traduit en arabe [ibnsi :nɛ].</w:t>
      </w:r>
    </w:p>
    <w:p w:rsidR="00103FD3" w:rsidRPr="00244900" w:rsidRDefault="00103FD3" w:rsidP="00103FD3">
      <w:pPr>
        <w:widowControl w:val="0"/>
        <w:numPr>
          <w:ilvl w:val="0"/>
          <w:numId w:val="5"/>
        </w:numPr>
        <w:autoSpaceDE w:val="0"/>
        <w:autoSpaceDN w:val="0"/>
        <w:spacing w:after="0" w:line="240" w:lineRule="auto"/>
        <w:ind w:right="299"/>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 xml:space="preserve">Etc. </w:t>
      </w:r>
    </w:p>
    <w:p w:rsidR="00103FD3" w:rsidRPr="00244900" w:rsidRDefault="00103FD3" w:rsidP="00103FD3">
      <w:pPr>
        <w:widowControl w:val="0"/>
        <w:autoSpaceDE w:val="0"/>
        <w:autoSpaceDN w:val="0"/>
        <w:spacing w:after="0" w:line="240" w:lineRule="auto"/>
        <w:ind w:right="299" w:firstLine="567"/>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 xml:space="preserve"> </w:t>
      </w:r>
    </w:p>
    <w:p w:rsidR="00103FD3" w:rsidRPr="00244900" w:rsidRDefault="00103FD3" w:rsidP="00103FD3">
      <w:pPr>
        <w:widowControl w:val="0"/>
        <w:autoSpaceDE w:val="0"/>
        <w:autoSpaceDN w:val="0"/>
        <w:spacing w:after="0" w:line="240" w:lineRule="auto"/>
        <w:ind w:right="299" w:firstLine="567"/>
        <w:jc w:val="both"/>
        <w:rPr>
          <w:rFonts w:asciiTheme="majorBidi" w:eastAsia="Calibri" w:hAnsiTheme="majorBidi" w:cstheme="majorBidi"/>
          <w:i/>
          <w:sz w:val="24"/>
          <w:szCs w:val="24"/>
        </w:rPr>
      </w:pPr>
      <w:r w:rsidRPr="00244900">
        <w:rPr>
          <w:rFonts w:asciiTheme="majorBidi" w:eastAsia="Times New Roman" w:hAnsiTheme="majorBidi" w:cstheme="majorBidi"/>
          <w:noProof w:val="0"/>
          <w:sz w:val="24"/>
          <w:szCs w:val="24"/>
          <w:lang w:eastAsia="fr-FR" w:bidi="fr-FR"/>
        </w:rPr>
        <w:t xml:space="preserve">En bref, on constate que  l’existence d’une forme relativement unique pour toutes les langues est généralement un critère important pour distinguer les noms propres des noms communs. Cependant, plusieurs cas sont réfractaires à cette règle. </w:t>
      </w:r>
    </w:p>
    <w:p w:rsidR="00103FD3" w:rsidRPr="00244900" w:rsidRDefault="00103FD3" w:rsidP="00103FD3">
      <w:pPr>
        <w:widowControl w:val="0"/>
        <w:autoSpaceDE w:val="0"/>
        <w:autoSpaceDN w:val="0"/>
        <w:spacing w:before="5" w:after="0" w:line="240" w:lineRule="auto"/>
        <w:jc w:val="both"/>
        <w:rPr>
          <w:rFonts w:asciiTheme="majorBidi" w:eastAsia="Times New Roman" w:hAnsiTheme="majorBidi" w:cstheme="majorBidi"/>
          <w:noProof w:val="0"/>
          <w:sz w:val="24"/>
          <w:szCs w:val="24"/>
          <w:lang w:eastAsia="fr-FR" w:bidi="fr-FR"/>
        </w:rPr>
      </w:pPr>
    </w:p>
    <w:p w:rsidR="00103FD3" w:rsidRPr="00244900" w:rsidRDefault="00103FD3" w:rsidP="00103FD3">
      <w:pPr>
        <w:widowControl w:val="0"/>
        <w:numPr>
          <w:ilvl w:val="1"/>
          <w:numId w:val="4"/>
        </w:numPr>
        <w:tabs>
          <w:tab w:val="left" w:pos="616"/>
        </w:tabs>
        <w:autoSpaceDE w:val="0"/>
        <w:autoSpaceDN w:val="0"/>
        <w:spacing w:after="0" w:line="240" w:lineRule="auto"/>
        <w:ind w:left="567" w:hanging="567"/>
        <w:jc w:val="both"/>
        <w:rPr>
          <w:rFonts w:asciiTheme="majorBidi" w:eastAsia="Times New Roman" w:hAnsiTheme="majorBidi" w:cstheme="majorBidi"/>
          <w:b/>
          <w:bCs/>
          <w:noProof w:val="0"/>
          <w:sz w:val="24"/>
          <w:szCs w:val="24"/>
          <w:lang w:eastAsia="fr-FR" w:bidi="fr-FR"/>
        </w:rPr>
      </w:pPr>
      <w:r w:rsidRPr="00244900">
        <w:rPr>
          <w:rFonts w:asciiTheme="majorBidi" w:eastAsia="Times New Roman" w:hAnsiTheme="majorBidi" w:cstheme="majorBidi"/>
          <w:b/>
          <w:bCs/>
          <w:noProof w:val="0"/>
          <w:sz w:val="24"/>
          <w:szCs w:val="24"/>
          <w:lang w:eastAsia="fr-FR" w:bidi="fr-FR"/>
        </w:rPr>
        <w:t>L’unicité</w:t>
      </w:r>
      <w:r w:rsidRPr="00244900">
        <w:rPr>
          <w:rFonts w:asciiTheme="majorBidi" w:eastAsia="Times New Roman" w:hAnsiTheme="majorBidi" w:cstheme="majorBidi"/>
          <w:b/>
          <w:bCs/>
          <w:noProof w:val="0"/>
          <w:spacing w:val="-4"/>
          <w:sz w:val="24"/>
          <w:szCs w:val="24"/>
          <w:lang w:eastAsia="fr-FR" w:bidi="fr-FR"/>
        </w:rPr>
        <w:t xml:space="preserve"> </w:t>
      </w:r>
      <w:r w:rsidRPr="00244900">
        <w:rPr>
          <w:rFonts w:asciiTheme="majorBidi" w:eastAsia="Times New Roman" w:hAnsiTheme="majorBidi" w:cstheme="majorBidi"/>
          <w:b/>
          <w:bCs/>
          <w:noProof w:val="0"/>
          <w:sz w:val="24"/>
          <w:szCs w:val="24"/>
          <w:lang w:eastAsia="fr-FR" w:bidi="fr-FR"/>
        </w:rPr>
        <w:t xml:space="preserve">référentielle </w:t>
      </w:r>
    </w:p>
    <w:p w:rsidR="00103FD3" w:rsidRPr="00244900" w:rsidRDefault="00103FD3" w:rsidP="00103FD3">
      <w:pPr>
        <w:widowControl w:val="0"/>
        <w:autoSpaceDE w:val="0"/>
        <w:autoSpaceDN w:val="0"/>
        <w:spacing w:after="0" w:line="240" w:lineRule="auto"/>
        <w:ind w:firstLine="567"/>
        <w:jc w:val="both"/>
        <w:rPr>
          <w:rFonts w:asciiTheme="majorBidi" w:eastAsia="Times New Roman" w:hAnsiTheme="majorBidi" w:cstheme="majorBidi"/>
          <w:noProof w:val="0"/>
          <w:sz w:val="24"/>
          <w:szCs w:val="24"/>
          <w:lang w:eastAsia="fr-FR" w:bidi="fr-FR"/>
        </w:rPr>
      </w:pPr>
      <w:r w:rsidRPr="00244900">
        <w:rPr>
          <w:rFonts w:asciiTheme="majorBidi" w:eastAsia="Times New Roman" w:hAnsiTheme="majorBidi" w:cstheme="majorBidi"/>
          <w:noProof w:val="0"/>
          <w:sz w:val="24"/>
          <w:szCs w:val="24"/>
          <w:lang w:eastAsia="fr-FR" w:bidi="fr-FR"/>
        </w:rPr>
        <w:t xml:space="preserve">Le nom propre peut être illustré de manière précise par un portrait ou une carte où on pourrait dire que le nom propre  réfère sans désigner. </w:t>
      </w:r>
    </w:p>
    <w:p w:rsidR="00103FD3" w:rsidRPr="00244900" w:rsidRDefault="00103FD3" w:rsidP="00103FD3">
      <w:pPr>
        <w:widowControl w:val="0"/>
        <w:autoSpaceDE w:val="0"/>
        <w:autoSpaceDN w:val="0"/>
        <w:spacing w:before="9" w:after="0" w:line="240" w:lineRule="auto"/>
        <w:jc w:val="both"/>
        <w:rPr>
          <w:rFonts w:asciiTheme="majorBidi" w:eastAsia="Times New Roman" w:hAnsiTheme="majorBidi" w:cstheme="majorBidi"/>
          <w:noProof w:val="0"/>
          <w:sz w:val="24"/>
          <w:szCs w:val="24"/>
          <w:lang w:eastAsia="fr-FR" w:bidi="fr-FR"/>
        </w:rPr>
      </w:pPr>
    </w:p>
    <w:p w:rsidR="00103FD3" w:rsidRPr="00244900" w:rsidRDefault="00103FD3" w:rsidP="00103FD3">
      <w:pPr>
        <w:jc w:val="both"/>
        <w:rPr>
          <w:rFonts w:asciiTheme="majorBidi" w:eastAsia="Calibri" w:hAnsiTheme="majorBidi" w:cstheme="majorBidi"/>
          <w:sz w:val="24"/>
          <w:szCs w:val="24"/>
        </w:rPr>
      </w:pPr>
    </w:p>
    <w:p w:rsidR="00103FD3" w:rsidRPr="00244900" w:rsidRDefault="00103FD3" w:rsidP="00103FD3">
      <w:pPr>
        <w:autoSpaceDE w:val="0"/>
        <w:autoSpaceDN w:val="0"/>
        <w:adjustRightInd w:val="0"/>
        <w:spacing w:after="0" w:line="240" w:lineRule="auto"/>
        <w:jc w:val="both"/>
        <w:rPr>
          <w:rFonts w:asciiTheme="majorBidi" w:eastAsia="Calibri" w:hAnsiTheme="majorBidi" w:cstheme="majorBidi"/>
          <w:b/>
          <w:bCs/>
          <w:noProof w:val="0"/>
          <w:sz w:val="24"/>
          <w:szCs w:val="24"/>
        </w:rPr>
      </w:pPr>
    </w:p>
    <w:p w:rsidR="00103FD3" w:rsidRPr="00244900" w:rsidRDefault="00103FD3" w:rsidP="00103FD3">
      <w:pPr>
        <w:autoSpaceDE w:val="0"/>
        <w:autoSpaceDN w:val="0"/>
        <w:adjustRightInd w:val="0"/>
        <w:spacing w:after="0" w:line="240" w:lineRule="auto"/>
        <w:jc w:val="both"/>
        <w:rPr>
          <w:rFonts w:asciiTheme="majorBidi" w:eastAsia="Calibri" w:hAnsiTheme="majorBidi" w:cstheme="majorBidi"/>
          <w:b/>
          <w:bCs/>
          <w:noProof w:val="0"/>
          <w:sz w:val="24"/>
          <w:szCs w:val="24"/>
        </w:rPr>
      </w:pPr>
    </w:p>
    <w:p w:rsidR="00103FD3" w:rsidRPr="00244900" w:rsidRDefault="00103FD3" w:rsidP="00103FD3">
      <w:pPr>
        <w:autoSpaceDE w:val="0"/>
        <w:autoSpaceDN w:val="0"/>
        <w:adjustRightInd w:val="0"/>
        <w:spacing w:after="0" w:line="240" w:lineRule="auto"/>
        <w:jc w:val="both"/>
        <w:rPr>
          <w:rFonts w:asciiTheme="majorBidi" w:eastAsia="Calibri" w:hAnsiTheme="majorBidi" w:cstheme="majorBidi"/>
          <w:b/>
          <w:bCs/>
          <w:noProof w:val="0"/>
          <w:sz w:val="24"/>
          <w:szCs w:val="24"/>
        </w:rPr>
      </w:pPr>
    </w:p>
    <w:p w:rsidR="00103FD3" w:rsidRPr="00244900" w:rsidRDefault="00103FD3" w:rsidP="00103FD3">
      <w:pPr>
        <w:autoSpaceDE w:val="0"/>
        <w:autoSpaceDN w:val="0"/>
        <w:adjustRightInd w:val="0"/>
        <w:spacing w:after="0" w:line="240" w:lineRule="auto"/>
        <w:jc w:val="both"/>
        <w:rPr>
          <w:rFonts w:asciiTheme="majorBidi" w:eastAsia="Calibri" w:hAnsiTheme="majorBidi" w:cstheme="majorBidi"/>
          <w:b/>
          <w:bCs/>
          <w:noProof w:val="0"/>
          <w:sz w:val="24"/>
          <w:szCs w:val="24"/>
        </w:rPr>
      </w:pPr>
    </w:p>
    <w:p w:rsidR="00103FD3" w:rsidRPr="00244900" w:rsidRDefault="00103FD3" w:rsidP="00103FD3">
      <w:pPr>
        <w:jc w:val="both"/>
        <w:rPr>
          <w:rFonts w:asciiTheme="majorBidi" w:eastAsia="Calibri" w:hAnsiTheme="majorBidi" w:cstheme="majorBidi"/>
          <w:noProof w:val="0"/>
          <w:sz w:val="24"/>
          <w:szCs w:val="24"/>
          <w:shd w:val="clear" w:color="auto" w:fill="FFFFFF"/>
        </w:rPr>
      </w:pPr>
    </w:p>
    <w:p w:rsidR="00103FD3" w:rsidRPr="00244900" w:rsidRDefault="00103FD3" w:rsidP="00103FD3">
      <w:pPr>
        <w:jc w:val="both"/>
        <w:rPr>
          <w:rFonts w:asciiTheme="majorBidi" w:eastAsia="Calibri" w:hAnsiTheme="majorBidi" w:cstheme="majorBidi"/>
          <w:noProof w:val="0"/>
          <w:sz w:val="24"/>
          <w:szCs w:val="24"/>
          <w:shd w:val="clear" w:color="auto" w:fill="FFFFFF"/>
        </w:rPr>
      </w:pPr>
    </w:p>
    <w:p w:rsidR="00103FD3" w:rsidRPr="00244900" w:rsidRDefault="00103FD3" w:rsidP="00103FD3">
      <w:pPr>
        <w:jc w:val="both"/>
        <w:rPr>
          <w:rFonts w:asciiTheme="majorBidi" w:eastAsia="Calibri" w:hAnsiTheme="majorBidi" w:cstheme="majorBidi"/>
          <w:noProof w:val="0"/>
          <w:sz w:val="24"/>
          <w:szCs w:val="24"/>
          <w:shd w:val="clear" w:color="auto" w:fill="FFFFFF"/>
        </w:rPr>
      </w:pPr>
    </w:p>
    <w:p w:rsidR="00103FD3" w:rsidRPr="00244900" w:rsidRDefault="00103FD3" w:rsidP="00103FD3">
      <w:pPr>
        <w:jc w:val="both"/>
        <w:rPr>
          <w:rFonts w:asciiTheme="majorBidi" w:eastAsia="Calibri" w:hAnsiTheme="majorBidi" w:cstheme="majorBidi"/>
          <w:noProof w:val="0"/>
          <w:sz w:val="24"/>
          <w:szCs w:val="24"/>
          <w:shd w:val="clear" w:color="auto" w:fill="FFFFFF"/>
        </w:rPr>
      </w:pPr>
    </w:p>
    <w:p w:rsidR="00103FD3" w:rsidRPr="00244900" w:rsidRDefault="00103FD3" w:rsidP="00103FD3">
      <w:pPr>
        <w:jc w:val="both"/>
        <w:rPr>
          <w:rFonts w:asciiTheme="majorBidi" w:eastAsia="Calibri" w:hAnsiTheme="majorBidi" w:cstheme="majorBidi"/>
          <w:noProof w:val="0"/>
          <w:sz w:val="24"/>
          <w:szCs w:val="24"/>
          <w:shd w:val="clear" w:color="auto" w:fill="FFFFFF"/>
        </w:rPr>
      </w:pPr>
    </w:p>
    <w:p w:rsidR="00103FD3" w:rsidRPr="00244900" w:rsidRDefault="00103FD3" w:rsidP="00103FD3">
      <w:pPr>
        <w:jc w:val="both"/>
        <w:rPr>
          <w:rFonts w:asciiTheme="majorBidi" w:eastAsia="Calibri" w:hAnsiTheme="majorBidi" w:cstheme="majorBidi"/>
          <w:noProof w:val="0"/>
          <w:sz w:val="24"/>
          <w:szCs w:val="24"/>
          <w:shd w:val="clear" w:color="auto" w:fill="FFFFFF"/>
        </w:rPr>
      </w:pPr>
    </w:p>
    <w:p w:rsidR="00103FD3" w:rsidRPr="00244900" w:rsidRDefault="00103FD3" w:rsidP="00103FD3">
      <w:pPr>
        <w:autoSpaceDE w:val="0"/>
        <w:autoSpaceDN w:val="0"/>
        <w:adjustRightInd w:val="0"/>
        <w:spacing w:after="0" w:line="240" w:lineRule="auto"/>
        <w:jc w:val="center"/>
        <w:rPr>
          <w:rFonts w:asciiTheme="majorBidi" w:eastAsia="Calibri" w:hAnsiTheme="majorBidi" w:cstheme="majorBidi"/>
          <w:b/>
          <w:bCs/>
          <w:noProof w:val="0"/>
          <w:sz w:val="24"/>
          <w:szCs w:val="24"/>
        </w:rPr>
      </w:pPr>
    </w:p>
    <w:p w:rsidR="00103FD3" w:rsidRPr="00244900" w:rsidRDefault="00103FD3" w:rsidP="00103FD3">
      <w:pPr>
        <w:autoSpaceDE w:val="0"/>
        <w:autoSpaceDN w:val="0"/>
        <w:adjustRightInd w:val="0"/>
        <w:spacing w:after="0" w:line="240" w:lineRule="auto"/>
        <w:jc w:val="center"/>
        <w:rPr>
          <w:rFonts w:asciiTheme="majorBidi" w:eastAsia="Calibri" w:hAnsiTheme="majorBidi" w:cstheme="majorBidi"/>
          <w:b/>
          <w:bCs/>
          <w:noProof w:val="0"/>
          <w:sz w:val="24"/>
          <w:szCs w:val="24"/>
        </w:rPr>
      </w:pPr>
    </w:p>
    <w:p w:rsidR="00103FD3" w:rsidRPr="00244900" w:rsidRDefault="00103FD3" w:rsidP="00103FD3">
      <w:pPr>
        <w:autoSpaceDE w:val="0"/>
        <w:autoSpaceDN w:val="0"/>
        <w:adjustRightInd w:val="0"/>
        <w:spacing w:after="0" w:line="240" w:lineRule="auto"/>
        <w:jc w:val="center"/>
        <w:rPr>
          <w:rFonts w:asciiTheme="majorBidi" w:eastAsia="Calibri" w:hAnsiTheme="majorBidi" w:cstheme="majorBidi"/>
          <w:b/>
          <w:bCs/>
          <w:noProof w:val="0"/>
          <w:sz w:val="24"/>
          <w:szCs w:val="24"/>
        </w:rPr>
      </w:pPr>
    </w:p>
    <w:p w:rsidR="00103FD3" w:rsidRPr="00244900" w:rsidRDefault="00103FD3" w:rsidP="00103FD3">
      <w:pPr>
        <w:autoSpaceDE w:val="0"/>
        <w:autoSpaceDN w:val="0"/>
        <w:adjustRightInd w:val="0"/>
        <w:spacing w:after="0" w:line="240" w:lineRule="auto"/>
        <w:jc w:val="center"/>
        <w:rPr>
          <w:rFonts w:asciiTheme="majorBidi" w:eastAsia="Calibri" w:hAnsiTheme="majorBidi" w:cstheme="majorBidi"/>
          <w:b/>
          <w:bCs/>
          <w:noProof w:val="0"/>
          <w:sz w:val="24"/>
          <w:szCs w:val="24"/>
        </w:rPr>
      </w:pPr>
    </w:p>
    <w:p w:rsidR="00103FD3" w:rsidRPr="00244900" w:rsidRDefault="00103FD3" w:rsidP="00103FD3">
      <w:pPr>
        <w:autoSpaceDE w:val="0"/>
        <w:autoSpaceDN w:val="0"/>
        <w:adjustRightInd w:val="0"/>
        <w:spacing w:after="0" w:line="240" w:lineRule="auto"/>
        <w:jc w:val="center"/>
        <w:rPr>
          <w:rFonts w:asciiTheme="majorBidi" w:eastAsia="Calibri" w:hAnsiTheme="majorBidi" w:cstheme="majorBidi"/>
          <w:b/>
          <w:bCs/>
          <w:noProof w:val="0"/>
          <w:sz w:val="24"/>
          <w:szCs w:val="24"/>
        </w:rPr>
      </w:pPr>
    </w:p>
    <w:p w:rsidR="005A31F4" w:rsidRDefault="005A31F4">
      <w:bookmarkStart w:id="0" w:name="_GoBack"/>
      <w:bookmarkEnd w:id="0"/>
    </w:p>
    <w:sectPr w:rsidR="005A31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91C" w:rsidRDefault="00B9691C" w:rsidP="00103FD3">
      <w:pPr>
        <w:spacing w:after="0" w:line="240" w:lineRule="auto"/>
      </w:pPr>
      <w:r>
        <w:separator/>
      </w:r>
    </w:p>
  </w:endnote>
  <w:endnote w:type="continuationSeparator" w:id="0">
    <w:p w:rsidR="00B9691C" w:rsidRDefault="00B9691C" w:rsidP="00103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91C" w:rsidRDefault="00B9691C" w:rsidP="00103FD3">
      <w:pPr>
        <w:spacing w:after="0" w:line="240" w:lineRule="auto"/>
      </w:pPr>
      <w:r>
        <w:separator/>
      </w:r>
    </w:p>
  </w:footnote>
  <w:footnote w:type="continuationSeparator" w:id="0">
    <w:p w:rsidR="00B9691C" w:rsidRDefault="00B9691C" w:rsidP="00103FD3">
      <w:pPr>
        <w:spacing w:after="0" w:line="240" w:lineRule="auto"/>
      </w:pPr>
      <w:r>
        <w:continuationSeparator/>
      </w:r>
    </w:p>
  </w:footnote>
  <w:footnote w:id="1">
    <w:p w:rsidR="00103FD3" w:rsidRPr="00036045" w:rsidRDefault="00103FD3" w:rsidP="00103FD3">
      <w:pPr>
        <w:pStyle w:val="Notedebasdepage"/>
        <w:rPr>
          <w:rFonts w:asciiTheme="majorBidi" w:hAnsiTheme="majorBidi" w:cstheme="majorBidi"/>
        </w:rPr>
      </w:pPr>
      <w:r w:rsidRPr="00036045">
        <w:rPr>
          <w:rStyle w:val="Appelnotedebasdep"/>
          <w:rFonts w:asciiTheme="majorBidi" w:hAnsiTheme="majorBidi" w:cstheme="majorBidi"/>
        </w:rPr>
        <w:footnoteRef/>
      </w:r>
      <w:r w:rsidRPr="00036045">
        <w:rPr>
          <w:rFonts w:asciiTheme="majorBidi" w:hAnsiTheme="majorBidi" w:cstheme="majorBidi"/>
        </w:rPr>
        <w:t xml:space="preserve">  </w:t>
      </w:r>
      <w:r w:rsidRPr="00036045">
        <w:rPr>
          <w:rFonts w:asciiTheme="majorBidi" w:hAnsiTheme="majorBidi" w:cstheme="majorBidi"/>
          <w:b/>
          <w:bCs/>
        </w:rPr>
        <w:t>Laïka</w:t>
      </w:r>
      <w:r w:rsidRPr="00036045">
        <w:rPr>
          <w:rFonts w:asciiTheme="majorBidi" w:hAnsiTheme="majorBidi" w:cstheme="majorBidi"/>
        </w:rPr>
        <w:t xml:space="preserve"> est le nom d’une chienne du programme spatial soviétique, c’est le premier être vivant mis en orbite autour de la Terre. </w:t>
      </w:r>
    </w:p>
  </w:footnote>
  <w:footnote w:id="2">
    <w:p w:rsidR="00103FD3" w:rsidRDefault="00103FD3" w:rsidP="00103FD3">
      <w:pPr>
        <w:pStyle w:val="Notedebasdepage"/>
      </w:pPr>
      <w:r w:rsidRPr="00036045">
        <w:rPr>
          <w:rStyle w:val="Appelnotedebasdep"/>
          <w:rFonts w:asciiTheme="majorBidi" w:hAnsiTheme="majorBidi" w:cstheme="majorBidi"/>
        </w:rPr>
        <w:footnoteRef/>
      </w:r>
      <w:r w:rsidRPr="00036045">
        <w:rPr>
          <w:rFonts w:asciiTheme="majorBidi" w:hAnsiTheme="majorBidi" w:cstheme="majorBidi"/>
        </w:rPr>
        <w:t xml:space="preserve"> Bentolila A, 1995, grammaire alphabétique, nathan, paris.</w:t>
      </w:r>
    </w:p>
  </w:footnote>
  <w:footnote w:id="3">
    <w:p w:rsidR="00103FD3" w:rsidRPr="0000762D" w:rsidRDefault="00103FD3" w:rsidP="00103FD3">
      <w:pPr>
        <w:pStyle w:val="Notedebasdepage"/>
        <w:rPr>
          <w:rFonts w:asciiTheme="majorBidi" w:hAnsiTheme="majorBidi" w:cstheme="majorBidi"/>
        </w:rPr>
      </w:pPr>
      <w:r w:rsidRPr="0000762D">
        <w:rPr>
          <w:rStyle w:val="Appelnotedebasdep"/>
          <w:rFonts w:asciiTheme="majorBidi" w:hAnsiTheme="majorBidi" w:cstheme="majorBidi"/>
        </w:rPr>
        <w:footnoteRef/>
      </w:r>
      <w:r w:rsidRPr="0000762D">
        <w:rPr>
          <w:rFonts w:asciiTheme="majorBidi" w:hAnsiTheme="majorBidi" w:cstheme="majorBidi"/>
        </w:rPr>
        <w:t xml:space="preserve"> La personnification est une figure de style qui consiste à attribuer des caractériques humaines à des animaux ou des objets. Exemple : des arbres qui gémissent. </w:t>
      </w:r>
    </w:p>
  </w:footnote>
  <w:footnote w:id="4">
    <w:p w:rsidR="00103FD3" w:rsidRDefault="00103FD3" w:rsidP="00103FD3">
      <w:pPr>
        <w:pStyle w:val="Notedebasdepage"/>
      </w:pPr>
      <w:r>
        <w:rPr>
          <w:rStyle w:val="Appelnotedebasdep"/>
        </w:rPr>
        <w:footnoteRef/>
      </w:r>
      <w:r>
        <w:t xml:space="preserve"> </w:t>
      </w:r>
      <w:r w:rsidRPr="008E6FBB">
        <w:rPr>
          <w:rFonts w:asciiTheme="majorBidi" w:hAnsiTheme="majorBidi" w:cstheme="majorBidi"/>
        </w:rPr>
        <w:t>THILAUD André,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30C05"/>
    <w:multiLevelType w:val="multilevel"/>
    <w:tmpl w:val="8440317C"/>
    <w:lvl w:ilvl="0">
      <w:start w:val="2"/>
      <w:numFmt w:val="decimal"/>
      <w:lvlText w:val="%1."/>
      <w:lvlJc w:val="left"/>
      <w:pPr>
        <w:ind w:left="360" w:hanging="360"/>
      </w:pPr>
      <w:rPr>
        <w:rFonts w:hint="default"/>
      </w:rPr>
    </w:lvl>
    <w:lvl w:ilvl="1">
      <w:start w:val="1"/>
      <w:numFmt w:val="decimal"/>
      <w:lvlText w:val="%1.%2."/>
      <w:lvlJc w:val="left"/>
      <w:pPr>
        <w:ind w:left="556" w:hanging="360"/>
      </w:pPr>
      <w:rPr>
        <w:rFonts w:hint="default"/>
      </w:rPr>
    </w:lvl>
    <w:lvl w:ilvl="2">
      <w:start w:val="1"/>
      <w:numFmt w:val="decimal"/>
      <w:lvlText w:val="%1.%2.%3."/>
      <w:lvlJc w:val="left"/>
      <w:pPr>
        <w:ind w:left="1112" w:hanging="720"/>
      </w:pPr>
      <w:rPr>
        <w:rFonts w:hint="default"/>
      </w:rPr>
    </w:lvl>
    <w:lvl w:ilvl="3">
      <w:start w:val="1"/>
      <w:numFmt w:val="decimal"/>
      <w:lvlText w:val="%1.%2.%3.%4."/>
      <w:lvlJc w:val="left"/>
      <w:pPr>
        <w:ind w:left="1308" w:hanging="720"/>
      </w:pPr>
      <w:rPr>
        <w:rFonts w:hint="default"/>
      </w:rPr>
    </w:lvl>
    <w:lvl w:ilvl="4">
      <w:start w:val="1"/>
      <w:numFmt w:val="decimal"/>
      <w:lvlText w:val="%1.%2.%3.%4.%5."/>
      <w:lvlJc w:val="left"/>
      <w:pPr>
        <w:ind w:left="1864" w:hanging="1080"/>
      </w:pPr>
      <w:rPr>
        <w:rFonts w:hint="default"/>
      </w:rPr>
    </w:lvl>
    <w:lvl w:ilvl="5">
      <w:start w:val="1"/>
      <w:numFmt w:val="decimal"/>
      <w:lvlText w:val="%1.%2.%3.%4.%5.%6."/>
      <w:lvlJc w:val="left"/>
      <w:pPr>
        <w:ind w:left="2060" w:hanging="1080"/>
      </w:pPr>
      <w:rPr>
        <w:rFonts w:hint="default"/>
      </w:rPr>
    </w:lvl>
    <w:lvl w:ilvl="6">
      <w:start w:val="1"/>
      <w:numFmt w:val="decimal"/>
      <w:lvlText w:val="%1.%2.%3.%4.%5.%6.%7."/>
      <w:lvlJc w:val="left"/>
      <w:pPr>
        <w:ind w:left="2616" w:hanging="1440"/>
      </w:pPr>
      <w:rPr>
        <w:rFonts w:hint="default"/>
      </w:rPr>
    </w:lvl>
    <w:lvl w:ilvl="7">
      <w:start w:val="1"/>
      <w:numFmt w:val="decimal"/>
      <w:lvlText w:val="%1.%2.%3.%4.%5.%6.%7.%8."/>
      <w:lvlJc w:val="left"/>
      <w:pPr>
        <w:ind w:left="2812" w:hanging="1440"/>
      </w:pPr>
      <w:rPr>
        <w:rFonts w:hint="default"/>
      </w:rPr>
    </w:lvl>
    <w:lvl w:ilvl="8">
      <w:start w:val="1"/>
      <w:numFmt w:val="decimal"/>
      <w:lvlText w:val="%1.%2.%3.%4.%5.%6.%7.%8.%9."/>
      <w:lvlJc w:val="left"/>
      <w:pPr>
        <w:ind w:left="3368" w:hanging="1800"/>
      </w:pPr>
      <w:rPr>
        <w:rFonts w:hint="default"/>
      </w:rPr>
    </w:lvl>
  </w:abstractNum>
  <w:abstractNum w:abstractNumId="1">
    <w:nsid w:val="36023994"/>
    <w:multiLevelType w:val="multilevel"/>
    <w:tmpl w:val="F74A7C42"/>
    <w:lvl w:ilvl="0">
      <w:start w:val="1"/>
      <w:numFmt w:val="decimal"/>
      <w:lvlText w:val="%1."/>
      <w:lvlJc w:val="left"/>
      <w:pPr>
        <w:ind w:left="240" w:hanging="240"/>
      </w:pPr>
      <w:rPr>
        <w:rFonts w:ascii="Times New Roman" w:eastAsia="Times New Roman" w:hAnsi="Times New Roman" w:cs="Times New Roman" w:hint="default"/>
        <w:spacing w:val="-1"/>
        <w:w w:val="100"/>
        <w:sz w:val="24"/>
        <w:szCs w:val="24"/>
        <w:lang w:val="fr-FR" w:eastAsia="fr-FR" w:bidi="fr-FR"/>
      </w:rPr>
    </w:lvl>
    <w:lvl w:ilvl="1">
      <w:start w:val="1"/>
      <w:numFmt w:val="decimal"/>
      <w:lvlText w:val="%1.%2."/>
      <w:lvlJc w:val="left"/>
      <w:pPr>
        <w:ind w:left="616" w:hanging="420"/>
      </w:pPr>
      <w:rPr>
        <w:rFonts w:ascii="Times New Roman" w:eastAsia="Times New Roman" w:hAnsi="Times New Roman" w:cs="Times New Roman" w:hint="default"/>
        <w:b/>
        <w:bCs/>
        <w:spacing w:val="-1"/>
        <w:w w:val="100"/>
        <w:sz w:val="24"/>
        <w:szCs w:val="24"/>
        <w:lang w:val="fr-FR" w:eastAsia="fr-FR" w:bidi="fr-FR"/>
      </w:rPr>
    </w:lvl>
    <w:lvl w:ilvl="2">
      <w:numFmt w:val="bullet"/>
      <w:lvlText w:val="-"/>
      <w:lvlJc w:val="left"/>
      <w:pPr>
        <w:ind w:left="916" w:hanging="360"/>
      </w:pPr>
      <w:rPr>
        <w:rFonts w:ascii="Times New Roman" w:eastAsia="Times New Roman" w:hAnsi="Times New Roman" w:cs="Times New Roman" w:hint="default"/>
        <w:spacing w:val="-1"/>
        <w:w w:val="100"/>
        <w:sz w:val="24"/>
        <w:szCs w:val="24"/>
        <w:lang w:val="fr-FR" w:eastAsia="fr-FR" w:bidi="fr-FR"/>
      </w:rPr>
    </w:lvl>
    <w:lvl w:ilvl="3">
      <w:numFmt w:val="bullet"/>
      <w:lvlText w:val="•"/>
      <w:lvlJc w:val="left"/>
      <w:pPr>
        <w:ind w:left="1995" w:hanging="360"/>
      </w:pPr>
      <w:rPr>
        <w:lang w:val="fr-FR" w:eastAsia="fr-FR" w:bidi="fr-FR"/>
      </w:rPr>
    </w:lvl>
    <w:lvl w:ilvl="4">
      <w:numFmt w:val="bullet"/>
      <w:lvlText w:val="•"/>
      <w:lvlJc w:val="left"/>
      <w:pPr>
        <w:ind w:left="3070" w:hanging="360"/>
      </w:pPr>
      <w:rPr>
        <w:lang w:val="fr-FR" w:eastAsia="fr-FR" w:bidi="fr-FR"/>
      </w:rPr>
    </w:lvl>
    <w:lvl w:ilvl="5">
      <w:numFmt w:val="bullet"/>
      <w:lvlText w:val="•"/>
      <w:lvlJc w:val="left"/>
      <w:pPr>
        <w:ind w:left="4145" w:hanging="360"/>
      </w:pPr>
      <w:rPr>
        <w:lang w:val="fr-FR" w:eastAsia="fr-FR" w:bidi="fr-FR"/>
      </w:rPr>
    </w:lvl>
    <w:lvl w:ilvl="6">
      <w:numFmt w:val="bullet"/>
      <w:lvlText w:val="•"/>
      <w:lvlJc w:val="left"/>
      <w:pPr>
        <w:ind w:left="5220" w:hanging="360"/>
      </w:pPr>
      <w:rPr>
        <w:lang w:val="fr-FR" w:eastAsia="fr-FR" w:bidi="fr-FR"/>
      </w:rPr>
    </w:lvl>
    <w:lvl w:ilvl="7">
      <w:numFmt w:val="bullet"/>
      <w:lvlText w:val="•"/>
      <w:lvlJc w:val="left"/>
      <w:pPr>
        <w:ind w:left="6295" w:hanging="360"/>
      </w:pPr>
      <w:rPr>
        <w:lang w:val="fr-FR" w:eastAsia="fr-FR" w:bidi="fr-FR"/>
      </w:rPr>
    </w:lvl>
    <w:lvl w:ilvl="8">
      <w:numFmt w:val="bullet"/>
      <w:lvlText w:val="•"/>
      <w:lvlJc w:val="left"/>
      <w:pPr>
        <w:ind w:left="7370" w:hanging="360"/>
      </w:pPr>
      <w:rPr>
        <w:lang w:val="fr-FR" w:eastAsia="fr-FR" w:bidi="fr-FR"/>
      </w:rPr>
    </w:lvl>
  </w:abstractNum>
  <w:abstractNum w:abstractNumId="2">
    <w:nsid w:val="3630111F"/>
    <w:multiLevelType w:val="hybridMultilevel"/>
    <w:tmpl w:val="E734418C"/>
    <w:lvl w:ilvl="0" w:tplc="215E8DC0">
      <w:numFmt w:val="bullet"/>
      <w:lvlText w:val="-"/>
      <w:lvlJc w:val="left"/>
      <w:pPr>
        <w:ind w:left="1287" w:hanging="360"/>
      </w:pPr>
      <w:rPr>
        <w:rFonts w:ascii="Arial" w:eastAsia="Calibri"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nsid w:val="4484342C"/>
    <w:multiLevelType w:val="multilevel"/>
    <w:tmpl w:val="ABA0B2DA"/>
    <w:lvl w:ilvl="0">
      <w:start w:val="1"/>
      <w:numFmt w:val="decimal"/>
      <w:lvlText w:val="%1."/>
      <w:lvlJc w:val="left"/>
      <w:pPr>
        <w:ind w:left="540" w:hanging="540"/>
      </w:pPr>
      <w:rPr>
        <w:rFonts w:hint="default"/>
      </w:rPr>
    </w:lvl>
    <w:lvl w:ilvl="1">
      <w:start w:val="3"/>
      <w:numFmt w:val="decimal"/>
      <w:lvlText w:val="%1.%2."/>
      <w:lvlJc w:val="left"/>
      <w:pPr>
        <w:ind w:left="998" w:hanging="540"/>
      </w:pPr>
      <w:rPr>
        <w:rFonts w:hint="default"/>
      </w:rPr>
    </w:lvl>
    <w:lvl w:ilvl="2">
      <w:start w:val="1"/>
      <w:numFmt w:val="decimal"/>
      <w:lvlText w:val="%1.%2.%3."/>
      <w:lvlJc w:val="left"/>
      <w:pPr>
        <w:ind w:left="1636" w:hanging="720"/>
      </w:pPr>
      <w:rPr>
        <w:rFonts w:hint="default"/>
        <w:b/>
        <w:bCs/>
      </w:rPr>
    </w:lvl>
    <w:lvl w:ilvl="3">
      <w:start w:val="1"/>
      <w:numFmt w:val="decimal"/>
      <w:lvlText w:val="%1.%2.%3.%4."/>
      <w:lvlJc w:val="left"/>
      <w:pPr>
        <w:ind w:left="2094" w:hanging="720"/>
      </w:pPr>
      <w:rPr>
        <w:rFonts w:hint="default"/>
      </w:rPr>
    </w:lvl>
    <w:lvl w:ilvl="4">
      <w:start w:val="1"/>
      <w:numFmt w:val="decimal"/>
      <w:lvlText w:val="%1.%2.%3.%4.%5."/>
      <w:lvlJc w:val="left"/>
      <w:pPr>
        <w:ind w:left="2912" w:hanging="1080"/>
      </w:pPr>
      <w:rPr>
        <w:rFonts w:hint="default"/>
      </w:rPr>
    </w:lvl>
    <w:lvl w:ilvl="5">
      <w:start w:val="1"/>
      <w:numFmt w:val="decimal"/>
      <w:lvlText w:val="%1.%2.%3.%4.%5.%6."/>
      <w:lvlJc w:val="left"/>
      <w:pPr>
        <w:ind w:left="3370" w:hanging="1080"/>
      </w:pPr>
      <w:rPr>
        <w:rFonts w:hint="default"/>
      </w:rPr>
    </w:lvl>
    <w:lvl w:ilvl="6">
      <w:start w:val="1"/>
      <w:numFmt w:val="decimal"/>
      <w:lvlText w:val="%1.%2.%3.%4.%5.%6.%7."/>
      <w:lvlJc w:val="left"/>
      <w:pPr>
        <w:ind w:left="4188" w:hanging="1440"/>
      </w:pPr>
      <w:rPr>
        <w:rFonts w:hint="default"/>
      </w:rPr>
    </w:lvl>
    <w:lvl w:ilvl="7">
      <w:start w:val="1"/>
      <w:numFmt w:val="decimal"/>
      <w:lvlText w:val="%1.%2.%3.%4.%5.%6.%7.%8."/>
      <w:lvlJc w:val="left"/>
      <w:pPr>
        <w:ind w:left="4646" w:hanging="1440"/>
      </w:pPr>
      <w:rPr>
        <w:rFonts w:hint="default"/>
      </w:rPr>
    </w:lvl>
    <w:lvl w:ilvl="8">
      <w:start w:val="1"/>
      <w:numFmt w:val="decimal"/>
      <w:lvlText w:val="%1.%2.%3.%4.%5.%6.%7.%8.%9."/>
      <w:lvlJc w:val="left"/>
      <w:pPr>
        <w:ind w:left="5464" w:hanging="1800"/>
      </w:pPr>
      <w:rPr>
        <w:rFonts w:hint="default"/>
      </w:rPr>
    </w:lvl>
  </w:abstractNum>
  <w:abstractNum w:abstractNumId="4">
    <w:nsid w:val="640B3843"/>
    <w:multiLevelType w:val="hybridMultilevel"/>
    <w:tmpl w:val="98AEAF42"/>
    <w:lvl w:ilvl="0" w:tplc="BDE8F7DE">
      <w:start w:val="1"/>
      <w:numFmt w:val="lowerLetter"/>
      <w:lvlText w:val="%1."/>
      <w:lvlJc w:val="left"/>
      <w:pPr>
        <w:ind w:left="1276" w:hanging="360"/>
      </w:pPr>
      <w:rPr>
        <w:rFonts w:hint="default"/>
      </w:rPr>
    </w:lvl>
    <w:lvl w:ilvl="1" w:tplc="040C0019" w:tentative="1">
      <w:start w:val="1"/>
      <w:numFmt w:val="lowerLetter"/>
      <w:lvlText w:val="%2."/>
      <w:lvlJc w:val="left"/>
      <w:pPr>
        <w:ind w:left="1996" w:hanging="360"/>
      </w:pPr>
    </w:lvl>
    <w:lvl w:ilvl="2" w:tplc="040C001B" w:tentative="1">
      <w:start w:val="1"/>
      <w:numFmt w:val="lowerRoman"/>
      <w:lvlText w:val="%3."/>
      <w:lvlJc w:val="right"/>
      <w:pPr>
        <w:ind w:left="2716" w:hanging="180"/>
      </w:pPr>
    </w:lvl>
    <w:lvl w:ilvl="3" w:tplc="040C000F" w:tentative="1">
      <w:start w:val="1"/>
      <w:numFmt w:val="decimal"/>
      <w:lvlText w:val="%4."/>
      <w:lvlJc w:val="left"/>
      <w:pPr>
        <w:ind w:left="3436" w:hanging="360"/>
      </w:pPr>
    </w:lvl>
    <w:lvl w:ilvl="4" w:tplc="040C0019" w:tentative="1">
      <w:start w:val="1"/>
      <w:numFmt w:val="lowerLetter"/>
      <w:lvlText w:val="%5."/>
      <w:lvlJc w:val="left"/>
      <w:pPr>
        <w:ind w:left="4156" w:hanging="360"/>
      </w:pPr>
    </w:lvl>
    <w:lvl w:ilvl="5" w:tplc="040C001B" w:tentative="1">
      <w:start w:val="1"/>
      <w:numFmt w:val="lowerRoman"/>
      <w:lvlText w:val="%6."/>
      <w:lvlJc w:val="right"/>
      <w:pPr>
        <w:ind w:left="4876" w:hanging="180"/>
      </w:pPr>
    </w:lvl>
    <w:lvl w:ilvl="6" w:tplc="040C000F" w:tentative="1">
      <w:start w:val="1"/>
      <w:numFmt w:val="decimal"/>
      <w:lvlText w:val="%7."/>
      <w:lvlJc w:val="left"/>
      <w:pPr>
        <w:ind w:left="5596" w:hanging="360"/>
      </w:pPr>
    </w:lvl>
    <w:lvl w:ilvl="7" w:tplc="040C0019" w:tentative="1">
      <w:start w:val="1"/>
      <w:numFmt w:val="lowerLetter"/>
      <w:lvlText w:val="%8."/>
      <w:lvlJc w:val="left"/>
      <w:pPr>
        <w:ind w:left="6316" w:hanging="360"/>
      </w:pPr>
    </w:lvl>
    <w:lvl w:ilvl="8" w:tplc="040C001B" w:tentative="1">
      <w:start w:val="1"/>
      <w:numFmt w:val="lowerRoman"/>
      <w:lvlText w:val="%9."/>
      <w:lvlJc w:val="right"/>
      <w:pPr>
        <w:ind w:left="7036" w:hanging="180"/>
      </w:pPr>
    </w:lvl>
  </w:abstractNum>
  <w:num w:numId="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AA3"/>
    <w:rsid w:val="00103FD3"/>
    <w:rsid w:val="00131223"/>
    <w:rsid w:val="001F418F"/>
    <w:rsid w:val="004D70EC"/>
    <w:rsid w:val="005A31F4"/>
    <w:rsid w:val="00B47909"/>
    <w:rsid w:val="00B9691C"/>
    <w:rsid w:val="00E32C00"/>
    <w:rsid w:val="00E91AA3"/>
    <w:rsid w:val="00FE3D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FD3"/>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3FD3"/>
    <w:pPr>
      <w:widowControl w:val="0"/>
      <w:autoSpaceDE w:val="0"/>
      <w:autoSpaceDN w:val="0"/>
      <w:spacing w:after="0" w:line="240" w:lineRule="auto"/>
      <w:ind w:left="616" w:hanging="420"/>
    </w:pPr>
    <w:rPr>
      <w:rFonts w:ascii="Times New Roman" w:eastAsia="Times New Roman" w:hAnsi="Times New Roman" w:cs="Times New Roman"/>
      <w:noProof w:val="0"/>
      <w:lang w:eastAsia="fr-FR" w:bidi="fr-FR"/>
    </w:rPr>
  </w:style>
  <w:style w:type="paragraph" w:styleId="Notedebasdepage">
    <w:name w:val="footnote text"/>
    <w:basedOn w:val="Normal"/>
    <w:link w:val="NotedebasdepageCar"/>
    <w:uiPriority w:val="99"/>
    <w:semiHidden/>
    <w:unhideWhenUsed/>
    <w:rsid w:val="00103FD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03FD3"/>
    <w:rPr>
      <w:noProof/>
      <w:sz w:val="20"/>
      <w:szCs w:val="20"/>
    </w:rPr>
  </w:style>
  <w:style w:type="character" w:styleId="Appelnotedebasdep">
    <w:name w:val="footnote reference"/>
    <w:basedOn w:val="Policepardfaut"/>
    <w:uiPriority w:val="99"/>
    <w:semiHidden/>
    <w:unhideWhenUsed/>
    <w:rsid w:val="00103F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FD3"/>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3FD3"/>
    <w:pPr>
      <w:widowControl w:val="0"/>
      <w:autoSpaceDE w:val="0"/>
      <w:autoSpaceDN w:val="0"/>
      <w:spacing w:after="0" w:line="240" w:lineRule="auto"/>
      <w:ind w:left="616" w:hanging="420"/>
    </w:pPr>
    <w:rPr>
      <w:rFonts w:ascii="Times New Roman" w:eastAsia="Times New Roman" w:hAnsi="Times New Roman" w:cs="Times New Roman"/>
      <w:noProof w:val="0"/>
      <w:lang w:eastAsia="fr-FR" w:bidi="fr-FR"/>
    </w:rPr>
  </w:style>
  <w:style w:type="paragraph" w:styleId="Notedebasdepage">
    <w:name w:val="footnote text"/>
    <w:basedOn w:val="Normal"/>
    <w:link w:val="NotedebasdepageCar"/>
    <w:uiPriority w:val="99"/>
    <w:semiHidden/>
    <w:unhideWhenUsed/>
    <w:rsid w:val="00103FD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03FD3"/>
    <w:rPr>
      <w:noProof/>
      <w:sz w:val="20"/>
      <w:szCs w:val="20"/>
    </w:rPr>
  </w:style>
  <w:style w:type="character" w:styleId="Appelnotedebasdep">
    <w:name w:val="footnote reference"/>
    <w:basedOn w:val="Policepardfaut"/>
    <w:uiPriority w:val="99"/>
    <w:semiHidden/>
    <w:unhideWhenUsed/>
    <w:rsid w:val="00103F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1155</Words>
  <Characters>6355</Characters>
  <Application>Microsoft Office Word</Application>
  <DocSecurity>0</DocSecurity>
  <Lines>52</Lines>
  <Paragraphs>14</Paragraphs>
  <ScaleCrop>false</ScaleCrop>
  <Company/>
  <LinksUpToDate>false</LinksUpToDate>
  <CharactersWithSpaces>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2021-01-01T18:58:00Z</dcterms:created>
  <dcterms:modified xsi:type="dcterms:W3CDTF">2021-01-01T18:58:00Z</dcterms:modified>
</cp:coreProperties>
</file>