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4BD" w:rsidRDefault="00A504BD" w:rsidP="00A504BD">
      <w:pPr>
        <w:pStyle w:val="Corpsdetexte"/>
        <w:rPr>
          <w:sz w:val="20"/>
        </w:rPr>
      </w:pPr>
    </w:p>
    <w:p w:rsidR="00A504BD" w:rsidRDefault="00A504BD" w:rsidP="00A504BD">
      <w:pPr>
        <w:pStyle w:val="Corpsdetexte"/>
        <w:rPr>
          <w:sz w:val="20"/>
        </w:rPr>
      </w:pPr>
    </w:p>
    <w:p w:rsidR="00A504BD" w:rsidRDefault="00A504BD" w:rsidP="00A504BD">
      <w:pPr>
        <w:pStyle w:val="Corpsdetexte"/>
        <w:rPr>
          <w:sz w:val="20"/>
        </w:rPr>
      </w:pPr>
    </w:p>
    <w:p w:rsidR="00A504BD" w:rsidRDefault="00A504BD" w:rsidP="00A504BD">
      <w:pPr>
        <w:pStyle w:val="Corpsdetexte"/>
        <w:spacing w:before="2"/>
        <w:rPr>
          <w:sz w:val="29"/>
        </w:rPr>
      </w:pPr>
    </w:p>
    <w:p w:rsidR="00A504BD" w:rsidRDefault="00A504BD" w:rsidP="00A504BD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r>
        <w:rPr>
          <w:color w:val="4F6128"/>
        </w:rPr>
        <w:t>AbdelhafidBoussouf</w:t>
      </w:r>
    </w:p>
    <w:p w:rsidR="00A504BD" w:rsidRDefault="00A504BD" w:rsidP="00A504BD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A504BD" w:rsidRDefault="00A504BD" w:rsidP="00A504BD">
      <w:pPr>
        <w:pStyle w:val="Corpsdetexte"/>
        <w:spacing w:before="7"/>
        <w:rPr>
          <w:rFonts w:ascii="Courier New"/>
          <w:b/>
          <w:sz w:val="73"/>
        </w:rPr>
      </w:pPr>
    </w:p>
    <w:p w:rsidR="00A504BD" w:rsidRDefault="00A504BD" w:rsidP="00A504BD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A504BD" w:rsidRDefault="00A504BD" w:rsidP="00A504BD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A504BD" w:rsidRDefault="007C5DEB" w:rsidP="00A504BD">
      <w:pPr>
        <w:pStyle w:val="Corpsdetexte"/>
        <w:rPr>
          <w:rFonts w:ascii="Calibri"/>
          <w:b/>
          <w:sz w:val="22"/>
        </w:rPr>
      </w:pPr>
      <w:r w:rsidRPr="007C5DEB">
        <w:pict>
          <v:group id="_x0000_s1026" style="position:absolute;margin-left:97.95pt;margin-top:15.45pt;width:425.6pt;height:58.75pt;z-index:-251654144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A504BD" w:rsidRDefault="00A504BD" w:rsidP="00A504BD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A504BD" w:rsidRDefault="00A504BD" w:rsidP="00A504BD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504BD" w:rsidRDefault="00A504BD" w:rsidP="00A504BD">
      <w:pPr>
        <w:pStyle w:val="Corpsdetexte"/>
        <w:rPr>
          <w:rFonts w:ascii="Calibri"/>
          <w:b/>
          <w:sz w:val="20"/>
        </w:rPr>
      </w:pPr>
    </w:p>
    <w:p w:rsidR="00A504BD" w:rsidRDefault="00A504BD" w:rsidP="00A504BD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A504BD" w:rsidTr="00991788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A504BD" w:rsidRDefault="00A504BD" w:rsidP="00991788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622322"/>
                <w:sz w:val="24"/>
              </w:rPr>
              <w:t>pédagogique</w:t>
            </w:r>
          </w:p>
        </w:tc>
      </w:tr>
      <w:tr w:rsidR="00A504BD" w:rsidTr="00991788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A504BD" w:rsidRDefault="00A504BD" w:rsidP="00991788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A504BD" w:rsidRDefault="00A504BD" w:rsidP="00991788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A504BD" w:rsidRDefault="00A504BD" w:rsidP="00991788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  <w:p w:rsidR="00A504BD" w:rsidRDefault="00A504BD" w:rsidP="00991788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A504BD" w:rsidRDefault="00A504BD" w:rsidP="00991788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Adresse e-mail</w:t>
            </w:r>
          </w:p>
        </w:tc>
      </w:tr>
      <w:tr w:rsidR="00A504BD" w:rsidTr="00991788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A504BD" w:rsidRDefault="00A504BD" w:rsidP="00991788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Boulberhane </w:t>
            </w:r>
          </w:p>
          <w:p w:rsidR="00A504BD" w:rsidRDefault="00A504BD" w:rsidP="00991788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A504BD" w:rsidRDefault="00A504BD" w:rsidP="00991788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A504BD" w:rsidRDefault="00A504BD" w:rsidP="00991788">
            <w:pPr>
              <w:pStyle w:val="TableParagraph"/>
              <w:ind w:left="105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Lettres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arabe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</w:p>
          <w:p w:rsidR="00A504BD" w:rsidRDefault="00A504BD" w:rsidP="00991788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A504BD" w:rsidRDefault="00A504BD" w:rsidP="00991788">
            <w:pPr>
              <w:pStyle w:val="TableParagraph"/>
              <w:spacing w:line="273" w:lineRule="exact"/>
              <w:ind w:left="100"/>
            </w:pPr>
          </w:p>
          <w:p w:rsidR="00A504BD" w:rsidRPr="00822B26" w:rsidRDefault="007C5DEB" w:rsidP="00991788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10" w:history="1">
              <w:r w:rsidR="00A504BD"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A504BD" w:rsidRDefault="00A504BD" w:rsidP="00A504BD">
      <w:pPr>
        <w:pStyle w:val="Corpsdetexte"/>
        <w:rPr>
          <w:rFonts w:ascii="Calibri"/>
          <w:b/>
          <w:sz w:val="20"/>
        </w:rPr>
      </w:pPr>
    </w:p>
    <w:p w:rsidR="00A504BD" w:rsidRDefault="00A504BD" w:rsidP="00A504BD">
      <w:pPr>
        <w:pStyle w:val="Corpsdetexte"/>
        <w:spacing w:before="10"/>
        <w:rPr>
          <w:rFonts w:ascii="Calibri"/>
          <w:b/>
          <w:sz w:val="14"/>
        </w:rPr>
      </w:pPr>
    </w:p>
    <w:p w:rsidR="00A504BD" w:rsidRDefault="00A504BD" w:rsidP="00A504BD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A504BD" w:rsidRDefault="00A504BD" w:rsidP="00A504BD">
      <w:pPr>
        <w:spacing w:before="90"/>
        <w:ind w:left="216"/>
        <w:rPr>
          <w:b/>
          <w:i/>
          <w:sz w:val="24"/>
        </w:rPr>
      </w:pPr>
    </w:p>
    <w:p w:rsidR="00A504BD" w:rsidRDefault="00A504BD" w:rsidP="00A504BD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A504BD" w:rsidTr="00991788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Spécialité</w:t>
            </w:r>
          </w:p>
        </w:tc>
      </w:tr>
      <w:tr w:rsidR="00A504BD" w:rsidTr="00991788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504BD" w:rsidRDefault="00A504BD" w:rsidP="00991788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Lettres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504BD" w:rsidRDefault="00A504BD" w:rsidP="00991788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arabe</w:t>
            </w:r>
          </w:p>
          <w:p w:rsidR="00A504BD" w:rsidRDefault="00A504BD" w:rsidP="00991788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Langues</w:t>
            </w:r>
          </w:p>
          <w:p w:rsidR="00A504BD" w:rsidRDefault="00A504BD" w:rsidP="00991788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504BD" w:rsidRDefault="00A504BD" w:rsidP="00991788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A504BD" w:rsidRDefault="00A504BD" w:rsidP="00991788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  <w:p w:rsidR="00A504BD" w:rsidRDefault="00A504BD" w:rsidP="00991788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A504BD" w:rsidRDefault="00A504BD" w:rsidP="00991788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504BD" w:rsidRDefault="00A504BD" w:rsidP="00991788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 arabe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anglaise</w:t>
            </w:r>
          </w:p>
        </w:tc>
      </w:tr>
      <w:tr w:rsidR="00A504BD" w:rsidTr="00991788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A504BD" w:rsidRDefault="00A504BD" w:rsidP="00991788">
            <w:pPr>
              <w:pStyle w:val="TableParagraph"/>
              <w:rPr>
                <w:sz w:val="20"/>
              </w:rPr>
            </w:pPr>
          </w:p>
        </w:tc>
      </w:tr>
    </w:tbl>
    <w:p w:rsidR="00A504BD" w:rsidRDefault="00A504BD" w:rsidP="00A504BD">
      <w:pPr>
        <w:pStyle w:val="Corpsdetexte"/>
        <w:rPr>
          <w:b/>
          <w:i/>
          <w:sz w:val="26"/>
        </w:rPr>
      </w:pPr>
    </w:p>
    <w:p w:rsidR="00A504BD" w:rsidRDefault="00A504BD" w:rsidP="00A504BD">
      <w:pPr>
        <w:pStyle w:val="Corpsdetexte"/>
        <w:spacing w:before="8"/>
        <w:rPr>
          <w:b/>
          <w:i/>
          <w:sz w:val="21"/>
        </w:rPr>
      </w:pPr>
    </w:p>
    <w:p w:rsidR="00A504BD" w:rsidRPr="00A504BD" w:rsidRDefault="00A504BD" w:rsidP="00A504BD">
      <w:pPr>
        <w:tabs>
          <w:tab w:val="left" w:pos="361"/>
        </w:tabs>
        <w:spacing w:line="276" w:lineRule="auto"/>
        <w:ind w:right="1148"/>
        <w:rPr>
          <w:i/>
          <w:sz w:val="24"/>
        </w:rPr>
      </w:pPr>
    </w:p>
    <w:p w:rsidR="00A504BD" w:rsidRDefault="00A504BD" w:rsidP="00A504BD">
      <w:pPr>
        <w:spacing w:line="276" w:lineRule="auto"/>
        <w:rPr>
          <w:sz w:val="24"/>
        </w:rPr>
        <w:sectPr w:rsidR="00A504BD" w:rsidSect="00A504BD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A504BD" w:rsidRDefault="00A504BD" w:rsidP="00A504BD">
      <w:pPr>
        <w:pStyle w:val="Corpsdetexte"/>
        <w:rPr>
          <w:i/>
          <w:sz w:val="20"/>
        </w:rPr>
      </w:pPr>
    </w:p>
    <w:p w:rsidR="00A504BD" w:rsidRDefault="00A504BD" w:rsidP="00A504BD">
      <w:pPr>
        <w:pStyle w:val="Corpsdetexte"/>
        <w:rPr>
          <w:i/>
          <w:sz w:val="20"/>
        </w:rPr>
      </w:pPr>
    </w:p>
    <w:p w:rsidR="00A504BD" w:rsidRPr="00A504BD" w:rsidRDefault="00A504BD" w:rsidP="00A504BD">
      <w:pPr>
        <w:spacing w:line="360" w:lineRule="auto"/>
        <w:rPr>
          <w:rFonts w:asciiTheme="majorBidi" w:hAnsiTheme="majorBidi" w:cstheme="majorBidi"/>
          <w:sz w:val="40"/>
          <w:szCs w:val="40"/>
        </w:rPr>
      </w:pPr>
      <w:r>
        <w:tab/>
      </w:r>
      <w:r w:rsidRPr="00A504BD"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  <w:t xml:space="preserve">    </w:t>
      </w:r>
      <w:r w:rsidR="006607E3"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  <w:t xml:space="preserve">                          </w:t>
      </w:r>
      <w:r w:rsidRPr="00A504BD"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  <w:t xml:space="preserve">  </w:t>
      </w:r>
      <w:r w:rsidRPr="00A504BD">
        <w:rPr>
          <w:rFonts w:asciiTheme="majorBidi" w:hAnsiTheme="majorBidi" w:cstheme="majorBidi"/>
          <w:b/>
          <w:bCs/>
          <w:color w:val="000000"/>
          <w:sz w:val="40"/>
          <w:szCs w:val="40"/>
          <w:highlight w:val="red"/>
          <w:shd w:val="clear" w:color="auto" w:fill="F8F8F8"/>
        </w:rPr>
        <w:t>Cours n</w:t>
      </w:r>
      <w:r w:rsidRPr="006607E3">
        <w:rPr>
          <w:rFonts w:asciiTheme="majorBidi" w:hAnsiTheme="majorBidi" w:cstheme="majorBidi"/>
          <w:b/>
          <w:bCs/>
          <w:color w:val="000000"/>
          <w:sz w:val="40"/>
          <w:szCs w:val="40"/>
          <w:highlight w:val="red"/>
          <w:shd w:val="clear" w:color="auto" w:fill="F8F8F8"/>
        </w:rPr>
        <w:t>°</w:t>
      </w:r>
      <w:r w:rsidR="006607E3" w:rsidRPr="006607E3">
        <w:rPr>
          <w:rFonts w:asciiTheme="majorBidi" w:hAnsiTheme="majorBidi" w:cstheme="majorBidi"/>
          <w:b/>
          <w:bCs/>
          <w:color w:val="000000"/>
          <w:sz w:val="40"/>
          <w:szCs w:val="40"/>
          <w:highlight w:val="red"/>
          <w:shd w:val="clear" w:color="auto" w:fill="F8F8F8"/>
        </w:rPr>
        <w:t>1</w:t>
      </w:r>
    </w:p>
    <w:p w:rsidR="00A504BD" w:rsidRP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b/>
          <w:bCs/>
          <w:sz w:val="40"/>
          <w:szCs w:val="40"/>
        </w:rPr>
      </w:pPr>
      <w:r w:rsidRPr="00A504BD">
        <w:rPr>
          <w:rFonts w:asciiTheme="majorBidi" w:hAnsiTheme="majorBidi" w:cstheme="majorBidi"/>
          <w:b/>
          <w:bCs/>
          <w:sz w:val="40"/>
          <w:szCs w:val="40"/>
          <w:highlight w:val="magenta"/>
        </w:rPr>
        <w:t>La phrase :</w:t>
      </w:r>
    </w:p>
    <w:p w:rsidR="00A504BD" w:rsidRPr="006607E3" w:rsidRDefault="00A504BD" w:rsidP="006607E3">
      <w:pPr>
        <w:pStyle w:val="Paragraphedeliste"/>
        <w:numPr>
          <w:ilvl w:val="0"/>
          <w:numId w:val="4"/>
        </w:num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6607E3">
        <w:rPr>
          <w:rFonts w:asciiTheme="majorBidi" w:hAnsiTheme="majorBidi" w:cstheme="majorBidi"/>
          <w:b/>
          <w:bCs/>
          <w:sz w:val="36"/>
          <w:szCs w:val="36"/>
          <w:highlight w:val="green"/>
        </w:rPr>
        <w:t>Définition :</w:t>
      </w:r>
      <w:r w:rsidRPr="006607E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607E3">
        <w:rPr>
          <w:rFonts w:asciiTheme="majorBidi" w:hAnsiTheme="majorBidi" w:cstheme="majorBidi"/>
          <w:sz w:val="28"/>
          <w:szCs w:val="28"/>
        </w:rPr>
        <w:t xml:space="preserve">La phrase est composée d'un ensemble de mots placés dans un ordre logique afin d'avoir un sens et permettant d'exprimer une action ou un état. 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Elle commence par </w:t>
      </w:r>
      <w:r w:rsidRPr="00A504BD">
        <w:rPr>
          <w:rFonts w:asciiTheme="majorBidi" w:hAnsiTheme="majorBidi" w:cstheme="majorBidi"/>
          <w:sz w:val="28"/>
          <w:szCs w:val="28"/>
          <w:highlight w:val="cyan"/>
        </w:rPr>
        <w:t>une majuscule</w:t>
      </w:r>
      <w:r>
        <w:rPr>
          <w:rFonts w:asciiTheme="majorBidi" w:hAnsiTheme="majorBidi" w:cstheme="majorBidi"/>
          <w:sz w:val="28"/>
          <w:szCs w:val="28"/>
        </w:rPr>
        <w:t xml:space="preserve"> et se termine </w:t>
      </w:r>
      <w:r w:rsidRPr="00A504BD">
        <w:rPr>
          <w:rFonts w:asciiTheme="majorBidi" w:hAnsiTheme="majorBidi" w:cstheme="majorBidi"/>
          <w:sz w:val="28"/>
          <w:szCs w:val="28"/>
          <w:highlight w:val="cyan"/>
        </w:rPr>
        <w:t>par un point.</w:t>
      </w:r>
      <w:r>
        <w:rPr>
          <w:rFonts w:asciiTheme="majorBidi" w:hAnsiTheme="majorBidi" w:cstheme="majorBidi"/>
          <w:sz w:val="28"/>
          <w:szCs w:val="28"/>
        </w:rPr>
        <w:t xml:space="preserve"> Le point peut être remplacé par un autre signe de ponctuation (point d’interrogation, d’exclamation….). Selon Cuq : «</w:t>
      </w:r>
      <w:r w:rsidRPr="005521FE">
        <w:rPr>
          <w:rFonts w:asciiTheme="majorBidi" w:hAnsiTheme="majorBidi" w:cstheme="majorBidi"/>
          <w:i/>
          <w:iCs/>
          <w:sz w:val="28"/>
          <w:szCs w:val="28"/>
        </w:rPr>
        <w:t>La phrase est un assemblage de mots grammaticalement construit qui constitue le cadre normatif  de la grammaire traditionnelle ; elle forme une unité prosodique et sémantique</w:t>
      </w:r>
      <w:r>
        <w:rPr>
          <w:rFonts w:asciiTheme="majorBidi" w:hAnsiTheme="majorBidi" w:cstheme="majorBidi"/>
          <w:sz w:val="28"/>
          <w:szCs w:val="28"/>
        </w:rPr>
        <w:t xml:space="preserve"> »</w:t>
      </w:r>
      <w:r>
        <w:rPr>
          <w:rStyle w:val="Appelnotedebasdep"/>
          <w:rFonts w:asciiTheme="majorBidi" w:hAnsiTheme="majorBidi" w:cstheme="majorBidi"/>
          <w:sz w:val="28"/>
          <w:szCs w:val="28"/>
        </w:rPr>
        <w:footnoteReference w:id="2"/>
      </w:r>
      <w:r>
        <w:rPr>
          <w:rFonts w:asciiTheme="majorBidi" w:hAnsiTheme="majorBidi" w:cstheme="majorBidi"/>
          <w:sz w:val="28"/>
          <w:szCs w:val="28"/>
        </w:rPr>
        <w:t xml:space="preserve">.  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Exemple :La terre tourne autour du soleil.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504BD">
        <w:rPr>
          <w:rFonts w:asciiTheme="majorBidi" w:hAnsiTheme="majorBidi" w:cstheme="majorBidi"/>
          <w:b/>
          <w:bCs/>
          <w:sz w:val="28"/>
          <w:szCs w:val="28"/>
          <w:highlight w:val="magenta"/>
        </w:rPr>
        <w:t>La phrase simple</w:t>
      </w:r>
      <w:r>
        <w:rPr>
          <w:rFonts w:asciiTheme="majorBidi" w:hAnsiTheme="majorBidi" w:cstheme="majorBidi"/>
          <w:sz w:val="28"/>
          <w:szCs w:val="28"/>
        </w:rPr>
        <w:t xml:space="preserve"> : elle n’a </w:t>
      </w:r>
      <w:r w:rsidRPr="00A504BD">
        <w:rPr>
          <w:rFonts w:asciiTheme="majorBidi" w:hAnsiTheme="majorBidi" w:cstheme="majorBidi"/>
          <w:sz w:val="28"/>
          <w:szCs w:val="28"/>
          <w:highlight w:val="yellow"/>
        </w:rPr>
        <w:t>qu’un verbe</w:t>
      </w:r>
      <w:r>
        <w:rPr>
          <w:rFonts w:asciiTheme="majorBidi" w:hAnsiTheme="majorBidi" w:cstheme="majorBidi"/>
          <w:sz w:val="28"/>
          <w:szCs w:val="28"/>
        </w:rPr>
        <w:t xml:space="preserve"> conjugué.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Exemple : l’avion atterrira à seize heures.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504BD">
        <w:rPr>
          <w:rFonts w:asciiTheme="majorBidi" w:hAnsiTheme="majorBidi" w:cstheme="majorBidi"/>
          <w:b/>
          <w:bCs/>
          <w:sz w:val="28"/>
          <w:szCs w:val="28"/>
          <w:highlight w:val="magenta"/>
        </w:rPr>
        <w:t>La phrase complexe</w:t>
      </w:r>
      <w:r>
        <w:rPr>
          <w:rFonts w:asciiTheme="majorBidi" w:hAnsiTheme="majorBidi" w:cstheme="majorBidi"/>
          <w:sz w:val="28"/>
          <w:szCs w:val="28"/>
        </w:rPr>
        <w:t xml:space="preserve"> : elle </w:t>
      </w:r>
      <w:r w:rsidRPr="00A504BD">
        <w:rPr>
          <w:rFonts w:asciiTheme="majorBidi" w:hAnsiTheme="majorBidi" w:cstheme="majorBidi"/>
          <w:sz w:val="28"/>
          <w:szCs w:val="28"/>
          <w:highlight w:val="yellow"/>
        </w:rPr>
        <w:t>a deux ou plusieurs verbes</w:t>
      </w:r>
      <w:r>
        <w:rPr>
          <w:rFonts w:asciiTheme="majorBidi" w:hAnsiTheme="majorBidi" w:cstheme="majorBidi"/>
          <w:sz w:val="28"/>
          <w:szCs w:val="28"/>
        </w:rPr>
        <w:t xml:space="preserve"> conjugués, et par conséquent deux ou plusieurs propositions. Mais celles-ci ne sont pas indépendantes ; on ne peut pas le les lire séparément .l’une d’elles est la proposition centrale à la quelle se rattachent les autres. Celles-ci sont dites propositions subordonnées, elles sont introduites par : comme, si, quand, que, par ce que, etc.C’est mots sont des conjonctions de subordination, et aussi introduit par un pronom relatif  qui, que, quoi, dont, ou.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Exemples : </w:t>
      </w:r>
    </w:p>
    <w:p w:rsidR="00A504BD" w:rsidRDefault="007C5DEB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45.9pt;margin-top:21.7pt;width:165pt;height:.75pt;z-index:251665408" o:connectortype="straight"/>
        </w:pict>
      </w:r>
      <w:r>
        <w:rPr>
          <w:rFonts w:asciiTheme="majorBidi" w:hAnsiTheme="majorBidi" w:cstheme="majorBidi"/>
          <w:noProof/>
          <w:sz w:val="28"/>
          <w:szCs w:val="28"/>
        </w:rPr>
        <w:pict>
          <v:shape id="_x0000_s1030" type="#_x0000_t32" style="position:absolute;margin-left:11.65pt;margin-top:21.7pt;width:116.25pt;height:.75pt;flip:y;z-index:251664384" o:connectortype="straight"/>
        </w:pict>
      </w:r>
      <w:r w:rsidR="00A504BD">
        <w:rPr>
          <w:rFonts w:asciiTheme="majorBidi" w:hAnsiTheme="majorBidi" w:cstheme="majorBidi"/>
          <w:sz w:val="28"/>
          <w:szCs w:val="28"/>
        </w:rPr>
        <w:t xml:space="preserve"> -je monte le chauffage, pour que vous n’ayez pas froid.  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Propp centrale </w:t>
      </w:r>
      <w:r>
        <w:rPr>
          <w:rFonts w:asciiTheme="majorBidi" w:hAnsiTheme="majorBidi" w:cstheme="majorBidi"/>
          <w:sz w:val="28"/>
          <w:szCs w:val="28"/>
        </w:rPr>
        <w:tab/>
        <w:t>Propp subordonnée</w:t>
      </w:r>
    </w:p>
    <w:p w:rsidR="00A504BD" w:rsidRDefault="007C5DEB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pict>
          <v:shape id="_x0000_s1033" type="#_x0000_t32" style="position:absolute;margin-left:145.9pt;margin-top:19.4pt;width:102pt;height:0;z-index:251667456" o:connectortype="straight"/>
        </w:pict>
      </w:r>
      <w:r>
        <w:rPr>
          <w:rFonts w:asciiTheme="majorBidi" w:hAnsiTheme="majorBidi" w:cstheme="majorBidi"/>
          <w:noProof/>
          <w:sz w:val="28"/>
          <w:szCs w:val="28"/>
        </w:rPr>
        <w:pict>
          <v:shape id="_x0000_s1032" type="#_x0000_t32" style="position:absolute;margin-left:11.65pt;margin-top:19.4pt;width:116.25pt;height:0;z-index:251666432" o:connectortype="straight"/>
        </w:pict>
      </w:r>
      <w:r w:rsidR="00A504BD">
        <w:rPr>
          <w:rFonts w:asciiTheme="majorBidi" w:hAnsiTheme="majorBidi" w:cstheme="majorBidi"/>
          <w:sz w:val="28"/>
          <w:szCs w:val="28"/>
        </w:rPr>
        <w:t>-mes amies ont un chien qui aboie beaucoup.</w:t>
      </w:r>
    </w:p>
    <w:p w:rsidR="00A504BD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Propp centrale            Propp sub relative </w:t>
      </w:r>
    </w:p>
    <w:p w:rsidR="00A504BD" w:rsidRPr="006607E3" w:rsidRDefault="00A504BD" w:rsidP="006607E3">
      <w:pPr>
        <w:pStyle w:val="Paragraphedeliste"/>
        <w:numPr>
          <w:ilvl w:val="0"/>
          <w:numId w:val="3"/>
        </w:numPr>
        <w:tabs>
          <w:tab w:val="left" w:pos="3225"/>
        </w:tabs>
        <w:spacing w:line="360" w:lineRule="auto"/>
        <w:rPr>
          <w:rFonts w:asciiTheme="majorBidi" w:hAnsiTheme="majorBidi" w:cstheme="majorBidi"/>
          <w:sz w:val="36"/>
          <w:szCs w:val="36"/>
        </w:rPr>
      </w:pPr>
      <w:r w:rsidRPr="006607E3">
        <w:rPr>
          <w:rFonts w:asciiTheme="majorBidi" w:hAnsiTheme="majorBidi" w:cstheme="majorBidi"/>
          <w:sz w:val="36"/>
          <w:szCs w:val="36"/>
          <w:highlight w:val="magenta"/>
        </w:rPr>
        <w:t>Types de phrases :</w:t>
      </w:r>
    </w:p>
    <w:p w:rsidR="00DB4183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3C7A76">
        <w:rPr>
          <w:rFonts w:asciiTheme="majorBidi" w:hAnsiTheme="majorBidi" w:cstheme="majorBidi"/>
          <w:sz w:val="28"/>
          <w:szCs w:val="28"/>
        </w:rPr>
        <w:t xml:space="preserve">Il y a 4 types de phrases : la phrase </w:t>
      </w:r>
      <w:r w:rsidRPr="00A504BD">
        <w:rPr>
          <w:rFonts w:asciiTheme="majorBidi" w:hAnsiTheme="majorBidi" w:cstheme="majorBidi"/>
          <w:sz w:val="28"/>
          <w:szCs w:val="28"/>
          <w:highlight w:val="red"/>
        </w:rPr>
        <w:t>déclarative,</w:t>
      </w:r>
      <w:r w:rsidRPr="003C7A76">
        <w:rPr>
          <w:rFonts w:asciiTheme="majorBidi" w:hAnsiTheme="majorBidi" w:cstheme="majorBidi"/>
          <w:sz w:val="28"/>
          <w:szCs w:val="28"/>
        </w:rPr>
        <w:t xml:space="preserve"> la phrase </w:t>
      </w:r>
      <w:r w:rsidRPr="00A504BD">
        <w:rPr>
          <w:rFonts w:asciiTheme="majorBidi" w:hAnsiTheme="majorBidi" w:cstheme="majorBidi"/>
          <w:sz w:val="28"/>
          <w:szCs w:val="28"/>
          <w:highlight w:val="red"/>
        </w:rPr>
        <w:t>interrogative,</w:t>
      </w:r>
      <w:r w:rsidRPr="003C7A76">
        <w:rPr>
          <w:rFonts w:asciiTheme="majorBidi" w:hAnsiTheme="majorBidi" w:cstheme="majorBidi"/>
          <w:sz w:val="28"/>
          <w:szCs w:val="28"/>
        </w:rPr>
        <w:t xml:space="preserve"> la phrase </w:t>
      </w:r>
      <w:r w:rsidRPr="00A504BD">
        <w:rPr>
          <w:rFonts w:asciiTheme="majorBidi" w:hAnsiTheme="majorBidi" w:cstheme="majorBidi"/>
          <w:sz w:val="28"/>
          <w:szCs w:val="28"/>
          <w:highlight w:val="red"/>
        </w:rPr>
        <w:t>exclamative</w:t>
      </w:r>
      <w:r w:rsidRPr="003C7A76">
        <w:rPr>
          <w:rFonts w:asciiTheme="majorBidi" w:hAnsiTheme="majorBidi" w:cstheme="majorBidi"/>
          <w:sz w:val="28"/>
          <w:szCs w:val="28"/>
        </w:rPr>
        <w:t xml:space="preserve"> et la phrase </w:t>
      </w:r>
    </w:p>
    <w:p w:rsidR="00A504BD" w:rsidRPr="003C7A76" w:rsidRDefault="00A504BD" w:rsidP="00A504BD">
      <w:pPr>
        <w:tabs>
          <w:tab w:val="left" w:pos="3225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504BD">
        <w:rPr>
          <w:rFonts w:asciiTheme="majorBidi" w:hAnsiTheme="majorBidi" w:cstheme="majorBidi"/>
          <w:sz w:val="28"/>
          <w:szCs w:val="28"/>
          <w:highlight w:val="red"/>
        </w:rPr>
        <w:t>impérative</w:t>
      </w:r>
      <w:r w:rsidRPr="003C7A76">
        <w:rPr>
          <w:rFonts w:asciiTheme="majorBidi" w:hAnsiTheme="majorBidi" w:cstheme="majorBidi"/>
          <w:sz w:val="28"/>
          <w:szCs w:val="28"/>
        </w:rPr>
        <w:t xml:space="preserve">. On peut mettre chacune de ces phrases soit à </w:t>
      </w:r>
      <w:r w:rsidRPr="00DB4183">
        <w:rPr>
          <w:rFonts w:asciiTheme="majorBidi" w:hAnsiTheme="majorBidi" w:cstheme="majorBidi"/>
          <w:sz w:val="28"/>
          <w:szCs w:val="28"/>
          <w:highlight w:val="yellow"/>
        </w:rPr>
        <w:t>la forme affirmative ou négative.</w:t>
      </w:r>
      <w:r w:rsidRPr="003C7A76">
        <w:rPr>
          <w:rFonts w:asciiTheme="majorBidi" w:hAnsiTheme="majorBidi" w:cstheme="majorBidi"/>
          <w:sz w:val="28"/>
          <w:szCs w:val="28"/>
        </w:rPr>
        <w:t xml:space="preserve"> </w:t>
      </w:r>
    </w:p>
    <w:p w:rsidR="00A504BD" w:rsidRPr="00A504BD" w:rsidRDefault="00A504BD" w:rsidP="00A504BD">
      <w:pPr>
        <w:pStyle w:val="Corpsdetexte"/>
        <w:spacing w:line="360" w:lineRule="auto"/>
        <w:rPr>
          <w:iCs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rPr>
          <w:i/>
          <w:sz w:val="20"/>
        </w:rPr>
      </w:pPr>
    </w:p>
    <w:p w:rsidR="00A504BD" w:rsidRDefault="00A504BD" w:rsidP="00A504BD">
      <w:pPr>
        <w:pStyle w:val="Corpsdetexte"/>
        <w:spacing w:line="360" w:lineRule="auto"/>
        <w:ind w:left="216" w:right="1449" w:firstLine="720"/>
        <w:jc w:val="both"/>
      </w:pPr>
    </w:p>
    <w:p w:rsidR="00A2308E" w:rsidRDefault="00A2308E"/>
    <w:sectPr w:rsidR="00A2308E" w:rsidSect="001E7404">
      <w:pgSz w:w="11910" w:h="16840"/>
      <w:pgMar w:top="500" w:right="280" w:bottom="1160" w:left="1200" w:header="279" w:footer="9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D53" w:rsidRDefault="003A1D53" w:rsidP="00A504BD">
      <w:r>
        <w:separator/>
      </w:r>
    </w:p>
  </w:endnote>
  <w:endnote w:type="continuationSeparator" w:id="1">
    <w:p w:rsidR="003A1D53" w:rsidRDefault="003A1D53" w:rsidP="00A50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7C5DEB">
    <w:pPr>
      <w:pStyle w:val="Corpsdetexte"/>
      <w:spacing w:line="14" w:lineRule="auto"/>
      <w:rPr>
        <w:sz w:val="20"/>
      </w:rPr>
    </w:pPr>
    <w:r w:rsidRPr="007C5D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3A1D53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3A1D53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3A1D53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3A1D5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D53" w:rsidRDefault="003A1D53" w:rsidP="00A504BD">
      <w:r>
        <w:separator/>
      </w:r>
    </w:p>
  </w:footnote>
  <w:footnote w:type="continuationSeparator" w:id="1">
    <w:p w:rsidR="003A1D53" w:rsidRDefault="003A1D53" w:rsidP="00A504BD">
      <w:r>
        <w:continuationSeparator/>
      </w:r>
    </w:p>
  </w:footnote>
  <w:footnote w:id="2">
    <w:p w:rsidR="00A504BD" w:rsidRDefault="00A504BD" w:rsidP="00A504BD">
      <w:pPr>
        <w:pStyle w:val="Notedebasdepage"/>
      </w:pPr>
      <w:r>
        <w:rPr>
          <w:rStyle w:val="Appelnotedebasdep"/>
        </w:rPr>
        <w:footnoteRef/>
      </w:r>
      <w:r>
        <w:t xml:space="preserve"> CUQ, JEAN-PIERRE. Dictionnaire de didactique du français Paris. ASDIFLE, 1990, p195  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7C5DEB">
    <w:pPr>
      <w:pStyle w:val="Corpsdetexte"/>
      <w:spacing w:line="14" w:lineRule="auto"/>
      <w:rPr>
        <w:sz w:val="20"/>
      </w:rPr>
    </w:pPr>
    <w:r w:rsidRPr="007C5D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5E3681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7C5DEB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5E3681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7C5DEB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5E3681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33A23"/>
    <w:multiLevelType w:val="hybridMultilevel"/>
    <w:tmpl w:val="A1E68A8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2D5E30"/>
    <w:multiLevelType w:val="hybridMultilevel"/>
    <w:tmpl w:val="34EC98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184AA3"/>
    <w:multiLevelType w:val="hybridMultilevel"/>
    <w:tmpl w:val="18EEA4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504BD"/>
    <w:rsid w:val="003A1D53"/>
    <w:rsid w:val="005E3681"/>
    <w:rsid w:val="006607E3"/>
    <w:rsid w:val="007C5DEB"/>
    <w:rsid w:val="00A2308E"/>
    <w:rsid w:val="00A504BD"/>
    <w:rsid w:val="00DB4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3"/>
        <o:r id="V:Rule6" type="connector" idref="#_x0000_s1031"/>
        <o:r id="V:Rule7" type="connector" idref="#_x0000_s1030"/>
        <o:r id="V:Rule8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04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04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A504BD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A504BD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A504BD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A504BD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A504BD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A504BD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A504BD"/>
  </w:style>
  <w:style w:type="character" w:styleId="Lienhypertexte">
    <w:name w:val="Hyperlink"/>
    <w:basedOn w:val="Policepardfaut"/>
    <w:uiPriority w:val="99"/>
    <w:unhideWhenUsed/>
    <w:rsid w:val="00A504BD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04BD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04BD"/>
    <w:rPr>
      <w:rFonts w:eastAsiaTheme="minorEastAsia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A504B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2023-04-26T09:29:00Z</dcterms:created>
  <dcterms:modified xsi:type="dcterms:W3CDTF">2023-04-26T18:15:00Z</dcterms:modified>
</cp:coreProperties>
</file>