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6D8" w:rsidRPr="005641A0" w:rsidRDefault="00515367" w:rsidP="00515367">
      <w:pPr>
        <w:pStyle w:val="NormalWeb"/>
        <w:shd w:val="clear" w:color="auto" w:fill="FFFFFF"/>
        <w:bidi/>
        <w:spacing w:before="96" w:beforeAutospacing="0" w:after="120" w:afterAutospacing="0"/>
        <w:jc w:val="center"/>
        <w:rPr>
          <w:rFonts w:ascii="Traditional Arabic" w:hAnsi="Traditional Arabic" w:cs="Traditional Arabic" w:hint="cs"/>
          <w:b/>
          <w:bCs/>
          <w:color w:val="000000"/>
          <w:sz w:val="32"/>
          <w:szCs w:val="32"/>
          <w:rtl/>
        </w:rPr>
      </w:pPr>
      <w:r w:rsidRPr="005641A0">
        <w:rPr>
          <w:rFonts w:ascii="Traditional Arabic" w:hAnsi="Traditional Arabic" w:cs="Traditional Arabic" w:hint="cs"/>
          <w:b/>
          <w:bCs/>
          <w:color w:val="000000"/>
          <w:sz w:val="32"/>
          <w:szCs w:val="32"/>
          <w:rtl/>
          <w:lang w:bidi="ar-DZ"/>
        </w:rPr>
        <w:t xml:space="preserve">محاضرة </w:t>
      </w:r>
      <w:r w:rsidR="009D06D8" w:rsidRPr="005641A0">
        <w:rPr>
          <w:rFonts w:ascii="Traditional Arabic" w:hAnsi="Traditional Arabic" w:cs="Traditional Arabic"/>
          <w:b/>
          <w:bCs/>
          <w:color w:val="000000"/>
          <w:sz w:val="32"/>
          <w:szCs w:val="32"/>
          <w:rtl/>
        </w:rPr>
        <w:t>الأدب الإفريقي</w:t>
      </w:r>
    </w:p>
    <w:p w:rsidR="005641A0" w:rsidRPr="005641A0" w:rsidRDefault="005641A0" w:rsidP="005641A0">
      <w:pPr>
        <w:pStyle w:val="NormalWeb"/>
        <w:shd w:val="clear" w:color="auto" w:fill="FFFFFF"/>
        <w:bidi/>
        <w:spacing w:before="96" w:beforeAutospacing="0" w:after="120" w:afterAutospacing="0"/>
        <w:jc w:val="center"/>
        <w:rPr>
          <w:rFonts w:ascii="Traditional Arabic" w:hAnsi="Traditional Arabic" w:cs="Traditional Arabic" w:hint="cs"/>
          <w:b/>
          <w:bCs/>
          <w:color w:val="000000"/>
          <w:sz w:val="32"/>
          <w:szCs w:val="32"/>
          <w:rtl/>
        </w:rPr>
      </w:pPr>
      <w:r w:rsidRPr="005641A0">
        <w:rPr>
          <w:rFonts w:ascii="Traditional Arabic" w:hAnsi="Traditional Arabic" w:cs="Traditional Arabic" w:hint="cs"/>
          <w:b/>
          <w:bCs/>
          <w:color w:val="000000"/>
          <w:sz w:val="32"/>
          <w:szCs w:val="32"/>
          <w:rtl/>
        </w:rPr>
        <w:t xml:space="preserve">السنة الثانية دراسات أدبية </w:t>
      </w:r>
    </w:p>
    <w:p w:rsidR="005641A0" w:rsidRPr="005641A0" w:rsidRDefault="005641A0" w:rsidP="005641A0">
      <w:pPr>
        <w:pStyle w:val="NormalWeb"/>
        <w:shd w:val="clear" w:color="auto" w:fill="FFFFFF"/>
        <w:bidi/>
        <w:spacing w:before="96" w:beforeAutospacing="0" w:after="120" w:afterAutospacing="0"/>
        <w:jc w:val="center"/>
        <w:rPr>
          <w:rFonts w:ascii="Traditional Arabic" w:hAnsi="Traditional Arabic" w:cs="Traditional Arabic" w:hint="cs"/>
          <w:b/>
          <w:bCs/>
          <w:color w:val="000000"/>
          <w:sz w:val="32"/>
          <w:szCs w:val="32"/>
          <w:rtl/>
        </w:rPr>
      </w:pPr>
      <w:r w:rsidRPr="005641A0">
        <w:rPr>
          <w:rFonts w:ascii="Traditional Arabic" w:hAnsi="Traditional Arabic" w:cs="Traditional Arabic" w:hint="cs"/>
          <w:b/>
          <w:bCs/>
          <w:color w:val="000000"/>
          <w:sz w:val="32"/>
          <w:szCs w:val="32"/>
          <w:rtl/>
        </w:rPr>
        <w:t>جميع الأفواج</w:t>
      </w:r>
    </w:p>
    <w:p w:rsidR="005641A0" w:rsidRPr="005641A0" w:rsidRDefault="005641A0" w:rsidP="005641A0">
      <w:pPr>
        <w:pStyle w:val="NormalWeb"/>
        <w:shd w:val="clear" w:color="auto" w:fill="FFFFFF"/>
        <w:bidi/>
        <w:spacing w:before="96" w:beforeAutospacing="0" w:after="120" w:afterAutospacing="0"/>
        <w:jc w:val="center"/>
        <w:rPr>
          <w:rFonts w:ascii="Traditional Arabic" w:hAnsi="Traditional Arabic" w:cs="Traditional Arabic" w:hint="cs"/>
          <w:b/>
          <w:bCs/>
          <w:color w:val="000000"/>
          <w:sz w:val="32"/>
          <w:szCs w:val="32"/>
          <w:u w:val="single"/>
          <w:rtl/>
        </w:rPr>
      </w:pPr>
    </w:p>
    <w:p w:rsidR="00515367" w:rsidRPr="00515367" w:rsidRDefault="00515367" w:rsidP="00515367">
      <w:pPr>
        <w:pStyle w:val="NormalWeb"/>
        <w:shd w:val="clear" w:color="auto" w:fill="FFFFFF"/>
        <w:bidi/>
        <w:spacing w:before="96" w:beforeAutospacing="0" w:after="120" w:afterAutospacing="0"/>
        <w:jc w:val="both"/>
        <w:rPr>
          <w:rFonts w:ascii="Traditional Arabic" w:hAnsi="Traditional Arabic" w:cs="Traditional Arabic"/>
          <w:b/>
          <w:bCs/>
          <w:color w:val="000000"/>
          <w:sz w:val="32"/>
          <w:szCs w:val="32"/>
          <w:rtl/>
        </w:rPr>
      </w:pPr>
      <w:r w:rsidRPr="00515367">
        <w:rPr>
          <w:rFonts w:ascii="Traditional Arabic" w:hAnsi="Traditional Arabic" w:cs="Traditional Arabic" w:hint="cs"/>
          <w:b/>
          <w:bCs/>
          <w:color w:val="000000"/>
          <w:sz w:val="32"/>
          <w:szCs w:val="32"/>
          <w:rtl/>
        </w:rPr>
        <w:t xml:space="preserve">تمهيد: </w:t>
      </w:r>
    </w:p>
    <w:p w:rsidR="00B05205" w:rsidRDefault="009D06D8" w:rsidP="00C72398">
      <w:pPr>
        <w:pStyle w:val="NormalWeb"/>
        <w:shd w:val="clear" w:color="auto" w:fill="FFFFFF"/>
        <w:bidi/>
        <w:spacing w:before="96" w:beforeAutospacing="0" w:after="120" w:afterAutospacing="0"/>
        <w:jc w:val="both"/>
        <w:rPr>
          <w:rFonts w:ascii="Traditional Arabic" w:hAnsi="Traditional Arabic" w:cs="Traditional Arabic" w:hint="cs"/>
          <w:color w:val="000000"/>
          <w:sz w:val="32"/>
          <w:szCs w:val="32"/>
          <w:rtl/>
        </w:rPr>
      </w:pPr>
      <w:r>
        <w:rPr>
          <w:rFonts w:ascii="Traditional Arabic" w:hAnsi="Traditional Arabic" w:cs="Traditional Arabic" w:hint="cs"/>
          <w:color w:val="000000"/>
          <w:sz w:val="32"/>
          <w:szCs w:val="32"/>
          <w:rtl/>
        </w:rPr>
        <w:t xml:space="preserve"> </w:t>
      </w:r>
      <w:r w:rsidRPr="009D06D8">
        <w:rPr>
          <w:rFonts w:ascii="Traditional Arabic" w:hAnsi="Traditional Arabic" w:cs="Traditional Arabic"/>
          <w:color w:val="000000"/>
          <w:sz w:val="32"/>
          <w:szCs w:val="32"/>
          <w:rtl/>
        </w:rPr>
        <w:t>ي</w:t>
      </w:r>
      <w:r w:rsidR="00B05205">
        <w:rPr>
          <w:rFonts w:ascii="Traditional Arabic" w:hAnsi="Traditional Arabic" w:cs="Traditional Arabic" w:hint="cs"/>
          <w:color w:val="000000"/>
          <w:sz w:val="32"/>
          <w:szCs w:val="32"/>
          <w:rtl/>
        </w:rPr>
        <w:t>توزع</w:t>
      </w:r>
      <w:r w:rsidRPr="009D06D8">
        <w:rPr>
          <w:rFonts w:ascii="Traditional Arabic" w:hAnsi="Traditional Arabic" w:cs="Traditional Arabic"/>
          <w:color w:val="000000"/>
          <w:sz w:val="32"/>
          <w:szCs w:val="32"/>
          <w:rtl/>
        </w:rPr>
        <w:t xml:space="preserve"> الأدب الإفريقي </w:t>
      </w:r>
      <w:r w:rsidR="00B05205">
        <w:rPr>
          <w:rFonts w:ascii="Traditional Arabic" w:hAnsi="Traditional Arabic" w:cs="Traditional Arabic" w:hint="cs"/>
          <w:color w:val="000000"/>
          <w:sz w:val="32"/>
          <w:szCs w:val="32"/>
          <w:rtl/>
        </w:rPr>
        <w:t>بين</w:t>
      </w:r>
      <w:r w:rsidRPr="009D06D8">
        <w:rPr>
          <w:rFonts w:ascii="Traditional Arabic" w:hAnsi="Traditional Arabic" w:cs="Traditional Arabic"/>
          <w:color w:val="000000"/>
          <w:sz w:val="32"/>
          <w:szCs w:val="32"/>
          <w:rtl/>
        </w:rPr>
        <w:t xml:space="preserve"> التراث الشفهي و</w:t>
      </w:r>
      <w:r w:rsidR="00B05205">
        <w:rPr>
          <w:rFonts w:ascii="Traditional Arabic" w:hAnsi="Traditional Arabic" w:cs="Traditional Arabic" w:hint="cs"/>
          <w:color w:val="000000"/>
          <w:sz w:val="32"/>
          <w:szCs w:val="32"/>
          <w:rtl/>
        </w:rPr>
        <w:t xml:space="preserve">بين </w:t>
      </w:r>
      <w:r w:rsidRPr="009D06D8">
        <w:rPr>
          <w:rFonts w:ascii="Traditional Arabic" w:hAnsi="Traditional Arabic" w:cs="Traditional Arabic"/>
          <w:color w:val="000000"/>
          <w:sz w:val="32"/>
          <w:szCs w:val="32"/>
          <w:rtl/>
        </w:rPr>
        <w:t xml:space="preserve">الآداب المكتوبة بلغات بعض الشعوب الإفريقية التي تعيش في بعض أجزاء </w:t>
      </w:r>
      <w:r w:rsidR="00B05205">
        <w:rPr>
          <w:rFonts w:ascii="Traditional Arabic" w:hAnsi="Traditional Arabic" w:cs="Traditional Arabic" w:hint="cs"/>
          <w:color w:val="000000"/>
          <w:sz w:val="32"/>
          <w:szCs w:val="32"/>
          <w:rtl/>
        </w:rPr>
        <w:t>إفريقيا</w:t>
      </w:r>
      <w:r w:rsidRPr="009D06D8">
        <w:rPr>
          <w:rFonts w:ascii="Traditional Arabic" w:hAnsi="Traditional Arabic" w:cs="Traditional Arabic"/>
          <w:color w:val="000000"/>
          <w:sz w:val="32"/>
          <w:szCs w:val="32"/>
          <w:rtl/>
        </w:rPr>
        <w:t>، ولاسيما إلى الجنوب من الصحراء الكبرى. ومع أنه لا يمكن الادعاء بوجود وحدة ثقافي</w:t>
      </w:r>
      <w:r w:rsidR="00B05205">
        <w:rPr>
          <w:rFonts w:ascii="Traditional Arabic" w:hAnsi="Traditional Arabic" w:cs="Traditional Arabic" w:hint="cs"/>
          <w:color w:val="000000"/>
          <w:sz w:val="32"/>
          <w:szCs w:val="32"/>
          <w:rtl/>
        </w:rPr>
        <w:t>ّ</w:t>
      </w:r>
      <w:r w:rsidRPr="009D06D8">
        <w:rPr>
          <w:rFonts w:ascii="Traditional Arabic" w:hAnsi="Traditional Arabic" w:cs="Traditional Arabic"/>
          <w:color w:val="000000"/>
          <w:sz w:val="32"/>
          <w:szCs w:val="32"/>
          <w:rtl/>
        </w:rPr>
        <w:t>ة أصيلة بين الشعوب الكثيرة التي تعيش في هذه القارة، إل</w:t>
      </w:r>
      <w:r w:rsidR="00B05205">
        <w:rPr>
          <w:rFonts w:ascii="Traditional Arabic" w:hAnsi="Traditional Arabic" w:cs="Traditional Arabic" w:hint="cs"/>
          <w:color w:val="000000"/>
          <w:sz w:val="32"/>
          <w:szCs w:val="32"/>
          <w:rtl/>
        </w:rPr>
        <w:t>ّ</w:t>
      </w:r>
      <w:r w:rsidRPr="009D06D8">
        <w:rPr>
          <w:rFonts w:ascii="Traditional Arabic" w:hAnsi="Traditional Arabic" w:cs="Traditional Arabic"/>
          <w:color w:val="000000"/>
          <w:sz w:val="32"/>
          <w:szCs w:val="32"/>
          <w:rtl/>
        </w:rPr>
        <w:t>ا أن</w:t>
      </w:r>
      <w:r w:rsidR="00B05205">
        <w:rPr>
          <w:rFonts w:ascii="Traditional Arabic" w:hAnsi="Traditional Arabic" w:cs="Traditional Arabic" w:hint="cs"/>
          <w:color w:val="000000"/>
          <w:sz w:val="32"/>
          <w:szCs w:val="32"/>
          <w:rtl/>
        </w:rPr>
        <w:t>ّ</w:t>
      </w:r>
      <w:r w:rsidRPr="009D06D8">
        <w:rPr>
          <w:rFonts w:ascii="Traditional Arabic" w:hAnsi="Traditional Arabic" w:cs="Traditional Arabic"/>
          <w:color w:val="000000"/>
          <w:sz w:val="32"/>
          <w:szCs w:val="32"/>
          <w:rtl/>
        </w:rPr>
        <w:t xml:space="preserve">ه لا يمكن أيضاً إنكار الملامح الحضارية المشتركة التي تعم شعوبها، وقد بدأت هذه الملامح تظهر </w:t>
      </w:r>
      <w:r w:rsidR="00B05205">
        <w:rPr>
          <w:rFonts w:ascii="Traditional Arabic" w:hAnsi="Traditional Arabic" w:cs="Traditional Arabic"/>
          <w:color w:val="000000"/>
          <w:sz w:val="32"/>
          <w:szCs w:val="32"/>
          <w:rtl/>
        </w:rPr>
        <w:t>–</w:t>
      </w:r>
      <w:r w:rsidR="00B05205" w:rsidRPr="009D06D8">
        <w:rPr>
          <w:rFonts w:ascii="Traditional Arabic" w:hAnsi="Traditional Arabic" w:cs="Traditional Arabic"/>
          <w:color w:val="000000"/>
          <w:sz w:val="32"/>
          <w:szCs w:val="32"/>
          <w:rtl/>
        </w:rPr>
        <w:t>خاصة</w:t>
      </w:r>
      <w:r w:rsidR="00B05205">
        <w:rPr>
          <w:rFonts w:ascii="Traditional Arabic" w:hAnsi="Traditional Arabic" w:cs="Traditional Arabic" w:hint="cs"/>
          <w:color w:val="000000"/>
          <w:sz w:val="32"/>
          <w:szCs w:val="32"/>
          <w:rtl/>
        </w:rPr>
        <w:t>-</w:t>
      </w:r>
      <w:r w:rsidR="00B05205" w:rsidRPr="009D06D8">
        <w:rPr>
          <w:rFonts w:ascii="Traditional Arabic" w:hAnsi="Traditional Arabic" w:cs="Traditional Arabic"/>
          <w:color w:val="000000"/>
          <w:sz w:val="32"/>
          <w:szCs w:val="32"/>
          <w:rtl/>
        </w:rPr>
        <w:t xml:space="preserve"> </w:t>
      </w:r>
      <w:r w:rsidR="00B05205">
        <w:rPr>
          <w:rFonts w:ascii="Traditional Arabic" w:hAnsi="Traditional Arabic" w:cs="Traditional Arabic"/>
          <w:color w:val="000000"/>
          <w:sz w:val="32"/>
          <w:szCs w:val="32"/>
          <w:rtl/>
        </w:rPr>
        <w:t>بعد الحرب العالمية الثانية</w:t>
      </w:r>
      <w:r w:rsidR="00C72398">
        <w:rPr>
          <w:rFonts w:ascii="Traditional Arabic" w:hAnsi="Traditional Arabic" w:cs="Traditional Arabic" w:hint="cs"/>
          <w:color w:val="000000"/>
          <w:sz w:val="32"/>
          <w:szCs w:val="32"/>
          <w:rtl/>
        </w:rPr>
        <w:t xml:space="preserve"> </w:t>
      </w:r>
      <w:r w:rsidR="00B05205">
        <w:rPr>
          <w:rFonts w:ascii="Traditional Arabic" w:hAnsi="Traditional Arabic" w:cs="Traditional Arabic" w:hint="cs"/>
          <w:color w:val="000000"/>
          <w:sz w:val="32"/>
          <w:szCs w:val="32"/>
          <w:rtl/>
        </w:rPr>
        <w:t>(1939-1945)</w:t>
      </w:r>
      <w:r w:rsidRPr="009D06D8">
        <w:rPr>
          <w:rFonts w:ascii="Traditional Arabic" w:hAnsi="Traditional Arabic" w:cs="Traditional Arabic"/>
          <w:color w:val="000000"/>
          <w:sz w:val="32"/>
          <w:szCs w:val="32"/>
          <w:rtl/>
        </w:rPr>
        <w:t xml:space="preserve">، </w:t>
      </w:r>
      <w:r w:rsidR="00B05205">
        <w:rPr>
          <w:rFonts w:ascii="Traditional Arabic" w:hAnsi="Traditional Arabic" w:cs="Traditional Arabic" w:hint="cs"/>
          <w:color w:val="000000"/>
          <w:sz w:val="32"/>
          <w:szCs w:val="32"/>
          <w:rtl/>
        </w:rPr>
        <w:t>حين</w:t>
      </w:r>
      <w:r w:rsidRPr="009D06D8">
        <w:rPr>
          <w:rFonts w:ascii="Traditional Arabic" w:hAnsi="Traditional Arabic" w:cs="Traditional Arabic"/>
          <w:color w:val="000000"/>
          <w:sz w:val="32"/>
          <w:szCs w:val="32"/>
          <w:rtl/>
        </w:rPr>
        <w:t xml:space="preserve"> </w:t>
      </w:r>
      <w:r w:rsidR="00B05205">
        <w:rPr>
          <w:rFonts w:ascii="Traditional Arabic" w:hAnsi="Traditional Arabic" w:cs="Traditional Arabic" w:hint="cs"/>
          <w:color w:val="000000"/>
          <w:sz w:val="32"/>
          <w:szCs w:val="32"/>
          <w:rtl/>
        </w:rPr>
        <w:t xml:space="preserve">ظهرت </w:t>
      </w:r>
      <w:r w:rsidR="00B05205">
        <w:rPr>
          <w:rFonts w:ascii="Traditional Arabic" w:hAnsi="Traditional Arabic" w:cs="Traditional Arabic"/>
          <w:color w:val="000000"/>
          <w:sz w:val="32"/>
          <w:szCs w:val="32"/>
          <w:rtl/>
        </w:rPr>
        <w:t>حال</w:t>
      </w:r>
      <w:r w:rsidR="00B05205">
        <w:rPr>
          <w:rFonts w:ascii="Traditional Arabic" w:hAnsi="Traditional Arabic" w:cs="Traditional Arabic" w:hint="cs"/>
          <w:color w:val="000000"/>
          <w:sz w:val="32"/>
          <w:szCs w:val="32"/>
          <w:rtl/>
        </w:rPr>
        <w:t>ات</w:t>
      </w:r>
      <w:r w:rsidRPr="009D06D8">
        <w:rPr>
          <w:rFonts w:ascii="Traditional Arabic" w:hAnsi="Traditional Arabic" w:cs="Traditional Arabic"/>
          <w:color w:val="000000"/>
          <w:sz w:val="32"/>
          <w:szCs w:val="32"/>
          <w:rtl/>
        </w:rPr>
        <w:t xml:space="preserve"> الوعي السياسي الذي يدل على الانتماء الحضاري للأفارقة، وذلك من خلال بعض الحركات </w:t>
      </w:r>
      <w:r w:rsidR="00B05205">
        <w:rPr>
          <w:rFonts w:ascii="Traditional Arabic" w:hAnsi="Traditional Arabic" w:cs="Traditional Arabic"/>
          <w:color w:val="000000"/>
          <w:sz w:val="32"/>
          <w:szCs w:val="32"/>
          <w:rtl/>
        </w:rPr>
        <w:t>و</w:t>
      </w:r>
      <w:r w:rsidRPr="009D06D8">
        <w:rPr>
          <w:rFonts w:ascii="Traditional Arabic" w:hAnsi="Traditional Arabic" w:cs="Traditional Arabic"/>
          <w:color w:val="000000"/>
          <w:sz w:val="32"/>
          <w:szCs w:val="32"/>
          <w:rtl/>
        </w:rPr>
        <w:t>التنظيمات الإفريقية مثل</w:t>
      </w:r>
      <w:r w:rsidR="00B05205">
        <w:rPr>
          <w:rFonts w:ascii="Traditional Arabic" w:hAnsi="Traditional Arabic" w:cs="Traditional Arabic" w:hint="cs"/>
          <w:color w:val="000000"/>
          <w:sz w:val="32"/>
          <w:szCs w:val="32"/>
          <w:rtl/>
        </w:rPr>
        <w:t>:</w:t>
      </w:r>
      <w:r w:rsidRPr="009D06D8">
        <w:rPr>
          <w:rFonts w:ascii="Traditional Arabic" w:hAnsi="Traditional Arabic" w:cs="Traditional Arabic"/>
          <w:color w:val="000000"/>
          <w:sz w:val="32"/>
          <w:szCs w:val="32"/>
          <w:rtl/>
        </w:rPr>
        <w:t xml:space="preserve"> حركة عموم إفريقية. </w:t>
      </w:r>
    </w:p>
    <w:p w:rsidR="009D06D8" w:rsidRPr="009D06D8" w:rsidRDefault="009D06D8" w:rsidP="009D06D8">
      <w:pPr>
        <w:pStyle w:val="Titre3"/>
        <w:shd w:val="clear" w:color="auto" w:fill="FFFFFF"/>
        <w:spacing w:before="0" w:beforeAutospacing="0" w:after="72" w:afterAutospacing="0"/>
        <w:jc w:val="right"/>
        <w:rPr>
          <w:rFonts w:ascii="Traditional Arabic" w:hAnsi="Traditional Arabic" w:cs="Traditional Arabic"/>
          <w:color w:val="000000"/>
          <w:sz w:val="32"/>
          <w:szCs w:val="32"/>
        </w:rPr>
      </w:pPr>
      <w:r w:rsidRPr="009D06D8">
        <w:rPr>
          <w:rFonts w:ascii="Traditional Arabic" w:hAnsi="Traditional Arabic" w:cs="Traditional Arabic"/>
          <w:sz w:val="32"/>
          <w:szCs w:val="32"/>
          <w:rtl/>
        </w:rPr>
        <w:tab/>
      </w:r>
      <w:r w:rsidR="00515367">
        <w:rPr>
          <w:rFonts w:ascii="Traditional Arabic" w:hAnsi="Traditional Arabic" w:cs="Traditional Arabic" w:hint="cs"/>
          <w:sz w:val="32"/>
          <w:szCs w:val="32"/>
          <w:rtl/>
        </w:rPr>
        <w:t xml:space="preserve">1- </w:t>
      </w:r>
      <w:r w:rsidRPr="009D06D8">
        <w:rPr>
          <w:rFonts w:ascii="Traditional Arabic" w:hAnsi="Traditional Arabic" w:cs="Traditional Arabic"/>
          <w:color w:val="000000"/>
          <w:sz w:val="32"/>
          <w:szCs w:val="32"/>
          <w:rtl/>
        </w:rPr>
        <w:t xml:space="preserve">الأدب </w:t>
      </w:r>
      <w:r w:rsidR="00515367">
        <w:rPr>
          <w:rFonts w:ascii="Traditional Arabic" w:hAnsi="Traditional Arabic" w:cs="Traditional Arabic" w:hint="cs"/>
          <w:color w:val="000000"/>
          <w:sz w:val="32"/>
          <w:szCs w:val="32"/>
          <w:rtl/>
        </w:rPr>
        <w:t xml:space="preserve">الإفريقي </w:t>
      </w:r>
      <w:r w:rsidRPr="009D06D8">
        <w:rPr>
          <w:rFonts w:ascii="Traditional Arabic" w:hAnsi="Traditional Arabic" w:cs="Traditional Arabic"/>
          <w:color w:val="000000"/>
          <w:sz w:val="32"/>
          <w:szCs w:val="32"/>
          <w:rtl/>
        </w:rPr>
        <w:t>المكتوب بالفرنسية</w:t>
      </w:r>
      <w:r w:rsidR="008330F5">
        <w:rPr>
          <w:rFonts w:ascii="Traditional Arabic" w:hAnsi="Traditional Arabic" w:cs="Traditional Arabic" w:hint="cs"/>
          <w:color w:val="000000"/>
          <w:sz w:val="32"/>
          <w:szCs w:val="32"/>
          <w:rtl/>
        </w:rPr>
        <w:t>:</w:t>
      </w:r>
    </w:p>
    <w:p w:rsidR="009D06D8" w:rsidRPr="009D06D8" w:rsidRDefault="008330F5" w:rsidP="008330F5">
      <w:pPr>
        <w:shd w:val="clear" w:color="auto" w:fill="FFFFFF"/>
        <w:bidi/>
        <w:spacing w:before="96" w:after="120"/>
        <w:ind w:left="0" w:right="0"/>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 xml:space="preserve">   </w:t>
      </w:r>
      <w:r w:rsidR="009D06D8" w:rsidRPr="009D06D8">
        <w:rPr>
          <w:rFonts w:ascii="Traditional Arabic" w:eastAsia="Times New Roman" w:hAnsi="Traditional Arabic" w:cs="Traditional Arabic"/>
          <w:sz w:val="32"/>
          <w:szCs w:val="32"/>
          <w:rtl/>
          <w:lang w:eastAsia="fr-FR"/>
        </w:rPr>
        <w:t xml:space="preserve">انتشرت </w:t>
      </w:r>
      <w:r>
        <w:rPr>
          <w:rFonts w:ascii="Traditional Arabic" w:eastAsia="Times New Roman" w:hAnsi="Traditional Arabic" w:cs="Traditional Arabic" w:hint="cs"/>
          <w:sz w:val="32"/>
          <w:szCs w:val="32"/>
          <w:rtl/>
          <w:lang w:eastAsia="fr-FR"/>
        </w:rPr>
        <w:t xml:space="preserve">اللغة </w:t>
      </w:r>
      <w:r w:rsidR="009D06D8" w:rsidRPr="009D06D8">
        <w:rPr>
          <w:rFonts w:ascii="Traditional Arabic" w:eastAsia="Times New Roman" w:hAnsi="Traditional Arabic" w:cs="Traditional Arabic"/>
          <w:sz w:val="32"/>
          <w:szCs w:val="32"/>
          <w:rtl/>
          <w:lang w:eastAsia="fr-FR"/>
        </w:rPr>
        <w:t xml:space="preserve">الفرنسية بين المثقفين الأفارقة الذين </w:t>
      </w:r>
      <w:r w:rsidR="00515367">
        <w:rPr>
          <w:rFonts w:ascii="Traditional Arabic" w:eastAsia="Times New Roman" w:hAnsi="Traditional Arabic" w:cs="Traditional Arabic" w:hint="cs"/>
          <w:sz w:val="32"/>
          <w:szCs w:val="32"/>
          <w:rtl/>
          <w:lang w:eastAsia="fr-FR"/>
        </w:rPr>
        <w:t>عاشوا</w:t>
      </w:r>
      <w:r w:rsidR="009D06D8" w:rsidRPr="009D06D8">
        <w:rPr>
          <w:rFonts w:ascii="Traditional Arabic" w:eastAsia="Times New Roman" w:hAnsi="Traditional Arabic" w:cs="Traditional Arabic"/>
          <w:sz w:val="32"/>
          <w:szCs w:val="32"/>
          <w:rtl/>
          <w:lang w:eastAsia="fr-FR"/>
        </w:rPr>
        <w:t xml:space="preserve"> في المناطق </w:t>
      </w:r>
      <w:r w:rsidR="00515367">
        <w:rPr>
          <w:rFonts w:ascii="Traditional Arabic" w:eastAsia="Times New Roman" w:hAnsi="Traditional Arabic" w:cs="Traditional Arabic" w:hint="cs"/>
          <w:sz w:val="32"/>
          <w:szCs w:val="32"/>
          <w:rtl/>
          <w:lang w:eastAsia="fr-FR"/>
        </w:rPr>
        <w:t xml:space="preserve">التي كانت مستعمرات </w:t>
      </w:r>
      <w:r w:rsidR="009D06D8" w:rsidRPr="009D06D8">
        <w:rPr>
          <w:rFonts w:ascii="Traditional Arabic" w:eastAsia="Times New Roman" w:hAnsi="Traditional Arabic" w:cs="Traditional Arabic"/>
          <w:sz w:val="32"/>
          <w:szCs w:val="32"/>
          <w:rtl/>
          <w:lang w:eastAsia="fr-FR"/>
        </w:rPr>
        <w:t>فرنسي</w:t>
      </w:r>
      <w:r w:rsidR="00515367">
        <w:rPr>
          <w:rFonts w:ascii="Traditional Arabic" w:eastAsia="Times New Roman" w:hAnsi="Traditional Arabic" w:cs="Traditional Arabic" w:hint="cs"/>
          <w:sz w:val="32"/>
          <w:szCs w:val="32"/>
          <w:rtl/>
          <w:lang w:eastAsia="fr-FR"/>
        </w:rPr>
        <w:t>ة</w:t>
      </w:r>
      <w:r w:rsidR="009D06D8" w:rsidRPr="009D06D8">
        <w:rPr>
          <w:rFonts w:ascii="Traditional Arabic" w:eastAsia="Times New Roman" w:hAnsi="Traditional Arabic" w:cs="Traditional Arabic"/>
          <w:sz w:val="32"/>
          <w:szCs w:val="32"/>
          <w:rtl/>
          <w:lang w:eastAsia="fr-FR"/>
        </w:rPr>
        <w:t>، أو الذين تلقوا تعليمهم في فرنس</w:t>
      </w:r>
      <w:r w:rsidR="00515367">
        <w:rPr>
          <w:rFonts w:ascii="Traditional Arabic" w:eastAsia="Times New Roman" w:hAnsi="Traditional Arabic" w:cs="Traditional Arabic" w:hint="cs"/>
          <w:sz w:val="32"/>
          <w:szCs w:val="32"/>
          <w:rtl/>
          <w:lang w:eastAsia="fr-FR"/>
        </w:rPr>
        <w:t>ا</w:t>
      </w:r>
      <w:r>
        <w:rPr>
          <w:rFonts w:ascii="Traditional Arabic" w:eastAsia="Times New Roman" w:hAnsi="Traditional Arabic" w:cs="Traditional Arabic"/>
          <w:sz w:val="32"/>
          <w:szCs w:val="32"/>
          <w:rtl/>
          <w:lang w:eastAsia="fr-FR"/>
        </w:rPr>
        <w:t xml:space="preserve">، </w:t>
      </w:r>
      <w:r>
        <w:rPr>
          <w:rFonts w:ascii="Traditional Arabic" w:eastAsia="Times New Roman" w:hAnsi="Traditional Arabic" w:cs="Traditional Arabic" w:hint="cs"/>
          <w:sz w:val="32"/>
          <w:szCs w:val="32"/>
          <w:rtl/>
          <w:lang w:eastAsia="fr-FR"/>
        </w:rPr>
        <w:t>م</w:t>
      </w:r>
      <w:r w:rsidR="00515367">
        <w:rPr>
          <w:rFonts w:ascii="Traditional Arabic" w:eastAsia="Times New Roman" w:hAnsi="Traditional Arabic" w:cs="Traditional Arabic" w:hint="cs"/>
          <w:sz w:val="32"/>
          <w:szCs w:val="32"/>
          <w:rtl/>
          <w:lang w:eastAsia="fr-FR"/>
        </w:rPr>
        <w:t xml:space="preserve">ما </w:t>
      </w:r>
      <w:r>
        <w:rPr>
          <w:rFonts w:ascii="Traditional Arabic" w:eastAsia="Times New Roman" w:hAnsi="Traditional Arabic" w:cs="Traditional Arabic" w:hint="cs"/>
          <w:sz w:val="32"/>
          <w:szCs w:val="32"/>
          <w:rtl/>
          <w:lang w:eastAsia="fr-FR"/>
        </w:rPr>
        <w:t>أنتج</w:t>
      </w:r>
      <w:r w:rsidR="00515367">
        <w:rPr>
          <w:rFonts w:ascii="Traditional Arabic" w:eastAsia="Times New Roman" w:hAnsi="Traditional Arabic" w:cs="Traditional Arabic" w:hint="cs"/>
          <w:sz w:val="32"/>
          <w:szCs w:val="32"/>
          <w:rtl/>
          <w:lang w:eastAsia="fr-FR"/>
        </w:rPr>
        <w:t xml:space="preserve"> </w:t>
      </w:r>
      <w:r w:rsidR="009D06D8" w:rsidRPr="009D06D8">
        <w:rPr>
          <w:rFonts w:ascii="Traditional Arabic" w:eastAsia="Times New Roman" w:hAnsi="Traditional Arabic" w:cs="Traditional Arabic"/>
          <w:sz w:val="32"/>
          <w:szCs w:val="32"/>
          <w:rtl/>
          <w:lang w:eastAsia="fr-FR"/>
        </w:rPr>
        <w:t>بعض الكتاب الذين حازوا شهرة كبيرة، وكانت الكتابات التي نشرها بعض مستكشفي القارة ومستعمريها والمبشرين مقدمة لمجموعة من المؤلفات التي تصف القارة وسكانها، وفي طليعتها</w:t>
      </w:r>
      <w:r>
        <w:rPr>
          <w:rFonts w:ascii="Traditional Arabic" w:eastAsia="Times New Roman" w:hAnsi="Traditional Arabic" w:cs="Traditional Arabic" w:hint="cs"/>
          <w:sz w:val="32"/>
          <w:szCs w:val="32"/>
          <w:rtl/>
          <w:lang w:eastAsia="fr-FR"/>
        </w:rPr>
        <w:t xml:space="preserve"> </w:t>
      </w:r>
      <w:r>
        <w:rPr>
          <w:rFonts w:ascii="Traditional Arabic" w:eastAsia="Times New Roman" w:hAnsi="Traditional Arabic" w:cs="Traditional Arabic"/>
          <w:sz w:val="32"/>
          <w:szCs w:val="32"/>
          <w:rtl/>
          <w:lang w:eastAsia="fr-FR"/>
        </w:rPr>
        <w:t>:</w:t>
      </w:r>
      <w:r w:rsidR="00BC1B4E">
        <w:rPr>
          <w:rFonts w:ascii="Traditional Arabic" w:eastAsia="Times New Roman" w:hAnsi="Traditional Arabic" w:cs="Traditional Arabic" w:hint="cs"/>
          <w:sz w:val="32"/>
          <w:szCs w:val="32"/>
          <w:rtl/>
          <w:lang w:eastAsia="fr-FR"/>
        </w:rPr>
        <w:t>"</w:t>
      </w:r>
      <w:r w:rsidR="009D06D8" w:rsidRPr="009D06D8">
        <w:rPr>
          <w:rFonts w:ascii="Traditional Arabic" w:eastAsia="Times New Roman" w:hAnsi="Traditional Arabic" w:cs="Traditional Arabic"/>
          <w:sz w:val="32"/>
          <w:szCs w:val="32"/>
          <w:rtl/>
          <w:lang w:eastAsia="fr-FR"/>
        </w:rPr>
        <w:t>رحلة تومبكتو ودُجي</w:t>
      </w:r>
      <w:r>
        <w:rPr>
          <w:rFonts w:ascii="Traditional Arabic" w:eastAsia="Times New Roman" w:hAnsi="Traditional Arabic" w:cs="Traditional Arabic" w:hint="cs"/>
          <w:sz w:val="32"/>
          <w:szCs w:val="32"/>
          <w:rtl/>
          <w:lang w:eastAsia="fr-FR"/>
        </w:rPr>
        <w:t>ّ</w:t>
      </w:r>
      <w:r w:rsidR="009D06D8" w:rsidRPr="009D06D8">
        <w:rPr>
          <w:rFonts w:ascii="Traditional Arabic" w:eastAsia="Times New Roman" w:hAnsi="Traditional Arabic" w:cs="Traditional Arabic"/>
          <w:sz w:val="32"/>
          <w:szCs w:val="32"/>
          <w:rtl/>
          <w:lang w:eastAsia="fr-FR"/>
        </w:rPr>
        <w:t>نة</w:t>
      </w:r>
      <w:r w:rsidR="00BC1B4E">
        <w:rPr>
          <w:rFonts w:ascii="Traditional Arabic" w:eastAsia="Times New Roman" w:hAnsi="Traditional Arabic" w:cs="Traditional Arabic" w:hint="cs"/>
          <w:sz w:val="32"/>
          <w:szCs w:val="32"/>
          <w:rtl/>
          <w:lang w:eastAsia="fr-FR"/>
        </w:rPr>
        <w:t>"</w:t>
      </w:r>
      <w:r w:rsidR="009D06D8" w:rsidRPr="009D06D8">
        <w:rPr>
          <w:rFonts w:ascii="Traditional Arabic" w:eastAsia="Times New Roman" w:hAnsi="Traditional Arabic" w:cs="Traditional Arabic"/>
          <w:sz w:val="32"/>
          <w:szCs w:val="32"/>
          <w:rtl/>
          <w:lang w:eastAsia="fr-FR"/>
        </w:rPr>
        <w:t xml:space="preserve"> (1830) لرونيه كاييه</w:t>
      </w:r>
      <w:r>
        <w:rPr>
          <w:rFonts w:ascii="Traditional Arabic" w:eastAsia="Times New Roman" w:hAnsi="Traditional Arabic" w:cs="Traditional Arabic" w:hint="cs"/>
          <w:sz w:val="32"/>
          <w:szCs w:val="32"/>
          <w:rtl/>
          <w:lang w:eastAsia="fr-FR"/>
        </w:rPr>
        <w:t>،</w:t>
      </w:r>
      <w:r w:rsidR="009D06D8" w:rsidRPr="009D06D8">
        <w:rPr>
          <w:rFonts w:ascii="Traditional Arabic" w:eastAsia="Times New Roman" w:hAnsi="Traditional Arabic" w:cs="Traditional Arabic"/>
          <w:sz w:val="32"/>
          <w:szCs w:val="32"/>
          <w:rtl/>
          <w:lang w:eastAsia="fr-FR"/>
        </w:rPr>
        <w:t xml:space="preserve"> ثم بدأت تظهر بعض كتابات الأفارقة أنفسهم من أمثال </w:t>
      </w:r>
      <w:r>
        <w:rPr>
          <w:rFonts w:ascii="Traditional Arabic" w:eastAsia="Times New Roman" w:hAnsi="Traditional Arabic" w:cs="Traditional Arabic" w:hint="cs"/>
          <w:sz w:val="32"/>
          <w:szCs w:val="32"/>
          <w:rtl/>
          <w:lang w:eastAsia="fr-FR"/>
        </w:rPr>
        <w:t>"</w:t>
      </w:r>
      <w:r w:rsidR="009D06D8" w:rsidRPr="009D06D8">
        <w:rPr>
          <w:rFonts w:ascii="Traditional Arabic" w:eastAsia="Times New Roman" w:hAnsi="Traditional Arabic" w:cs="Traditional Arabic"/>
          <w:sz w:val="32"/>
          <w:szCs w:val="32"/>
          <w:rtl/>
          <w:lang w:eastAsia="fr-FR"/>
        </w:rPr>
        <w:t>عثمان سوسيه</w:t>
      </w:r>
      <w:r>
        <w:rPr>
          <w:rFonts w:ascii="Traditional Arabic" w:eastAsia="Times New Roman" w:hAnsi="Traditional Arabic" w:cs="Traditional Arabic" w:hint="cs"/>
          <w:sz w:val="32"/>
          <w:szCs w:val="32"/>
          <w:rtl/>
          <w:lang w:eastAsia="fr-FR"/>
        </w:rPr>
        <w:t>"</w:t>
      </w:r>
      <w:r w:rsidR="009D06D8" w:rsidRPr="009D06D8">
        <w:rPr>
          <w:rFonts w:ascii="Traditional Arabic" w:eastAsia="Times New Roman" w:hAnsi="Traditional Arabic" w:cs="Traditional Arabic"/>
          <w:sz w:val="32"/>
          <w:szCs w:val="32"/>
          <w:rtl/>
          <w:lang w:eastAsia="fr-FR"/>
        </w:rPr>
        <w:t xml:space="preserve"> من السنغال، و</w:t>
      </w:r>
      <w:r>
        <w:rPr>
          <w:rFonts w:ascii="Traditional Arabic" w:eastAsia="Times New Roman" w:hAnsi="Traditional Arabic" w:cs="Traditional Arabic" w:hint="cs"/>
          <w:sz w:val="32"/>
          <w:szCs w:val="32"/>
          <w:rtl/>
          <w:lang w:eastAsia="fr-FR"/>
        </w:rPr>
        <w:t>"</w:t>
      </w:r>
      <w:r w:rsidR="009D06D8" w:rsidRPr="009D06D8">
        <w:rPr>
          <w:rFonts w:ascii="Traditional Arabic" w:eastAsia="Times New Roman" w:hAnsi="Traditional Arabic" w:cs="Traditional Arabic"/>
          <w:sz w:val="32"/>
          <w:szCs w:val="32"/>
          <w:rtl/>
          <w:lang w:eastAsia="fr-FR"/>
        </w:rPr>
        <w:t>بول هازومي</w:t>
      </w:r>
      <w:r>
        <w:rPr>
          <w:rFonts w:ascii="Traditional Arabic" w:eastAsia="Times New Roman" w:hAnsi="Traditional Arabic" w:cs="Traditional Arabic" w:hint="cs"/>
          <w:sz w:val="32"/>
          <w:szCs w:val="32"/>
          <w:rtl/>
          <w:lang w:eastAsia="fr-FR"/>
        </w:rPr>
        <w:t xml:space="preserve">" </w:t>
      </w:r>
      <w:r w:rsidR="009D06D8" w:rsidRPr="009D06D8">
        <w:rPr>
          <w:rFonts w:ascii="Traditional Arabic" w:eastAsia="Times New Roman" w:hAnsi="Traditional Arabic" w:cs="Traditional Arabic"/>
          <w:sz w:val="32"/>
          <w:szCs w:val="32"/>
          <w:rtl/>
          <w:lang w:eastAsia="fr-FR"/>
        </w:rPr>
        <w:t>من داهومي، و</w:t>
      </w:r>
      <w:r>
        <w:rPr>
          <w:rFonts w:ascii="Traditional Arabic" w:eastAsia="Times New Roman" w:hAnsi="Traditional Arabic" w:cs="Traditional Arabic" w:hint="cs"/>
          <w:sz w:val="32"/>
          <w:szCs w:val="32"/>
          <w:rtl/>
          <w:lang w:eastAsia="fr-FR"/>
        </w:rPr>
        <w:t>"</w:t>
      </w:r>
      <w:r w:rsidR="009D06D8" w:rsidRPr="009D06D8">
        <w:rPr>
          <w:rFonts w:ascii="Traditional Arabic" w:eastAsia="Times New Roman" w:hAnsi="Traditional Arabic" w:cs="Traditional Arabic"/>
          <w:sz w:val="32"/>
          <w:szCs w:val="32"/>
          <w:rtl/>
          <w:lang w:eastAsia="fr-FR"/>
        </w:rPr>
        <w:t>رونيه ماران</w:t>
      </w:r>
      <w:r>
        <w:rPr>
          <w:rFonts w:ascii="Traditional Arabic" w:eastAsia="Times New Roman" w:hAnsi="Traditional Arabic" w:cs="Traditional Arabic" w:hint="cs"/>
          <w:sz w:val="32"/>
          <w:szCs w:val="32"/>
          <w:rtl/>
          <w:lang w:eastAsia="fr-FR"/>
        </w:rPr>
        <w:t>"</w:t>
      </w:r>
      <w:r w:rsidR="009D06D8" w:rsidRPr="009D06D8">
        <w:rPr>
          <w:rFonts w:ascii="Traditional Arabic" w:eastAsia="Times New Roman" w:hAnsi="Traditional Arabic" w:cs="Traditional Arabic"/>
          <w:sz w:val="32"/>
          <w:szCs w:val="32"/>
          <w:rtl/>
          <w:lang w:eastAsia="fr-FR"/>
        </w:rPr>
        <w:t xml:space="preserve"> من غيني</w:t>
      </w:r>
      <w:r>
        <w:rPr>
          <w:rFonts w:ascii="Traditional Arabic" w:eastAsia="Times New Roman" w:hAnsi="Traditional Arabic" w:cs="Traditional Arabic" w:hint="cs"/>
          <w:sz w:val="32"/>
          <w:szCs w:val="32"/>
          <w:rtl/>
          <w:lang w:eastAsia="fr-FR"/>
        </w:rPr>
        <w:t>ا</w:t>
      </w:r>
      <w:r w:rsidR="009D06D8" w:rsidRPr="009D06D8">
        <w:rPr>
          <w:rFonts w:ascii="Traditional Arabic" w:eastAsia="Times New Roman" w:hAnsi="Traditional Arabic" w:cs="Traditional Arabic"/>
          <w:sz w:val="32"/>
          <w:szCs w:val="32"/>
          <w:rtl/>
          <w:lang w:eastAsia="fr-FR"/>
        </w:rPr>
        <w:t xml:space="preserve"> الذي كان في طليعة الكتاب الأفارقة الذين جابهوا الاستعمار وكشفوا عن مخاطره وأعماله، وعدّ مؤلَّفه </w:t>
      </w:r>
      <w:r>
        <w:rPr>
          <w:rFonts w:ascii="Traditional Arabic" w:eastAsia="Times New Roman" w:hAnsi="Traditional Arabic" w:cs="Traditional Arabic" w:hint="cs"/>
          <w:sz w:val="32"/>
          <w:szCs w:val="32"/>
          <w:rtl/>
          <w:lang w:eastAsia="fr-FR"/>
        </w:rPr>
        <w:t>"</w:t>
      </w:r>
      <w:r w:rsidR="009D06D8" w:rsidRPr="009D06D8">
        <w:rPr>
          <w:rFonts w:ascii="Traditional Arabic" w:eastAsia="Times New Roman" w:hAnsi="Traditional Arabic" w:cs="Traditional Arabic"/>
          <w:sz w:val="32"/>
          <w:szCs w:val="32"/>
          <w:rtl/>
          <w:lang w:eastAsia="fr-FR"/>
        </w:rPr>
        <w:t>باتولا</w:t>
      </w:r>
      <w:r>
        <w:rPr>
          <w:rFonts w:ascii="Traditional Arabic" w:eastAsia="Times New Roman" w:hAnsi="Traditional Arabic" w:cs="Traditional Arabic" w:hint="cs"/>
          <w:sz w:val="32"/>
          <w:szCs w:val="32"/>
          <w:rtl/>
          <w:lang w:eastAsia="fr-FR"/>
        </w:rPr>
        <w:t>"</w:t>
      </w:r>
      <w:r w:rsidR="009D06D8" w:rsidRPr="009D06D8">
        <w:rPr>
          <w:rFonts w:ascii="Traditional Arabic" w:eastAsia="Times New Roman" w:hAnsi="Traditional Arabic" w:cs="Traditional Arabic"/>
          <w:sz w:val="32"/>
          <w:szCs w:val="32"/>
          <w:rtl/>
          <w:lang w:eastAsia="fr-FR"/>
        </w:rPr>
        <w:t xml:space="preserve"> الفائز</w:t>
      </w:r>
      <w:r w:rsidR="009D06D8" w:rsidRPr="009D06D8">
        <w:rPr>
          <w:rFonts w:ascii="Traditional Arabic" w:eastAsia="Times New Roman" w:hAnsi="Traditional Arabic" w:cs="Traditional Arabic"/>
          <w:sz w:val="32"/>
          <w:szCs w:val="32"/>
          <w:lang w:eastAsia="fr-FR"/>
        </w:rPr>
        <w:t> </w:t>
      </w:r>
      <w:hyperlink r:id="rId7" w:tooltip="جائزة گونكور" w:history="1">
        <w:r w:rsidR="009D06D8" w:rsidRPr="009D06D8">
          <w:rPr>
            <w:rFonts w:ascii="Traditional Arabic" w:eastAsia="Times New Roman" w:hAnsi="Traditional Arabic" w:cs="Traditional Arabic"/>
            <w:sz w:val="32"/>
            <w:szCs w:val="32"/>
            <w:rtl/>
            <w:lang w:eastAsia="fr-FR"/>
          </w:rPr>
          <w:t xml:space="preserve">بجائزة </w:t>
        </w:r>
        <w:r>
          <w:rPr>
            <w:rFonts w:ascii="Traditional Arabic" w:eastAsia="Times New Roman" w:hAnsi="Traditional Arabic" w:cs="Traditional Arabic" w:hint="cs"/>
            <w:sz w:val="32"/>
            <w:szCs w:val="32"/>
            <w:rtl/>
            <w:lang w:eastAsia="fr-FR"/>
          </w:rPr>
          <w:t>غ</w:t>
        </w:r>
        <w:r w:rsidR="009D06D8" w:rsidRPr="009D06D8">
          <w:rPr>
            <w:rFonts w:ascii="Traditional Arabic" w:eastAsia="Times New Roman" w:hAnsi="Traditional Arabic" w:cs="Traditional Arabic"/>
            <w:sz w:val="32"/>
            <w:szCs w:val="32"/>
            <w:rtl/>
            <w:lang w:eastAsia="fr-FR"/>
          </w:rPr>
          <w:t>ونكور</w:t>
        </w:r>
      </w:hyperlink>
      <w:r w:rsidR="009D06D8" w:rsidRPr="009D06D8">
        <w:rPr>
          <w:rFonts w:ascii="Traditional Arabic" w:eastAsia="Times New Roman" w:hAnsi="Traditional Arabic" w:cs="Traditional Arabic"/>
          <w:sz w:val="32"/>
          <w:szCs w:val="32"/>
          <w:lang w:eastAsia="fr-FR"/>
        </w:rPr>
        <w:t> </w:t>
      </w:r>
      <w:r w:rsidR="009D06D8" w:rsidRPr="009D06D8">
        <w:rPr>
          <w:rFonts w:ascii="Traditional Arabic" w:eastAsia="Times New Roman" w:hAnsi="Traditional Arabic" w:cs="Traditional Arabic"/>
          <w:sz w:val="32"/>
          <w:szCs w:val="32"/>
          <w:rtl/>
          <w:lang w:eastAsia="fr-FR"/>
        </w:rPr>
        <w:t>الأدبية (1921) بداية حقيقية للأدب الإفريقي المكتوب بالفرنسية</w:t>
      </w:r>
      <w:r w:rsidR="009D06D8" w:rsidRPr="009D06D8">
        <w:rPr>
          <w:rFonts w:ascii="Traditional Arabic" w:eastAsia="Times New Roman" w:hAnsi="Traditional Arabic" w:cs="Traditional Arabic"/>
          <w:sz w:val="32"/>
          <w:szCs w:val="32"/>
          <w:lang w:eastAsia="fr-FR"/>
        </w:rPr>
        <w:t>.</w:t>
      </w:r>
    </w:p>
    <w:p w:rsidR="00A023DB" w:rsidRDefault="008330F5" w:rsidP="00A023DB">
      <w:pPr>
        <w:shd w:val="clear" w:color="auto" w:fill="FFFFFF"/>
        <w:bidi/>
        <w:spacing w:before="96" w:after="120"/>
        <w:ind w:left="0" w:right="0"/>
        <w:rPr>
          <w:rFonts w:ascii="Traditional Arabic" w:eastAsia="Times New Roman" w:hAnsi="Traditional Arabic" w:cs="Traditional Arabic" w:hint="cs"/>
          <w:sz w:val="32"/>
          <w:szCs w:val="32"/>
          <w:rtl/>
          <w:lang w:eastAsia="fr-FR"/>
        </w:rPr>
      </w:pPr>
      <w:r w:rsidRPr="00A023DB">
        <w:rPr>
          <w:rFonts w:ascii="Traditional Arabic" w:eastAsia="Times New Roman" w:hAnsi="Traditional Arabic" w:cs="Traditional Arabic"/>
          <w:sz w:val="32"/>
          <w:szCs w:val="32"/>
          <w:rtl/>
          <w:lang w:eastAsia="fr-FR"/>
        </w:rPr>
        <w:t xml:space="preserve">  </w:t>
      </w:r>
      <w:r w:rsidR="009D06D8" w:rsidRPr="00A023DB">
        <w:rPr>
          <w:rFonts w:ascii="Traditional Arabic" w:eastAsia="Times New Roman" w:hAnsi="Traditional Arabic" w:cs="Traditional Arabic"/>
          <w:sz w:val="32"/>
          <w:szCs w:val="32"/>
          <w:rtl/>
          <w:lang w:eastAsia="fr-FR"/>
        </w:rPr>
        <w:t xml:space="preserve">أسهمت الدراسات الإثنولوجية في ازدياد تمسك الأفارقة بماضيهم، واعتزازهم بأنفسهم، وتقديرهم لتراثهم وتقاليدهم في داخل القارة وخارجها فنشر د. جان برس مارس كتاب </w:t>
      </w:r>
      <w:r w:rsidRPr="00A023DB">
        <w:rPr>
          <w:rFonts w:ascii="Traditional Arabic" w:eastAsia="Times New Roman" w:hAnsi="Traditional Arabic" w:cs="Traditional Arabic"/>
          <w:sz w:val="32"/>
          <w:szCs w:val="32"/>
          <w:rtl/>
          <w:lang w:eastAsia="fr-FR"/>
        </w:rPr>
        <w:t>"</w:t>
      </w:r>
      <w:r w:rsidR="009D06D8" w:rsidRPr="00A023DB">
        <w:rPr>
          <w:rFonts w:ascii="Traditional Arabic" w:eastAsia="Times New Roman" w:hAnsi="Traditional Arabic" w:cs="Traditional Arabic"/>
          <w:sz w:val="32"/>
          <w:szCs w:val="32"/>
          <w:rtl/>
          <w:lang w:eastAsia="fr-FR"/>
        </w:rPr>
        <w:t>هكذا تكلم العم</w:t>
      </w:r>
      <w:r w:rsidRPr="00A023DB">
        <w:rPr>
          <w:rFonts w:ascii="Traditional Arabic" w:eastAsia="Times New Roman" w:hAnsi="Traditional Arabic" w:cs="Traditional Arabic"/>
          <w:sz w:val="32"/>
          <w:szCs w:val="32"/>
          <w:rtl/>
          <w:lang w:eastAsia="fr-FR"/>
        </w:rPr>
        <w:t>"</w:t>
      </w:r>
      <w:r w:rsidR="009D06D8" w:rsidRPr="00A023DB">
        <w:rPr>
          <w:rFonts w:ascii="Traditional Arabic" w:eastAsia="Times New Roman" w:hAnsi="Traditional Arabic" w:cs="Traditional Arabic"/>
          <w:sz w:val="32"/>
          <w:szCs w:val="32"/>
          <w:rtl/>
          <w:lang w:eastAsia="fr-FR"/>
        </w:rPr>
        <w:t xml:space="preserve"> في هاييتي (1928) وكان لعمله هذا أثر كبير في تعميق تلك المشاعر لدى الزنوج وازداد هذا الأثر عمقاً مع نشر بيان المثقفين الأفارقة </w:t>
      </w:r>
      <w:r w:rsidRPr="00A023DB">
        <w:rPr>
          <w:rFonts w:ascii="Traditional Arabic" w:eastAsia="Times New Roman" w:hAnsi="Traditional Arabic" w:cs="Traditional Arabic"/>
          <w:sz w:val="32"/>
          <w:szCs w:val="32"/>
          <w:rtl/>
          <w:lang w:eastAsia="fr-FR"/>
        </w:rPr>
        <w:t>"</w:t>
      </w:r>
      <w:r w:rsidR="009D06D8" w:rsidRPr="00A023DB">
        <w:rPr>
          <w:rFonts w:ascii="Traditional Arabic" w:eastAsia="Times New Roman" w:hAnsi="Traditional Arabic" w:cs="Traditional Arabic"/>
          <w:sz w:val="32"/>
          <w:szCs w:val="32"/>
          <w:rtl/>
          <w:lang w:eastAsia="fr-FR"/>
        </w:rPr>
        <w:t>الدفاع الشرعي عن النفس</w:t>
      </w:r>
      <w:r w:rsidRPr="00A023DB">
        <w:rPr>
          <w:rFonts w:ascii="Traditional Arabic" w:eastAsia="Times New Roman" w:hAnsi="Traditional Arabic" w:cs="Traditional Arabic"/>
          <w:sz w:val="32"/>
          <w:szCs w:val="32"/>
          <w:rtl/>
          <w:lang w:eastAsia="fr-FR"/>
        </w:rPr>
        <w:t>"</w:t>
      </w:r>
      <w:r w:rsidR="009D06D8" w:rsidRPr="00A023DB">
        <w:rPr>
          <w:rFonts w:ascii="Traditional Arabic" w:eastAsia="Times New Roman" w:hAnsi="Traditional Arabic" w:cs="Traditional Arabic"/>
          <w:sz w:val="32"/>
          <w:szCs w:val="32"/>
          <w:rtl/>
          <w:lang w:eastAsia="fr-FR"/>
        </w:rPr>
        <w:t xml:space="preserve"> (1932) وصدور صحيفة </w:t>
      </w:r>
      <w:r w:rsidRPr="00A023DB">
        <w:rPr>
          <w:rFonts w:ascii="Traditional Arabic" w:eastAsia="Times New Roman" w:hAnsi="Traditional Arabic" w:cs="Traditional Arabic"/>
          <w:sz w:val="32"/>
          <w:szCs w:val="32"/>
          <w:rtl/>
          <w:lang w:eastAsia="fr-FR"/>
        </w:rPr>
        <w:t>"</w:t>
      </w:r>
      <w:r w:rsidR="009D06D8" w:rsidRPr="00A023DB">
        <w:rPr>
          <w:rFonts w:ascii="Traditional Arabic" w:eastAsia="Times New Roman" w:hAnsi="Traditional Arabic" w:cs="Traditional Arabic"/>
          <w:sz w:val="32"/>
          <w:szCs w:val="32"/>
          <w:rtl/>
          <w:lang w:eastAsia="fr-FR"/>
        </w:rPr>
        <w:t>الطالب الزنجي</w:t>
      </w:r>
      <w:r w:rsidRPr="00A023DB">
        <w:rPr>
          <w:rFonts w:ascii="Traditional Arabic" w:eastAsia="Times New Roman" w:hAnsi="Traditional Arabic" w:cs="Traditional Arabic"/>
          <w:sz w:val="32"/>
          <w:szCs w:val="32"/>
          <w:rtl/>
          <w:lang w:eastAsia="fr-FR"/>
        </w:rPr>
        <w:t>"</w:t>
      </w:r>
      <w:r w:rsidR="009D06D8" w:rsidRPr="00A023DB">
        <w:rPr>
          <w:rFonts w:ascii="Traditional Arabic" w:eastAsia="Times New Roman" w:hAnsi="Traditional Arabic" w:cs="Traditional Arabic"/>
          <w:sz w:val="32"/>
          <w:szCs w:val="32"/>
          <w:rtl/>
          <w:lang w:eastAsia="fr-FR"/>
        </w:rPr>
        <w:t xml:space="preserve"> في باريس (1934) التي تولى تحريره</w:t>
      </w:r>
      <w:r w:rsidRPr="00A023DB">
        <w:rPr>
          <w:rFonts w:ascii="Traditional Arabic" w:eastAsia="Times New Roman" w:hAnsi="Traditional Arabic" w:cs="Traditional Arabic"/>
          <w:sz w:val="32"/>
          <w:szCs w:val="32"/>
          <w:rtl/>
          <w:lang w:eastAsia="fr-FR"/>
        </w:rPr>
        <w:t>ا الشاعر والرئيس السنغالي السابق</w:t>
      </w:r>
      <w:r w:rsidR="00A023DB" w:rsidRPr="00A023DB">
        <w:rPr>
          <w:rFonts w:ascii="Traditional Arabic" w:eastAsia="Times New Roman" w:hAnsi="Traditional Arabic" w:cs="Traditional Arabic"/>
          <w:sz w:val="32"/>
          <w:szCs w:val="32"/>
          <w:rtl/>
          <w:lang w:eastAsia="fr-FR"/>
        </w:rPr>
        <w:t xml:space="preserve"> ليوبولد سنغور</w:t>
      </w:r>
      <w:r w:rsidR="00A023DB" w:rsidRPr="00A023DB">
        <w:rPr>
          <w:rFonts w:ascii="Traditional Arabic" w:hAnsi="Traditional Arabic" w:cs="Traditional Arabic"/>
          <w:sz w:val="32"/>
          <w:szCs w:val="32"/>
          <w:rtl/>
        </w:rPr>
        <w:t xml:space="preserve"> وليون </w:t>
      </w:r>
      <w:r w:rsidR="00A023DB" w:rsidRPr="00A023DB">
        <w:rPr>
          <w:rFonts w:ascii="Traditional Arabic" w:eastAsia="Times New Roman" w:hAnsi="Traditional Arabic" w:cs="Traditional Arabic"/>
          <w:sz w:val="32"/>
          <w:szCs w:val="32"/>
          <w:rtl/>
          <w:lang w:eastAsia="fr-FR"/>
        </w:rPr>
        <w:t>غونتران داماس</w:t>
      </w:r>
      <w:r w:rsidR="009D06D8" w:rsidRPr="00A023DB">
        <w:rPr>
          <w:rFonts w:ascii="Traditional Arabic" w:eastAsia="Times New Roman" w:hAnsi="Traditional Arabic" w:cs="Traditional Arabic"/>
          <w:sz w:val="32"/>
          <w:szCs w:val="32"/>
          <w:lang w:eastAsia="fr-FR"/>
        </w:rPr>
        <w:t> </w:t>
      </w:r>
      <w:r w:rsidR="009D06D8" w:rsidRPr="00A023DB">
        <w:rPr>
          <w:rFonts w:ascii="Traditional Arabic" w:eastAsia="Times New Roman" w:hAnsi="Traditional Arabic" w:cs="Traditional Arabic"/>
          <w:sz w:val="32"/>
          <w:szCs w:val="32"/>
          <w:rtl/>
          <w:lang w:eastAsia="fr-FR"/>
        </w:rPr>
        <w:t>من</w:t>
      </w:r>
      <w:r w:rsidR="009D06D8" w:rsidRPr="00A023DB">
        <w:rPr>
          <w:rFonts w:ascii="Traditional Arabic" w:eastAsia="Times New Roman" w:hAnsi="Traditional Arabic" w:cs="Traditional Arabic"/>
          <w:sz w:val="32"/>
          <w:szCs w:val="32"/>
          <w:lang w:eastAsia="fr-FR"/>
        </w:rPr>
        <w:t> </w:t>
      </w:r>
      <w:r w:rsidR="00A023DB" w:rsidRPr="00A023DB">
        <w:rPr>
          <w:rFonts w:ascii="Traditional Arabic" w:hAnsi="Traditional Arabic" w:cs="Traditional Arabic"/>
          <w:sz w:val="32"/>
          <w:szCs w:val="32"/>
          <w:rtl/>
        </w:rPr>
        <w:t xml:space="preserve">غويان وهي مستعمرة فرنسية في أمريكا </w:t>
      </w:r>
      <w:r w:rsidR="00A023DB" w:rsidRPr="00A023DB">
        <w:rPr>
          <w:rFonts w:ascii="Traditional Arabic" w:hAnsi="Traditional Arabic" w:cs="Traditional Arabic" w:hint="cs"/>
          <w:sz w:val="32"/>
          <w:szCs w:val="32"/>
          <w:rtl/>
        </w:rPr>
        <w:t>اللاتيني</w:t>
      </w:r>
      <w:r w:rsidR="00A023DB" w:rsidRPr="00A023DB">
        <w:rPr>
          <w:rFonts w:ascii="Traditional Arabic" w:hAnsi="Traditional Arabic" w:cs="Traditional Arabic" w:hint="eastAsia"/>
          <w:sz w:val="32"/>
          <w:szCs w:val="32"/>
          <w:rtl/>
        </w:rPr>
        <w:t>ة</w:t>
      </w:r>
      <w:r w:rsidR="00A023DB">
        <w:rPr>
          <w:rFonts w:ascii="Traditional Arabic" w:hAnsi="Traditional Arabic" w:cs="Traditional Arabic" w:hint="cs"/>
          <w:sz w:val="32"/>
          <w:szCs w:val="32"/>
          <w:rtl/>
        </w:rPr>
        <w:t>، والشاعر إمييه سيزار</w:t>
      </w:r>
      <w:r w:rsidR="009D06D8" w:rsidRPr="00A023DB">
        <w:rPr>
          <w:rFonts w:ascii="Traditional Arabic" w:eastAsia="Times New Roman" w:hAnsi="Traditional Arabic" w:cs="Traditional Arabic"/>
          <w:sz w:val="32"/>
          <w:szCs w:val="32"/>
          <w:rtl/>
          <w:lang w:eastAsia="fr-FR"/>
        </w:rPr>
        <w:t xml:space="preserve">، فنشطت حركة الأدباء الأفارقة وازدهر نتاجها، فأصدر </w:t>
      </w:r>
      <w:r w:rsidR="00A023DB">
        <w:rPr>
          <w:rFonts w:ascii="Traditional Arabic" w:eastAsia="Times New Roman" w:hAnsi="Traditional Arabic" w:cs="Traditional Arabic" w:hint="cs"/>
          <w:sz w:val="32"/>
          <w:szCs w:val="32"/>
          <w:rtl/>
          <w:lang w:eastAsia="fr-FR"/>
        </w:rPr>
        <w:t xml:space="preserve">ليون </w:t>
      </w:r>
      <w:r w:rsidR="009D06D8" w:rsidRPr="00A023DB">
        <w:rPr>
          <w:rFonts w:ascii="Traditional Arabic" w:eastAsia="Times New Roman" w:hAnsi="Traditional Arabic" w:cs="Traditional Arabic"/>
          <w:sz w:val="32"/>
          <w:szCs w:val="32"/>
          <w:rtl/>
          <w:lang w:eastAsia="fr-FR"/>
        </w:rPr>
        <w:t xml:space="preserve">داماس </w:t>
      </w:r>
      <w:r w:rsidR="00A023DB">
        <w:rPr>
          <w:rFonts w:ascii="Traditional Arabic" w:eastAsia="Times New Roman" w:hAnsi="Traditional Arabic" w:cs="Traditional Arabic" w:hint="cs"/>
          <w:sz w:val="32"/>
          <w:szCs w:val="32"/>
          <w:rtl/>
          <w:lang w:eastAsia="fr-FR"/>
        </w:rPr>
        <w:lastRenderedPageBreak/>
        <w:t>"</w:t>
      </w:r>
      <w:r w:rsidR="009D06D8" w:rsidRPr="00A023DB">
        <w:rPr>
          <w:rFonts w:ascii="Traditional Arabic" w:eastAsia="Times New Roman" w:hAnsi="Traditional Arabic" w:cs="Traditional Arabic"/>
          <w:sz w:val="32"/>
          <w:szCs w:val="32"/>
          <w:rtl/>
          <w:lang w:eastAsia="fr-FR"/>
        </w:rPr>
        <w:t>الأصباغ</w:t>
      </w:r>
      <w:r w:rsidR="00A023DB">
        <w:rPr>
          <w:rFonts w:ascii="Traditional Arabic" w:eastAsia="Times New Roman" w:hAnsi="Traditional Arabic" w:cs="Traditional Arabic" w:hint="cs"/>
          <w:sz w:val="32"/>
          <w:szCs w:val="32"/>
          <w:rtl/>
          <w:lang w:eastAsia="fr-FR"/>
        </w:rPr>
        <w:t>"</w:t>
      </w:r>
      <w:r w:rsidR="009D06D8" w:rsidRPr="00A023DB">
        <w:rPr>
          <w:rFonts w:ascii="Traditional Arabic" w:eastAsia="Times New Roman" w:hAnsi="Traditional Arabic" w:cs="Traditional Arabic"/>
          <w:sz w:val="32"/>
          <w:szCs w:val="32"/>
          <w:rtl/>
          <w:lang w:eastAsia="fr-FR"/>
        </w:rPr>
        <w:t xml:space="preserve"> (1937)، وكتب </w:t>
      </w:r>
      <w:r w:rsidR="00A023DB">
        <w:rPr>
          <w:rFonts w:ascii="Traditional Arabic" w:eastAsia="Times New Roman" w:hAnsi="Traditional Arabic" w:cs="Traditional Arabic" w:hint="cs"/>
          <w:sz w:val="32"/>
          <w:szCs w:val="32"/>
          <w:rtl/>
          <w:lang w:eastAsia="fr-FR"/>
        </w:rPr>
        <w:t xml:space="preserve">إمييه </w:t>
      </w:r>
      <w:r w:rsidR="009D06D8" w:rsidRPr="00A023DB">
        <w:rPr>
          <w:rFonts w:ascii="Traditional Arabic" w:eastAsia="Times New Roman" w:hAnsi="Traditional Arabic" w:cs="Traditional Arabic"/>
          <w:sz w:val="32"/>
          <w:szCs w:val="32"/>
          <w:rtl/>
          <w:lang w:eastAsia="fr-FR"/>
        </w:rPr>
        <w:t xml:space="preserve">سيزير </w:t>
      </w:r>
      <w:r w:rsidR="00A023DB">
        <w:rPr>
          <w:rFonts w:ascii="Traditional Arabic" w:eastAsia="Times New Roman" w:hAnsi="Traditional Arabic" w:cs="Traditional Arabic" w:hint="cs"/>
          <w:sz w:val="32"/>
          <w:szCs w:val="32"/>
          <w:rtl/>
          <w:lang w:eastAsia="fr-FR"/>
        </w:rPr>
        <w:t>"</w:t>
      </w:r>
      <w:r w:rsidR="009D06D8" w:rsidRPr="00A023DB">
        <w:rPr>
          <w:rFonts w:ascii="Traditional Arabic" w:eastAsia="Times New Roman" w:hAnsi="Traditional Arabic" w:cs="Traditional Arabic"/>
          <w:sz w:val="32"/>
          <w:szCs w:val="32"/>
          <w:rtl/>
          <w:lang w:eastAsia="fr-FR"/>
        </w:rPr>
        <w:t>دفتر العودة إلى الوطن</w:t>
      </w:r>
      <w:r w:rsidR="00A023DB">
        <w:rPr>
          <w:rFonts w:ascii="Traditional Arabic" w:eastAsia="Times New Roman" w:hAnsi="Traditional Arabic" w:cs="Traditional Arabic" w:hint="cs"/>
          <w:sz w:val="32"/>
          <w:szCs w:val="32"/>
          <w:rtl/>
          <w:lang w:eastAsia="fr-FR"/>
        </w:rPr>
        <w:t>"</w:t>
      </w:r>
      <w:r w:rsidR="009D06D8" w:rsidRPr="00A023DB">
        <w:rPr>
          <w:rFonts w:ascii="Traditional Arabic" w:eastAsia="Times New Roman" w:hAnsi="Traditional Arabic" w:cs="Traditional Arabic"/>
          <w:sz w:val="32"/>
          <w:szCs w:val="32"/>
          <w:rtl/>
          <w:lang w:eastAsia="fr-FR"/>
        </w:rPr>
        <w:t xml:space="preserve"> (1939)، ونشر سن</w:t>
      </w:r>
      <w:r w:rsidR="00A023DB">
        <w:rPr>
          <w:rFonts w:ascii="Traditional Arabic" w:eastAsia="Times New Roman" w:hAnsi="Traditional Arabic" w:cs="Traditional Arabic" w:hint="cs"/>
          <w:sz w:val="32"/>
          <w:szCs w:val="32"/>
          <w:rtl/>
          <w:lang w:eastAsia="fr-FR"/>
        </w:rPr>
        <w:t>غ</w:t>
      </w:r>
      <w:r w:rsidR="009D06D8" w:rsidRPr="00A023DB">
        <w:rPr>
          <w:rFonts w:ascii="Traditional Arabic" w:eastAsia="Times New Roman" w:hAnsi="Traditional Arabic" w:cs="Traditional Arabic"/>
          <w:sz w:val="32"/>
          <w:szCs w:val="32"/>
          <w:rtl/>
          <w:lang w:eastAsia="fr-FR"/>
        </w:rPr>
        <w:t>ور</w:t>
      </w:r>
      <w:r w:rsidR="00A023DB">
        <w:rPr>
          <w:rFonts w:ascii="Traditional Arabic" w:eastAsia="Times New Roman" w:hAnsi="Traditional Arabic" w:cs="Traditional Arabic" w:hint="cs"/>
          <w:sz w:val="32"/>
          <w:szCs w:val="32"/>
          <w:rtl/>
          <w:lang w:eastAsia="fr-FR"/>
        </w:rPr>
        <w:t xml:space="preserve"> "أغاني الظلام"</w:t>
      </w:r>
      <w:r w:rsidR="009D06D8" w:rsidRPr="00A023DB">
        <w:rPr>
          <w:rFonts w:ascii="Traditional Arabic" w:eastAsia="Times New Roman" w:hAnsi="Traditional Arabic" w:cs="Traditional Arabic"/>
          <w:sz w:val="32"/>
          <w:szCs w:val="32"/>
          <w:lang w:eastAsia="fr-FR"/>
        </w:rPr>
        <w:t> </w:t>
      </w:r>
      <w:hyperlink r:id="rId8" w:tooltip="أغاني الظلام (الصفحة غير موجودة)" w:history="1"/>
      <w:r w:rsidR="00A023DB" w:rsidRPr="00A023DB">
        <w:rPr>
          <w:rFonts w:ascii="Traditional Arabic" w:eastAsia="Times New Roman" w:hAnsi="Traditional Arabic" w:cs="Traditional Arabic"/>
          <w:sz w:val="32"/>
          <w:szCs w:val="32"/>
          <w:lang w:eastAsia="fr-FR"/>
        </w:rPr>
        <w:t xml:space="preserve"> </w:t>
      </w:r>
      <w:r w:rsidR="009D06D8" w:rsidRPr="00A023DB">
        <w:rPr>
          <w:rFonts w:ascii="Traditional Arabic" w:eastAsia="Times New Roman" w:hAnsi="Traditional Arabic" w:cs="Traditional Arabic"/>
          <w:sz w:val="32"/>
          <w:szCs w:val="32"/>
          <w:lang w:eastAsia="fr-FR"/>
        </w:rPr>
        <w:t xml:space="preserve"> </w:t>
      </w:r>
      <w:r w:rsidR="00A023DB">
        <w:rPr>
          <w:rFonts w:ascii="Traditional Arabic" w:eastAsia="Times New Roman" w:hAnsi="Traditional Arabic" w:cs="Traditional Arabic" w:hint="cs"/>
          <w:sz w:val="32"/>
          <w:szCs w:val="32"/>
          <w:rtl/>
          <w:lang w:eastAsia="fr-FR"/>
        </w:rPr>
        <w:t xml:space="preserve">  </w:t>
      </w:r>
      <w:r w:rsidR="009D06D8" w:rsidRPr="00A023DB">
        <w:rPr>
          <w:rFonts w:ascii="Traditional Arabic" w:eastAsia="Times New Roman" w:hAnsi="Traditional Arabic" w:cs="Traditional Arabic"/>
          <w:sz w:val="32"/>
          <w:szCs w:val="32"/>
          <w:lang w:eastAsia="fr-FR"/>
        </w:rPr>
        <w:t xml:space="preserve">(1945) </w:t>
      </w:r>
      <w:r w:rsidR="00A023DB">
        <w:rPr>
          <w:rFonts w:ascii="Traditional Arabic" w:eastAsia="Times New Roman" w:hAnsi="Traditional Arabic" w:cs="Traditional Arabic" w:hint="cs"/>
          <w:sz w:val="32"/>
          <w:szCs w:val="32"/>
          <w:rtl/>
          <w:lang w:eastAsia="fr-FR"/>
        </w:rPr>
        <w:t xml:space="preserve"> </w:t>
      </w:r>
    </w:p>
    <w:p w:rsidR="009D06D8" w:rsidRPr="00A023DB" w:rsidRDefault="00A023DB" w:rsidP="00A023DB">
      <w:pPr>
        <w:shd w:val="clear" w:color="auto" w:fill="FFFFFF"/>
        <w:bidi/>
        <w:spacing w:before="96" w:after="120"/>
        <w:ind w:left="0" w:right="0"/>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و</w:t>
      </w:r>
      <w:r w:rsidR="009D06D8" w:rsidRPr="00A023DB">
        <w:rPr>
          <w:rFonts w:ascii="Traditional Arabic" w:eastAsia="Times New Roman" w:hAnsi="Traditional Arabic" w:cs="Traditional Arabic"/>
          <w:sz w:val="32"/>
          <w:szCs w:val="32"/>
          <w:rtl/>
          <w:lang w:eastAsia="fr-FR"/>
        </w:rPr>
        <w:t xml:space="preserve">كانت محاولات التخلص من سيطرة المستعمر الأبيض في مقدمة العوامل المنشطة للنتاج الأدبي الغزير في هذه المدة، وقد أصدر هؤلاء الثلاثة مجلة </w:t>
      </w:r>
      <w:r>
        <w:rPr>
          <w:rFonts w:ascii="Traditional Arabic" w:eastAsia="Times New Roman" w:hAnsi="Traditional Arabic" w:cs="Traditional Arabic" w:hint="cs"/>
          <w:sz w:val="32"/>
          <w:szCs w:val="32"/>
          <w:rtl/>
          <w:lang w:eastAsia="fr-FR"/>
        </w:rPr>
        <w:t>"</w:t>
      </w:r>
      <w:r w:rsidR="009D06D8" w:rsidRPr="00A023DB">
        <w:rPr>
          <w:rFonts w:ascii="Traditional Arabic" w:eastAsia="Times New Roman" w:hAnsi="Traditional Arabic" w:cs="Traditional Arabic"/>
          <w:sz w:val="32"/>
          <w:szCs w:val="32"/>
          <w:rtl/>
          <w:lang w:eastAsia="fr-FR"/>
        </w:rPr>
        <w:t>الوجود الإفريقي</w:t>
      </w:r>
      <w:r>
        <w:rPr>
          <w:rFonts w:ascii="Traditional Arabic" w:eastAsia="Times New Roman" w:hAnsi="Traditional Arabic" w:cs="Traditional Arabic" w:hint="cs"/>
          <w:sz w:val="32"/>
          <w:szCs w:val="32"/>
          <w:rtl/>
          <w:lang w:eastAsia="fr-FR"/>
        </w:rPr>
        <w:t>"</w:t>
      </w:r>
      <w:r w:rsidR="009D06D8" w:rsidRPr="00A023DB">
        <w:rPr>
          <w:rFonts w:ascii="Traditional Arabic" w:eastAsia="Times New Roman" w:hAnsi="Traditional Arabic" w:cs="Traditional Arabic"/>
          <w:sz w:val="32"/>
          <w:szCs w:val="32"/>
          <w:rtl/>
          <w:lang w:eastAsia="fr-FR"/>
        </w:rPr>
        <w:t xml:space="preserve"> (1947) التي تعد أول مجلة أدبي</w:t>
      </w:r>
      <w:r>
        <w:rPr>
          <w:rFonts w:ascii="Traditional Arabic" w:eastAsia="Times New Roman" w:hAnsi="Traditional Arabic" w:cs="Traditional Arabic" w:hint="cs"/>
          <w:sz w:val="32"/>
          <w:szCs w:val="32"/>
          <w:rtl/>
          <w:lang w:eastAsia="fr-FR"/>
        </w:rPr>
        <w:t>ّ</w:t>
      </w:r>
      <w:r w:rsidR="009D06D8" w:rsidRPr="00A023DB">
        <w:rPr>
          <w:rFonts w:ascii="Traditional Arabic" w:eastAsia="Times New Roman" w:hAnsi="Traditional Arabic" w:cs="Traditional Arabic"/>
          <w:sz w:val="32"/>
          <w:szCs w:val="32"/>
          <w:rtl/>
          <w:lang w:eastAsia="fr-FR"/>
        </w:rPr>
        <w:t>ة إفريقي</w:t>
      </w:r>
      <w:r>
        <w:rPr>
          <w:rFonts w:ascii="Traditional Arabic" w:eastAsia="Times New Roman" w:hAnsi="Traditional Arabic" w:cs="Traditional Arabic" w:hint="cs"/>
          <w:sz w:val="32"/>
          <w:szCs w:val="32"/>
          <w:rtl/>
          <w:lang w:eastAsia="fr-FR"/>
        </w:rPr>
        <w:t>ّ</w:t>
      </w:r>
      <w:r w:rsidR="009D06D8" w:rsidRPr="00A023DB">
        <w:rPr>
          <w:rFonts w:ascii="Traditional Arabic" w:eastAsia="Times New Roman" w:hAnsi="Traditional Arabic" w:cs="Traditional Arabic"/>
          <w:sz w:val="32"/>
          <w:szCs w:val="32"/>
          <w:rtl/>
          <w:lang w:eastAsia="fr-FR"/>
        </w:rPr>
        <w:t>ة تصدر با</w:t>
      </w:r>
      <w:r>
        <w:rPr>
          <w:rFonts w:ascii="Traditional Arabic" w:eastAsia="Times New Roman" w:hAnsi="Traditional Arabic" w:cs="Traditional Arabic" w:hint="cs"/>
          <w:sz w:val="32"/>
          <w:szCs w:val="32"/>
          <w:rtl/>
          <w:lang w:eastAsia="fr-FR"/>
        </w:rPr>
        <w:t>للغة ا</w:t>
      </w:r>
      <w:r w:rsidR="009D06D8" w:rsidRPr="00A023DB">
        <w:rPr>
          <w:rFonts w:ascii="Traditional Arabic" w:eastAsia="Times New Roman" w:hAnsi="Traditional Arabic" w:cs="Traditional Arabic"/>
          <w:sz w:val="32"/>
          <w:szCs w:val="32"/>
          <w:rtl/>
          <w:lang w:eastAsia="fr-FR"/>
        </w:rPr>
        <w:t xml:space="preserve">لفرنسية، وكان لها أثر ظاهر في إذكاء فكرة </w:t>
      </w:r>
      <w:r>
        <w:rPr>
          <w:rFonts w:ascii="Traditional Arabic" w:eastAsia="Times New Roman" w:hAnsi="Traditional Arabic" w:cs="Traditional Arabic" w:hint="cs"/>
          <w:sz w:val="32"/>
          <w:szCs w:val="32"/>
          <w:rtl/>
          <w:lang w:eastAsia="fr-FR"/>
        </w:rPr>
        <w:t>"</w:t>
      </w:r>
      <w:r w:rsidR="009D06D8" w:rsidRPr="00A023DB">
        <w:rPr>
          <w:rFonts w:ascii="Traditional Arabic" w:eastAsia="Times New Roman" w:hAnsi="Traditional Arabic" w:cs="Traditional Arabic"/>
          <w:sz w:val="32"/>
          <w:szCs w:val="32"/>
          <w:rtl/>
          <w:lang w:eastAsia="fr-FR"/>
        </w:rPr>
        <w:t>الزنوجة</w:t>
      </w:r>
      <w:r>
        <w:rPr>
          <w:rFonts w:ascii="Traditional Arabic" w:eastAsia="Times New Roman" w:hAnsi="Traditional Arabic" w:cs="Traditional Arabic" w:hint="cs"/>
          <w:sz w:val="32"/>
          <w:szCs w:val="32"/>
          <w:rtl/>
          <w:lang w:eastAsia="fr-FR"/>
        </w:rPr>
        <w:t>"</w:t>
      </w:r>
      <w:r w:rsidR="009D06D8" w:rsidRPr="00A023DB">
        <w:rPr>
          <w:rFonts w:ascii="Traditional Arabic" w:eastAsia="Times New Roman" w:hAnsi="Traditional Arabic" w:cs="Traditional Arabic"/>
          <w:sz w:val="32"/>
          <w:szCs w:val="32"/>
          <w:rtl/>
          <w:lang w:eastAsia="fr-FR"/>
        </w:rPr>
        <w:t xml:space="preserve"> التي </w:t>
      </w:r>
      <w:r>
        <w:rPr>
          <w:rFonts w:ascii="Traditional Arabic" w:eastAsia="Times New Roman" w:hAnsi="Traditional Arabic" w:cs="Traditional Arabic" w:hint="cs"/>
          <w:sz w:val="32"/>
          <w:szCs w:val="32"/>
          <w:rtl/>
          <w:lang w:eastAsia="fr-FR"/>
        </w:rPr>
        <w:t>دعا</w:t>
      </w:r>
      <w:r w:rsidR="009D06D8" w:rsidRPr="00A023DB">
        <w:rPr>
          <w:rFonts w:ascii="Traditional Arabic" w:eastAsia="Times New Roman" w:hAnsi="Traditional Arabic" w:cs="Traditional Arabic"/>
          <w:sz w:val="32"/>
          <w:szCs w:val="32"/>
          <w:rtl/>
          <w:lang w:eastAsia="fr-FR"/>
        </w:rPr>
        <w:t xml:space="preserve"> </w:t>
      </w:r>
      <w:r>
        <w:rPr>
          <w:rFonts w:ascii="Traditional Arabic" w:eastAsia="Times New Roman" w:hAnsi="Traditional Arabic" w:cs="Traditional Arabic" w:hint="cs"/>
          <w:sz w:val="32"/>
          <w:szCs w:val="32"/>
          <w:rtl/>
          <w:lang w:eastAsia="fr-FR"/>
        </w:rPr>
        <w:t>إليها</w:t>
      </w:r>
      <w:r w:rsidR="009D06D8" w:rsidRPr="00A023DB">
        <w:rPr>
          <w:rFonts w:ascii="Traditional Arabic" w:eastAsia="Times New Roman" w:hAnsi="Traditional Arabic" w:cs="Traditional Arabic"/>
          <w:sz w:val="32"/>
          <w:szCs w:val="32"/>
          <w:rtl/>
          <w:lang w:eastAsia="fr-FR"/>
        </w:rPr>
        <w:t xml:space="preserve"> كثير من الأدباء الأفارقة</w:t>
      </w:r>
      <w:r w:rsidR="009D06D8" w:rsidRPr="00A023DB">
        <w:rPr>
          <w:rFonts w:ascii="Traditional Arabic" w:eastAsia="Times New Roman" w:hAnsi="Traditional Arabic" w:cs="Traditional Arabic"/>
          <w:sz w:val="32"/>
          <w:szCs w:val="32"/>
          <w:lang w:eastAsia="fr-FR"/>
        </w:rPr>
        <w:t>.</w:t>
      </w:r>
    </w:p>
    <w:p w:rsidR="009D06D8" w:rsidRPr="009D06D8" w:rsidRDefault="009D06D8" w:rsidP="00734460">
      <w:pPr>
        <w:shd w:val="clear" w:color="auto" w:fill="FFFFFF"/>
        <w:bidi/>
        <w:spacing w:before="96" w:after="120"/>
        <w:ind w:left="0" w:right="0"/>
        <w:rPr>
          <w:rFonts w:ascii="Traditional Arabic" w:eastAsia="Times New Roman" w:hAnsi="Traditional Arabic" w:cs="Traditional Arabic"/>
          <w:sz w:val="32"/>
          <w:szCs w:val="32"/>
          <w:lang w:eastAsia="fr-FR"/>
        </w:rPr>
      </w:pPr>
      <w:r w:rsidRPr="009D06D8">
        <w:rPr>
          <w:rFonts w:ascii="Traditional Arabic" w:eastAsia="Times New Roman" w:hAnsi="Traditional Arabic" w:cs="Traditional Arabic"/>
          <w:sz w:val="32"/>
          <w:szCs w:val="32"/>
          <w:rtl/>
          <w:lang w:eastAsia="fr-FR"/>
        </w:rPr>
        <w:t xml:space="preserve">ضم الجيل الثاني من الأدباء مجموعة من الكتاب الذين </w:t>
      </w:r>
      <w:r w:rsidR="00734460">
        <w:rPr>
          <w:rFonts w:ascii="Traditional Arabic" w:eastAsia="Times New Roman" w:hAnsi="Traditional Arabic" w:cs="Traditional Arabic" w:hint="cs"/>
          <w:sz w:val="32"/>
          <w:szCs w:val="32"/>
          <w:rtl/>
          <w:lang w:eastAsia="fr-FR"/>
        </w:rPr>
        <w:t>ظهرت</w:t>
      </w:r>
      <w:r w:rsidRPr="009D06D8">
        <w:rPr>
          <w:rFonts w:ascii="Traditional Arabic" w:eastAsia="Times New Roman" w:hAnsi="Traditional Arabic" w:cs="Traditional Arabic"/>
          <w:sz w:val="32"/>
          <w:szCs w:val="32"/>
          <w:rtl/>
          <w:lang w:eastAsia="fr-FR"/>
        </w:rPr>
        <w:t xml:space="preserve"> مؤلفاتهم في الخمسينات مثل</w:t>
      </w:r>
      <w:r w:rsidRPr="009D06D8">
        <w:rPr>
          <w:rFonts w:ascii="Traditional Arabic" w:eastAsia="Times New Roman" w:hAnsi="Traditional Arabic" w:cs="Traditional Arabic"/>
          <w:sz w:val="32"/>
          <w:szCs w:val="32"/>
          <w:lang w:eastAsia="fr-FR"/>
        </w:rPr>
        <w:t> </w:t>
      </w:r>
      <w:hyperlink r:id="rId9" w:tooltip="مونگو بيتي (الصفحة غير موجودة)" w:history="1">
        <w:r w:rsidRPr="009D06D8">
          <w:rPr>
            <w:rFonts w:ascii="Traditional Arabic" w:eastAsia="Times New Roman" w:hAnsi="Traditional Arabic" w:cs="Traditional Arabic"/>
            <w:sz w:val="32"/>
            <w:szCs w:val="32"/>
            <w:rtl/>
            <w:lang w:eastAsia="fr-FR"/>
          </w:rPr>
          <w:t>مون</w:t>
        </w:r>
        <w:r w:rsidR="00734460">
          <w:rPr>
            <w:rFonts w:ascii="Traditional Arabic" w:eastAsia="Times New Roman" w:hAnsi="Traditional Arabic" w:cs="Traditional Arabic" w:hint="cs"/>
            <w:sz w:val="32"/>
            <w:szCs w:val="32"/>
            <w:rtl/>
            <w:lang w:eastAsia="fr-FR"/>
          </w:rPr>
          <w:t>غ</w:t>
        </w:r>
        <w:r w:rsidRPr="009D06D8">
          <w:rPr>
            <w:rFonts w:ascii="Traditional Arabic" w:eastAsia="Times New Roman" w:hAnsi="Traditional Arabic" w:cs="Traditional Arabic"/>
            <w:sz w:val="32"/>
            <w:szCs w:val="32"/>
            <w:rtl/>
            <w:lang w:eastAsia="fr-FR"/>
          </w:rPr>
          <w:t>و بيتي</w:t>
        </w:r>
      </w:hyperlink>
      <w:r w:rsidRPr="009D06D8">
        <w:rPr>
          <w:rFonts w:ascii="Traditional Arabic" w:eastAsia="Times New Roman" w:hAnsi="Traditional Arabic" w:cs="Traditional Arabic"/>
          <w:sz w:val="32"/>
          <w:szCs w:val="32"/>
          <w:lang w:eastAsia="fr-FR"/>
        </w:rPr>
        <w:t>  </w:t>
      </w:r>
      <w:hyperlink r:id="rId10" w:tooltip="فرديناند اويونو (الصفحة غير موجودة)" w:history="1">
        <w:r w:rsidRPr="009D06D8">
          <w:rPr>
            <w:rFonts w:ascii="Traditional Arabic" w:eastAsia="Times New Roman" w:hAnsi="Traditional Arabic" w:cs="Traditional Arabic"/>
            <w:sz w:val="32"/>
            <w:szCs w:val="32"/>
            <w:rtl/>
            <w:lang w:eastAsia="fr-FR"/>
          </w:rPr>
          <w:t xml:space="preserve">وفرديناند </w:t>
        </w:r>
        <w:r w:rsidR="00734460">
          <w:rPr>
            <w:rFonts w:ascii="Traditional Arabic" w:eastAsia="Times New Roman" w:hAnsi="Traditional Arabic" w:cs="Traditional Arabic" w:hint="cs"/>
            <w:sz w:val="32"/>
            <w:szCs w:val="32"/>
            <w:rtl/>
            <w:lang w:eastAsia="fr-FR"/>
          </w:rPr>
          <w:t>أ</w:t>
        </w:r>
        <w:r w:rsidRPr="009D06D8">
          <w:rPr>
            <w:rFonts w:ascii="Traditional Arabic" w:eastAsia="Times New Roman" w:hAnsi="Traditional Arabic" w:cs="Traditional Arabic"/>
            <w:sz w:val="32"/>
            <w:szCs w:val="32"/>
            <w:rtl/>
            <w:lang w:eastAsia="fr-FR"/>
          </w:rPr>
          <w:t>ويونو</w:t>
        </w:r>
      </w:hyperlink>
      <w:r w:rsidRPr="009D06D8">
        <w:rPr>
          <w:rFonts w:ascii="Traditional Arabic" w:eastAsia="Times New Roman" w:hAnsi="Traditional Arabic" w:cs="Traditional Arabic"/>
          <w:sz w:val="32"/>
          <w:szCs w:val="32"/>
          <w:lang w:eastAsia="fr-FR"/>
        </w:rPr>
        <w:t>  </w:t>
      </w:r>
      <w:hyperlink r:id="rId11" w:tooltip="سمبين عثمان (الصفحة غير موجودة)" w:history="1">
        <w:r w:rsidRPr="009D06D8">
          <w:rPr>
            <w:rFonts w:ascii="Traditional Arabic" w:eastAsia="Times New Roman" w:hAnsi="Traditional Arabic" w:cs="Traditional Arabic"/>
            <w:sz w:val="32"/>
            <w:szCs w:val="32"/>
            <w:rtl/>
            <w:lang w:eastAsia="fr-FR"/>
          </w:rPr>
          <w:t>وسمبين عثمان</w:t>
        </w:r>
      </w:hyperlink>
      <w:r w:rsidRPr="009D06D8">
        <w:rPr>
          <w:rFonts w:ascii="Traditional Arabic" w:eastAsia="Times New Roman" w:hAnsi="Traditional Arabic" w:cs="Traditional Arabic"/>
          <w:sz w:val="32"/>
          <w:szCs w:val="32"/>
          <w:lang w:eastAsia="fr-FR"/>
        </w:rPr>
        <w:t xml:space="preserve">  </w:t>
      </w:r>
      <w:r w:rsidRPr="009D06D8">
        <w:rPr>
          <w:rFonts w:ascii="Traditional Arabic" w:eastAsia="Times New Roman" w:hAnsi="Traditional Arabic" w:cs="Traditional Arabic"/>
          <w:sz w:val="32"/>
          <w:szCs w:val="32"/>
          <w:rtl/>
          <w:lang w:eastAsia="fr-FR"/>
        </w:rPr>
        <w:t>وجبريل تامسير وجان مالونفة ونازي بوني الذين دعوا إلى تأكيد الهوية الأدبية الإفريقية من دون تعصب ل</w:t>
      </w:r>
      <w:r w:rsidR="00734460">
        <w:rPr>
          <w:rFonts w:ascii="Traditional Arabic" w:eastAsia="Times New Roman" w:hAnsi="Traditional Arabic" w:cs="Traditional Arabic" w:hint="cs"/>
          <w:sz w:val="32"/>
          <w:szCs w:val="32"/>
          <w:rtl/>
          <w:lang w:eastAsia="fr-FR"/>
        </w:rPr>
        <w:t>حركة ا</w:t>
      </w:r>
      <w:r w:rsidRPr="009D06D8">
        <w:rPr>
          <w:rFonts w:ascii="Traditional Arabic" w:eastAsia="Times New Roman" w:hAnsi="Traditional Arabic" w:cs="Traditional Arabic"/>
          <w:sz w:val="32"/>
          <w:szCs w:val="32"/>
          <w:rtl/>
          <w:lang w:eastAsia="fr-FR"/>
        </w:rPr>
        <w:t>لزنوجة، ويعد الشاعر الكونغولي</w:t>
      </w:r>
      <w:r w:rsidRPr="009D06D8">
        <w:rPr>
          <w:rFonts w:ascii="Traditional Arabic" w:eastAsia="Times New Roman" w:hAnsi="Traditional Arabic" w:cs="Traditional Arabic"/>
          <w:sz w:val="32"/>
          <w:szCs w:val="32"/>
          <w:lang w:eastAsia="fr-FR"/>
        </w:rPr>
        <w:t> </w:t>
      </w:r>
      <w:hyperlink r:id="rId12" w:tooltip="تشيكايا أوتامسي (الصفحة غير موجودة)" w:history="1">
        <w:r w:rsidRPr="009D06D8">
          <w:rPr>
            <w:rFonts w:ascii="Traditional Arabic" w:eastAsia="Times New Roman" w:hAnsi="Traditional Arabic" w:cs="Traditional Arabic"/>
            <w:sz w:val="32"/>
            <w:szCs w:val="32"/>
            <w:rtl/>
            <w:lang w:eastAsia="fr-FR"/>
          </w:rPr>
          <w:t>تشيكايا أوتامسي</w:t>
        </w:r>
      </w:hyperlink>
      <w:r w:rsidRPr="009D06D8">
        <w:rPr>
          <w:rFonts w:ascii="Traditional Arabic" w:eastAsia="Times New Roman" w:hAnsi="Traditional Arabic" w:cs="Traditional Arabic"/>
          <w:sz w:val="32"/>
          <w:szCs w:val="32"/>
          <w:lang w:eastAsia="fr-FR"/>
        </w:rPr>
        <w:t> </w:t>
      </w:r>
      <w:r w:rsidRPr="009D06D8">
        <w:rPr>
          <w:rFonts w:ascii="Traditional Arabic" w:eastAsia="Times New Roman" w:hAnsi="Traditional Arabic" w:cs="Traditional Arabic"/>
          <w:sz w:val="32"/>
          <w:szCs w:val="32"/>
          <w:rtl/>
          <w:lang w:eastAsia="fr-FR"/>
        </w:rPr>
        <w:t xml:space="preserve">أهم ممثلي هذا الاتجاه، كما يعد مونغو بيتي أبرزهم في ميدان القصة، ويتجلى ذلك في روايته </w:t>
      </w:r>
      <w:r w:rsidR="00734460">
        <w:rPr>
          <w:rFonts w:ascii="Traditional Arabic" w:eastAsia="Times New Roman" w:hAnsi="Traditional Arabic" w:cs="Traditional Arabic" w:hint="cs"/>
          <w:sz w:val="32"/>
          <w:szCs w:val="32"/>
          <w:rtl/>
          <w:lang w:eastAsia="fr-FR"/>
        </w:rPr>
        <w:t>"</w:t>
      </w:r>
      <w:r w:rsidRPr="009D06D8">
        <w:rPr>
          <w:rFonts w:ascii="Traditional Arabic" w:eastAsia="Times New Roman" w:hAnsi="Traditional Arabic" w:cs="Traditional Arabic"/>
          <w:sz w:val="32"/>
          <w:szCs w:val="32"/>
          <w:rtl/>
          <w:lang w:eastAsia="fr-FR"/>
        </w:rPr>
        <w:t>مسيح بومبا الفقير</w:t>
      </w:r>
      <w:r w:rsidR="00734460">
        <w:rPr>
          <w:rFonts w:ascii="Traditional Arabic" w:eastAsia="Times New Roman" w:hAnsi="Traditional Arabic" w:cs="Traditional Arabic" w:hint="cs"/>
          <w:sz w:val="32"/>
          <w:szCs w:val="32"/>
          <w:rtl/>
          <w:lang w:eastAsia="fr-FR"/>
        </w:rPr>
        <w:t>"</w:t>
      </w:r>
      <w:r w:rsidRPr="009D06D8">
        <w:rPr>
          <w:rFonts w:ascii="Traditional Arabic" w:eastAsia="Times New Roman" w:hAnsi="Traditional Arabic" w:cs="Traditional Arabic"/>
          <w:sz w:val="32"/>
          <w:szCs w:val="32"/>
          <w:rtl/>
          <w:lang w:eastAsia="fr-FR"/>
        </w:rPr>
        <w:t xml:space="preserve"> (1956) وكذلك</w:t>
      </w:r>
      <w:r w:rsidRPr="009D06D8">
        <w:rPr>
          <w:rFonts w:ascii="Traditional Arabic" w:eastAsia="Times New Roman" w:hAnsi="Traditional Arabic" w:cs="Traditional Arabic"/>
          <w:sz w:val="32"/>
          <w:szCs w:val="32"/>
          <w:lang w:eastAsia="fr-FR"/>
        </w:rPr>
        <w:t> </w:t>
      </w:r>
      <w:hyperlink r:id="rId13" w:tooltip="فرديناند أيونو (الصفحة غير موجودة)" w:history="1">
        <w:r w:rsidRPr="009D06D8">
          <w:rPr>
            <w:rFonts w:ascii="Traditional Arabic" w:eastAsia="Times New Roman" w:hAnsi="Traditional Arabic" w:cs="Traditional Arabic"/>
            <w:sz w:val="32"/>
            <w:szCs w:val="32"/>
            <w:rtl/>
            <w:lang w:eastAsia="fr-FR"/>
          </w:rPr>
          <w:t>فرديناند أيونو</w:t>
        </w:r>
      </w:hyperlink>
      <w:r w:rsidRPr="009D06D8">
        <w:rPr>
          <w:rFonts w:ascii="Traditional Arabic" w:eastAsia="Times New Roman" w:hAnsi="Traditional Arabic" w:cs="Traditional Arabic"/>
          <w:sz w:val="32"/>
          <w:szCs w:val="32"/>
          <w:lang w:eastAsia="fr-FR"/>
        </w:rPr>
        <w:t> </w:t>
      </w:r>
      <w:r w:rsidRPr="009D06D8">
        <w:rPr>
          <w:rFonts w:ascii="Traditional Arabic" w:eastAsia="Times New Roman" w:hAnsi="Traditional Arabic" w:cs="Traditional Arabic"/>
          <w:sz w:val="32"/>
          <w:szCs w:val="32"/>
          <w:rtl/>
          <w:lang w:eastAsia="fr-FR"/>
        </w:rPr>
        <w:t xml:space="preserve">في قصصه </w:t>
      </w:r>
      <w:r w:rsidR="00734460">
        <w:rPr>
          <w:rFonts w:ascii="Traditional Arabic" w:eastAsia="Times New Roman" w:hAnsi="Traditional Arabic" w:cs="Traditional Arabic" w:hint="cs"/>
          <w:sz w:val="32"/>
          <w:szCs w:val="32"/>
          <w:rtl/>
          <w:lang w:eastAsia="fr-FR"/>
        </w:rPr>
        <w:t>"</w:t>
      </w:r>
      <w:r w:rsidRPr="009D06D8">
        <w:rPr>
          <w:rFonts w:ascii="Traditional Arabic" w:eastAsia="Times New Roman" w:hAnsi="Traditional Arabic" w:cs="Traditional Arabic"/>
          <w:sz w:val="32"/>
          <w:szCs w:val="32"/>
          <w:rtl/>
          <w:lang w:eastAsia="fr-FR"/>
        </w:rPr>
        <w:t>حياة صبي</w:t>
      </w:r>
      <w:r w:rsidR="00734460">
        <w:rPr>
          <w:rFonts w:ascii="Traditional Arabic" w:eastAsia="Times New Roman" w:hAnsi="Traditional Arabic" w:cs="Traditional Arabic" w:hint="cs"/>
          <w:sz w:val="32"/>
          <w:szCs w:val="32"/>
          <w:rtl/>
          <w:lang w:eastAsia="fr-FR"/>
        </w:rPr>
        <w:t>"</w:t>
      </w:r>
      <w:r w:rsidRPr="009D06D8">
        <w:rPr>
          <w:rFonts w:ascii="Traditional Arabic" w:eastAsia="Times New Roman" w:hAnsi="Traditional Arabic" w:cs="Traditional Arabic"/>
          <w:sz w:val="32"/>
          <w:szCs w:val="32"/>
          <w:rtl/>
          <w:lang w:eastAsia="fr-FR"/>
        </w:rPr>
        <w:t xml:space="preserve"> (1956) و</w:t>
      </w:r>
      <w:r w:rsidR="00734460">
        <w:rPr>
          <w:rFonts w:ascii="Traditional Arabic" w:eastAsia="Times New Roman" w:hAnsi="Traditional Arabic" w:cs="Traditional Arabic" w:hint="cs"/>
          <w:sz w:val="32"/>
          <w:szCs w:val="32"/>
          <w:rtl/>
          <w:lang w:eastAsia="fr-FR"/>
        </w:rPr>
        <w:t>"</w:t>
      </w:r>
      <w:r w:rsidRPr="009D06D8">
        <w:rPr>
          <w:rFonts w:ascii="Traditional Arabic" w:eastAsia="Times New Roman" w:hAnsi="Traditional Arabic" w:cs="Traditional Arabic"/>
          <w:sz w:val="32"/>
          <w:szCs w:val="32"/>
          <w:rtl/>
          <w:lang w:eastAsia="fr-FR"/>
        </w:rPr>
        <w:t>صبي البيت</w:t>
      </w:r>
      <w:r w:rsidR="00734460">
        <w:rPr>
          <w:rFonts w:ascii="Traditional Arabic" w:eastAsia="Times New Roman" w:hAnsi="Traditional Arabic" w:cs="Traditional Arabic" w:hint="cs"/>
          <w:sz w:val="32"/>
          <w:szCs w:val="32"/>
          <w:rtl/>
          <w:lang w:eastAsia="fr-FR"/>
        </w:rPr>
        <w:t>"</w:t>
      </w:r>
      <w:r w:rsidRPr="009D06D8">
        <w:rPr>
          <w:rFonts w:ascii="Traditional Arabic" w:eastAsia="Times New Roman" w:hAnsi="Traditional Arabic" w:cs="Traditional Arabic"/>
          <w:sz w:val="32"/>
          <w:szCs w:val="32"/>
          <w:rtl/>
          <w:lang w:eastAsia="fr-FR"/>
        </w:rPr>
        <w:t xml:space="preserve"> (1966) و</w:t>
      </w:r>
      <w:r w:rsidR="00734460">
        <w:rPr>
          <w:rFonts w:ascii="Traditional Arabic" w:eastAsia="Times New Roman" w:hAnsi="Traditional Arabic" w:cs="Traditional Arabic" w:hint="cs"/>
          <w:sz w:val="32"/>
          <w:szCs w:val="32"/>
          <w:rtl/>
          <w:lang w:eastAsia="fr-FR"/>
        </w:rPr>
        <w:t>"</w:t>
      </w:r>
      <w:r w:rsidRPr="009D06D8">
        <w:rPr>
          <w:rFonts w:ascii="Traditional Arabic" w:eastAsia="Times New Roman" w:hAnsi="Traditional Arabic" w:cs="Traditional Arabic"/>
          <w:sz w:val="32"/>
          <w:szCs w:val="32"/>
          <w:rtl/>
          <w:lang w:eastAsia="fr-FR"/>
        </w:rPr>
        <w:t>الوسام</w:t>
      </w:r>
      <w:r w:rsidR="00734460">
        <w:rPr>
          <w:rFonts w:ascii="Traditional Arabic" w:eastAsia="Times New Roman" w:hAnsi="Traditional Arabic" w:cs="Traditional Arabic" w:hint="cs"/>
          <w:sz w:val="32"/>
          <w:szCs w:val="32"/>
          <w:rtl/>
          <w:lang w:eastAsia="fr-FR"/>
        </w:rPr>
        <w:t>"</w:t>
      </w:r>
      <w:r w:rsidRPr="009D06D8">
        <w:rPr>
          <w:rFonts w:ascii="Traditional Arabic" w:eastAsia="Times New Roman" w:hAnsi="Traditional Arabic" w:cs="Traditional Arabic"/>
          <w:sz w:val="32"/>
          <w:szCs w:val="32"/>
          <w:rtl/>
          <w:lang w:eastAsia="fr-FR"/>
        </w:rPr>
        <w:t xml:space="preserve"> (1967) التي ترمي إلى تسفيه فكرة فَرْنَسَة إفريقية الغربية</w:t>
      </w:r>
      <w:r w:rsidRPr="009D06D8">
        <w:rPr>
          <w:rFonts w:ascii="Traditional Arabic" w:eastAsia="Times New Roman" w:hAnsi="Traditional Arabic" w:cs="Traditional Arabic"/>
          <w:sz w:val="32"/>
          <w:szCs w:val="32"/>
          <w:lang w:eastAsia="fr-FR"/>
        </w:rPr>
        <w:t>.</w:t>
      </w:r>
    </w:p>
    <w:p w:rsidR="009D06D8" w:rsidRPr="009D06D8" w:rsidRDefault="009D06D8" w:rsidP="006430F1">
      <w:pPr>
        <w:shd w:val="clear" w:color="auto" w:fill="FFFFFF"/>
        <w:bidi/>
        <w:spacing w:before="96" w:after="120"/>
        <w:ind w:left="0" w:right="0"/>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 xml:space="preserve"> </w:t>
      </w:r>
      <w:r w:rsidRPr="009D06D8">
        <w:rPr>
          <w:rFonts w:ascii="Traditional Arabic" w:eastAsia="Times New Roman" w:hAnsi="Traditional Arabic" w:cs="Traditional Arabic"/>
          <w:sz w:val="32"/>
          <w:szCs w:val="32"/>
          <w:rtl/>
          <w:lang w:eastAsia="fr-FR"/>
        </w:rPr>
        <w:t>أما الأدباء الأفارقة الشباب الذين ظهرت أعمالهم في مرحلة ما</w:t>
      </w:r>
      <w:r w:rsidR="00734460">
        <w:rPr>
          <w:rFonts w:ascii="Traditional Arabic" w:eastAsia="Times New Roman" w:hAnsi="Traditional Arabic" w:cs="Traditional Arabic" w:hint="cs"/>
          <w:sz w:val="32"/>
          <w:szCs w:val="32"/>
          <w:rtl/>
          <w:lang w:eastAsia="fr-FR"/>
        </w:rPr>
        <w:t xml:space="preserve"> </w:t>
      </w:r>
      <w:r w:rsidRPr="009D06D8">
        <w:rPr>
          <w:rFonts w:ascii="Traditional Arabic" w:eastAsia="Times New Roman" w:hAnsi="Traditional Arabic" w:cs="Traditional Arabic"/>
          <w:sz w:val="32"/>
          <w:szCs w:val="32"/>
          <w:rtl/>
          <w:lang w:eastAsia="fr-FR"/>
        </w:rPr>
        <w:t xml:space="preserve">بعد الاستقلال فقد أثاروا المشكلات الناجمة من التفاوت الكبير بين البيئتين الغربية والإفريقية، كما هو الشأن في رواية </w:t>
      </w:r>
      <w:r w:rsidR="00734460">
        <w:rPr>
          <w:rFonts w:ascii="Traditional Arabic" w:eastAsia="Times New Roman" w:hAnsi="Traditional Arabic" w:cs="Traditional Arabic" w:hint="cs"/>
          <w:sz w:val="32"/>
          <w:szCs w:val="32"/>
          <w:rtl/>
          <w:lang w:eastAsia="fr-FR"/>
        </w:rPr>
        <w:t>"</w:t>
      </w:r>
      <w:r w:rsidRPr="009D06D8">
        <w:rPr>
          <w:rFonts w:ascii="Traditional Arabic" w:eastAsia="Times New Roman" w:hAnsi="Traditional Arabic" w:cs="Traditional Arabic"/>
          <w:sz w:val="32"/>
          <w:szCs w:val="32"/>
          <w:rtl/>
          <w:lang w:eastAsia="fr-FR"/>
        </w:rPr>
        <w:t>المغامرة الغامضة</w:t>
      </w:r>
      <w:r w:rsidR="00734460">
        <w:rPr>
          <w:rFonts w:ascii="Traditional Arabic" w:eastAsia="Times New Roman" w:hAnsi="Traditional Arabic" w:cs="Traditional Arabic" w:hint="cs"/>
          <w:sz w:val="32"/>
          <w:szCs w:val="32"/>
          <w:rtl/>
          <w:lang w:eastAsia="fr-FR"/>
        </w:rPr>
        <w:t>"</w:t>
      </w:r>
      <w:r w:rsidRPr="009D06D8">
        <w:rPr>
          <w:rFonts w:ascii="Traditional Arabic" w:eastAsia="Times New Roman" w:hAnsi="Traditional Arabic" w:cs="Traditional Arabic"/>
          <w:sz w:val="32"/>
          <w:szCs w:val="32"/>
          <w:rtl/>
          <w:lang w:eastAsia="fr-FR"/>
        </w:rPr>
        <w:t xml:space="preserve"> </w:t>
      </w:r>
      <w:r w:rsidR="006430F1">
        <w:rPr>
          <w:rFonts w:ascii="Traditional Arabic" w:eastAsia="Times New Roman" w:hAnsi="Traditional Arabic" w:cs="Traditional Arabic" w:hint="cs"/>
          <w:sz w:val="32"/>
          <w:szCs w:val="32"/>
          <w:rtl/>
          <w:lang w:eastAsia="fr-FR"/>
        </w:rPr>
        <w:t xml:space="preserve">1961 "للشيخ </w:t>
      </w:r>
      <w:r w:rsidR="00734460">
        <w:rPr>
          <w:rFonts w:ascii="Traditional Arabic" w:eastAsia="Times New Roman" w:hAnsi="Traditional Arabic" w:cs="Traditional Arabic" w:hint="cs"/>
          <w:sz w:val="32"/>
          <w:szCs w:val="32"/>
          <w:rtl/>
          <w:lang w:eastAsia="fr-FR"/>
        </w:rPr>
        <w:t>حميدو</w:t>
      </w:r>
      <w:r w:rsidRPr="009D06D8">
        <w:rPr>
          <w:rFonts w:ascii="Traditional Arabic" w:eastAsia="Times New Roman" w:hAnsi="Traditional Arabic" w:cs="Traditional Arabic"/>
          <w:sz w:val="32"/>
          <w:szCs w:val="32"/>
          <w:lang w:eastAsia="fr-FR"/>
        </w:rPr>
        <w:t xml:space="preserve"> </w:t>
      </w:r>
      <w:r w:rsidR="006430F1">
        <w:rPr>
          <w:rFonts w:ascii="Traditional Arabic" w:eastAsia="Times New Roman" w:hAnsi="Traditional Arabic" w:cs="Traditional Arabic" w:hint="cs"/>
          <w:sz w:val="32"/>
          <w:szCs w:val="32"/>
          <w:rtl/>
          <w:lang w:eastAsia="fr-FR"/>
        </w:rPr>
        <w:t xml:space="preserve">كان" من السينغال، </w:t>
      </w:r>
      <w:r w:rsidRPr="009D06D8">
        <w:rPr>
          <w:rFonts w:ascii="Traditional Arabic" w:eastAsia="Times New Roman" w:hAnsi="Traditional Arabic" w:cs="Traditional Arabic"/>
          <w:sz w:val="32"/>
          <w:szCs w:val="32"/>
          <w:rtl/>
          <w:lang w:eastAsia="fr-FR"/>
        </w:rPr>
        <w:t xml:space="preserve">ويتجه بعض الكتاب إلى تصوير الأوضاع المضطربة في بلادهم بعد استقلالها مثل أحمد كروما في روايته </w:t>
      </w:r>
      <w:r w:rsidR="006430F1">
        <w:rPr>
          <w:rFonts w:ascii="Traditional Arabic" w:eastAsia="Times New Roman" w:hAnsi="Traditional Arabic" w:cs="Traditional Arabic" w:hint="cs"/>
          <w:sz w:val="32"/>
          <w:szCs w:val="32"/>
          <w:rtl/>
          <w:lang w:eastAsia="fr-FR"/>
        </w:rPr>
        <w:t>"</w:t>
      </w:r>
      <w:r w:rsidRPr="009D06D8">
        <w:rPr>
          <w:rFonts w:ascii="Traditional Arabic" w:eastAsia="Times New Roman" w:hAnsi="Traditional Arabic" w:cs="Traditional Arabic"/>
          <w:sz w:val="32"/>
          <w:szCs w:val="32"/>
          <w:rtl/>
          <w:lang w:eastAsia="fr-FR"/>
        </w:rPr>
        <w:t>شموس الاستقلال</w:t>
      </w:r>
      <w:r w:rsidR="006430F1">
        <w:rPr>
          <w:rFonts w:ascii="Traditional Arabic" w:eastAsia="Times New Roman" w:hAnsi="Traditional Arabic" w:cs="Traditional Arabic" w:hint="cs"/>
          <w:sz w:val="32"/>
          <w:szCs w:val="32"/>
          <w:rtl/>
          <w:lang w:eastAsia="fr-FR"/>
        </w:rPr>
        <w:t>"</w:t>
      </w:r>
      <w:r w:rsidRPr="009D06D8">
        <w:rPr>
          <w:rFonts w:ascii="Traditional Arabic" w:eastAsia="Times New Roman" w:hAnsi="Traditional Arabic" w:cs="Traditional Arabic"/>
          <w:sz w:val="32"/>
          <w:szCs w:val="32"/>
          <w:lang w:eastAsia="fr-FR"/>
        </w:rPr>
        <w:t> </w:t>
      </w:r>
      <w:hyperlink r:id="rId14" w:tooltip="كمارا لاي (الصفحة غير موجودة)" w:history="1">
        <w:r w:rsidRPr="009D06D8">
          <w:rPr>
            <w:rFonts w:ascii="Traditional Arabic" w:eastAsia="Times New Roman" w:hAnsi="Traditional Arabic" w:cs="Traditional Arabic"/>
            <w:sz w:val="32"/>
            <w:szCs w:val="32"/>
            <w:rtl/>
            <w:lang w:eastAsia="fr-FR"/>
          </w:rPr>
          <w:t>وكمارا لاي</w:t>
        </w:r>
      </w:hyperlink>
      <w:r w:rsidRPr="009D06D8">
        <w:rPr>
          <w:rFonts w:ascii="Traditional Arabic" w:eastAsia="Times New Roman" w:hAnsi="Traditional Arabic" w:cs="Traditional Arabic"/>
          <w:sz w:val="32"/>
          <w:szCs w:val="32"/>
          <w:lang w:eastAsia="fr-FR"/>
        </w:rPr>
        <w:t xml:space="preserve">  </w:t>
      </w:r>
      <w:r w:rsidRPr="009D06D8">
        <w:rPr>
          <w:rFonts w:ascii="Traditional Arabic" w:eastAsia="Times New Roman" w:hAnsi="Traditional Arabic" w:cs="Traditional Arabic"/>
          <w:sz w:val="32"/>
          <w:szCs w:val="32"/>
          <w:rtl/>
          <w:lang w:eastAsia="fr-FR"/>
        </w:rPr>
        <w:t>في روايته «دراموس» (1966) التي يهاجم فيها تسلط الحزب الحاكم في غيني</w:t>
      </w:r>
      <w:r w:rsidR="006430F1">
        <w:rPr>
          <w:rFonts w:ascii="Traditional Arabic" w:eastAsia="Times New Roman" w:hAnsi="Traditional Arabic" w:cs="Traditional Arabic" w:hint="cs"/>
          <w:sz w:val="32"/>
          <w:szCs w:val="32"/>
          <w:rtl/>
          <w:lang w:eastAsia="fr-FR"/>
        </w:rPr>
        <w:t>ا</w:t>
      </w:r>
      <w:r w:rsidRPr="009D06D8">
        <w:rPr>
          <w:rFonts w:ascii="Traditional Arabic" w:eastAsia="Times New Roman" w:hAnsi="Traditional Arabic" w:cs="Traditional Arabic"/>
          <w:sz w:val="32"/>
          <w:szCs w:val="32"/>
          <w:lang w:eastAsia="fr-FR"/>
        </w:rPr>
        <w:t>.</w:t>
      </w:r>
    </w:p>
    <w:p w:rsidR="009D06D8" w:rsidRPr="006430F1" w:rsidRDefault="009D06D8" w:rsidP="006430F1">
      <w:pPr>
        <w:shd w:val="clear" w:color="auto" w:fill="FFFFFF"/>
        <w:bidi/>
        <w:spacing w:before="96" w:after="120"/>
        <w:ind w:left="0" w:right="0"/>
        <w:rPr>
          <w:rFonts w:ascii="Traditional Arabic" w:hAnsi="Traditional Arabic" w:cs="Traditional Arabic"/>
          <w:sz w:val="32"/>
          <w:szCs w:val="32"/>
          <w:rtl/>
          <w:lang w:bidi="ar-DZ"/>
        </w:rPr>
      </w:pPr>
      <w:r w:rsidRPr="006430F1">
        <w:rPr>
          <w:rFonts w:ascii="Traditional Arabic" w:eastAsia="Times New Roman" w:hAnsi="Traditional Arabic" w:cs="Traditional Arabic"/>
          <w:sz w:val="32"/>
          <w:szCs w:val="32"/>
          <w:rtl/>
          <w:lang w:eastAsia="fr-FR"/>
        </w:rPr>
        <w:t xml:space="preserve">   أما المسرح فقد كانت بداياته متواضعة تجلت في مسرحيات صغيرة تروى حكايات شعبية، وتجسد التقاليد الإفريقية الأصيلة، وتوجه في كثير من الأحيان نقداً لاذعاً لأنظمة الحكم الوطنية مثل مسرحية </w:t>
      </w:r>
      <w:r w:rsidR="006430F1" w:rsidRPr="006430F1">
        <w:rPr>
          <w:rFonts w:ascii="Traditional Arabic" w:eastAsia="Times New Roman" w:hAnsi="Traditional Arabic" w:cs="Traditional Arabic"/>
          <w:sz w:val="32"/>
          <w:szCs w:val="32"/>
          <w:rtl/>
          <w:lang w:eastAsia="fr-FR"/>
        </w:rPr>
        <w:t>"</w:t>
      </w:r>
      <w:r w:rsidRPr="006430F1">
        <w:rPr>
          <w:rFonts w:ascii="Traditional Arabic" w:eastAsia="Times New Roman" w:hAnsi="Traditional Arabic" w:cs="Traditional Arabic"/>
          <w:sz w:val="32"/>
          <w:szCs w:val="32"/>
          <w:rtl/>
          <w:lang w:eastAsia="fr-FR"/>
        </w:rPr>
        <w:t>مأساة الملك كريستوف</w:t>
      </w:r>
      <w:r w:rsidR="006430F1" w:rsidRPr="006430F1">
        <w:rPr>
          <w:rFonts w:ascii="Traditional Arabic" w:eastAsia="Times New Roman" w:hAnsi="Traditional Arabic" w:cs="Traditional Arabic"/>
          <w:sz w:val="32"/>
          <w:szCs w:val="32"/>
          <w:rtl/>
          <w:lang w:eastAsia="fr-FR"/>
        </w:rPr>
        <w:t>"</w:t>
      </w:r>
      <w:r w:rsidRPr="006430F1">
        <w:rPr>
          <w:rFonts w:ascii="Traditional Arabic" w:eastAsia="Times New Roman" w:hAnsi="Traditional Arabic" w:cs="Traditional Arabic"/>
          <w:sz w:val="32"/>
          <w:szCs w:val="32"/>
          <w:rtl/>
          <w:lang w:eastAsia="fr-FR"/>
        </w:rPr>
        <w:t xml:space="preserve"> لسيزير (1964) و</w:t>
      </w:r>
      <w:r w:rsidR="006430F1" w:rsidRPr="006430F1">
        <w:rPr>
          <w:rFonts w:ascii="Traditional Arabic" w:eastAsia="Times New Roman" w:hAnsi="Traditional Arabic" w:cs="Traditional Arabic"/>
          <w:sz w:val="32"/>
          <w:szCs w:val="32"/>
          <w:rtl/>
          <w:lang w:eastAsia="fr-FR"/>
        </w:rPr>
        <w:t xml:space="preserve">الرئيس لمكسيم دبيكا </w:t>
      </w:r>
      <w:r w:rsidR="006430F1">
        <w:rPr>
          <w:rFonts w:ascii="Traditional Arabic" w:eastAsia="Times New Roman" w:hAnsi="Traditional Arabic" w:cs="Traditional Arabic" w:hint="cs"/>
          <w:sz w:val="32"/>
          <w:szCs w:val="32"/>
          <w:rtl/>
          <w:lang w:eastAsia="fr-FR"/>
        </w:rPr>
        <w:t xml:space="preserve">1970، </w:t>
      </w:r>
      <w:r w:rsidRPr="006430F1">
        <w:rPr>
          <w:rFonts w:ascii="Traditional Arabic" w:eastAsia="Times New Roman" w:hAnsi="Traditional Arabic" w:cs="Traditional Arabic"/>
          <w:sz w:val="32"/>
          <w:szCs w:val="32"/>
          <w:rtl/>
          <w:lang w:eastAsia="fr-FR"/>
        </w:rPr>
        <w:t>و</w:t>
      </w:r>
      <w:r w:rsidR="006430F1">
        <w:rPr>
          <w:rFonts w:ascii="Traditional Arabic" w:eastAsia="Times New Roman" w:hAnsi="Traditional Arabic" w:cs="Traditional Arabic" w:hint="cs"/>
          <w:sz w:val="32"/>
          <w:szCs w:val="32"/>
          <w:rtl/>
          <w:lang w:eastAsia="fr-FR"/>
        </w:rPr>
        <w:t>مسرحية "</w:t>
      </w:r>
      <w:r w:rsidR="006430F1" w:rsidRPr="006430F1">
        <w:rPr>
          <w:rFonts w:ascii="Traditional Arabic" w:eastAsia="Times New Roman" w:hAnsi="Traditional Arabic" w:cs="Traditional Arabic"/>
          <w:sz w:val="32"/>
          <w:szCs w:val="32"/>
          <w:rtl/>
          <w:lang w:eastAsia="fr-FR"/>
        </w:rPr>
        <w:t>السكرتير الخاص</w:t>
      </w:r>
      <w:r w:rsidR="006430F1">
        <w:rPr>
          <w:rFonts w:ascii="Traditional Arabic" w:eastAsia="Times New Roman" w:hAnsi="Traditional Arabic" w:cs="Traditional Arabic" w:hint="cs"/>
          <w:sz w:val="32"/>
          <w:szCs w:val="32"/>
          <w:rtl/>
          <w:lang w:eastAsia="fr-FR"/>
        </w:rPr>
        <w:t>"</w:t>
      </w:r>
      <w:r w:rsidR="006430F1" w:rsidRPr="006430F1">
        <w:rPr>
          <w:rFonts w:ascii="Traditional Arabic" w:hAnsi="Traditional Arabic" w:cs="Traditional Arabic"/>
          <w:rtl/>
        </w:rPr>
        <w:t xml:space="preserve"> </w:t>
      </w:r>
      <w:r w:rsidR="006430F1" w:rsidRPr="006430F1">
        <w:rPr>
          <w:rFonts w:ascii="Traditional Arabic" w:hAnsi="Traditional Arabic" w:cs="Traditional Arabic"/>
          <w:sz w:val="32"/>
          <w:szCs w:val="32"/>
          <w:rtl/>
        </w:rPr>
        <w:t>لجان بيليا</w:t>
      </w:r>
      <w:r w:rsidRPr="006430F1">
        <w:rPr>
          <w:rFonts w:ascii="Traditional Arabic" w:eastAsia="Times New Roman" w:hAnsi="Traditional Arabic" w:cs="Traditional Arabic"/>
          <w:sz w:val="32"/>
          <w:szCs w:val="32"/>
          <w:lang w:eastAsia="fr-FR"/>
        </w:rPr>
        <w:t> (1973)</w:t>
      </w:r>
      <w:r w:rsidRPr="006430F1">
        <w:rPr>
          <w:rFonts w:ascii="Traditional Arabic" w:hAnsi="Traditional Arabic" w:cs="Traditional Arabic"/>
          <w:sz w:val="32"/>
          <w:szCs w:val="32"/>
        </w:rPr>
        <w:t xml:space="preserve"> </w:t>
      </w:r>
    </w:p>
    <w:p w:rsidR="009D06D8" w:rsidRPr="009D06D8" w:rsidRDefault="009D06D8" w:rsidP="006430F1">
      <w:pPr>
        <w:pStyle w:val="Titre3"/>
        <w:shd w:val="clear" w:color="auto" w:fill="FFFFFF"/>
        <w:bidi/>
        <w:spacing w:before="0" w:beforeAutospacing="0" w:after="72" w:afterAutospacing="0"/>
        <w:jc w:val="both"/>
        <w:rPr>
          <w:rFonts w:ascii="Traditional Arabic" w:hAnsi="Traditional Arabic" w:cs="Traditional Arabic"/>
          <w:sz w:val="32"/>
          <w:szCs w:val="32"/>
        </w:rPr>
      </w:pPr>
      <w:r>
        <w:rPr>
          <w:rStyle w:val="mw-headline"/>
          <w:rFonts w:ascii="Traditional Arabic" w:hAnsi="Traditional Arabic" w:cs="Traditional Arabic" w:hint="cs"/>
          <w:sz w:val="32"/>
          <w:szCs w:val="32"/>
          <w:rtl/>
        </w:rPr>
        <w:t>ا</w:t>
      </w:r>
      <w:r w:rsidR="006430F1">
        <w:rPr>
          <w:rStyle w:val="mw-headline"/>
          <w:rFonts w:ascii="Traditional Arabic" w:hAnsi="Traditional Arabic" w:cs="Traditional Arabic"/>
          <w:sz w:val="32"/>
          <w:szCs w:val="32"/>
          <w:rtl/>
        </w:rPr>
        <w:t>ل</w:t>
      </w:r>
      <w:r w:rsidR="006430F1">
        <w:rPr>
          <w:rStyle w:val="mw-headline"/>
          <w:rFonts w:ascii="Traditional Arabic" w:hAnsi="Traditional Arabic" w:cs="Traditional Arabic" w:hint="cs"/>
          <w:sz w:val="32"/>
          <w:szCs w:val="32"/>
          <w:rtl/>
        </w:rPr>
        <w:t>أ</w:t>
      </w:r>
      <w:r w:rsidR="006430F1">
        <w:rPr>
          <w:rStyle w:val="mw-headline"/>
          <w:rFonts w:ascii="Traditional Arabic" w:hAnsi="Traditional Arabic" w:cs="Traditional Arabic"/>
          <w:sz w:val="32"/>
          <w:szCs w:val="32"/>
          <w:rtl/>
        </w:rPr>
        <w:t>د</w:t>
      </w:r>
      <w:r w:rsidR="006430F1">
        <w:rPr>
          <w:rStyle w:val="mw-headline"/>
          <w:rFonts w:ascii="Traditional Arabic" w:hAnsi="Traditional Arabic" w:cs="Traditional Arabic" w:hint="cs"/>
          <w:sz w:val="32"/>
          <w:szCs w:val="32"/>
          <w:rtl/>
        </w:rPr>
        <w:t>ب الإفريقي</w:t>
      </w:r>
      <w:r w:rsidRPr="009D06D8">
        <w:rPr>
          <w:rStyle w:val="mw-headline"/>
          <w:rFonts w:ascii="Traditional Arabic" w:hAnsi="Traditional Arabic" w:cs="Traditional Arabic"/>
          <w:sz w:val="32"/>
          <w:szCs w:val="32"/>
          <w:rtl/>
        </w:rPr>
        <w:t xml:space="preserve"> المكتوبة بالإنكليزية</w:t>
      </w:r>
      <w:r>
        <w:rPr>
          <w:rStyle w:val="mw-headline"/>
          <w:rFonts w:ascii="Traditional Arabic" w:hAnsi="Traditional Arabic" w:cs="Traditional Arabic" w:hint="cs"/>
          <w:sz w:val="32"/>
          <w:szCs w:val="32"/>
          <w:rtl/>
        </w:rPr>
        <w:t>:</w:t>
      </w:r>
    </w:p>
    <w:p w:rsidR="009D06D8" w:rsidRPr="009D06D8" w:rsidRDefault="009D06D8" w:rsidP="009F4DCD">
      <w:pPr>
        <w:pStyle w:val="NormalWeb"/>
        <w:shd w:val="clear" w:color="auto" w:fill="FFFFFF"/>
        <w:bidi/>
        <w:spacing w:before="96" w:beforeAutospacing="0" w:after="120" w:afterAutospacing="0"/>
        <w:jc w:val="both"/>
        <w:rPr>
          <w:rFonts w:ascii="Traditional Arabic" w:hAnsi="Traditional Arabic" w:cs="Traditional Arabic"/>
          <w:sz w:val="32"/>
          <w:szCs w:val="32"/>
        </w:rPr>
      </w:pPr>
      <w:r w:rsidRPr="009D06D8">
        <w:rPr>
          <w:rFonts w:ascii="Traditional Arabic" w:hAnsi="Traditional Arabic" w:cs="Traditional Arabic"/>
          <w:sz w:val="32"/>
          <w:szCs w:val="32"/>
          <w:rtl/>
        </w:rPr>
        <w:t>تعدّ الكتابات التي نشرت في إنكلتر</w:t>
      </w:r>
      <w:r w:rsidR="006430F1">
        <w:rPr>
          <w:rFonts w:ascii="Traditional Arabic" w:hAnsi="Traditional Arabic" w:cs="Traditional Arabic" w:hint="cs"/>
          <w:sz w:val="32"/>
          <w:szCs w:val="32"/>
          <w:rtl/>
        </w:rPr>
        <w:t>ا</w:t>
      </w:r>
      <w:r w:rsidRPr="009D06D8">
        <w:rPr>
          <w:rFonts w:ascii="Traditional Arabic" w:hAnsi="Traditional Arabic" w:cs="Traditional Arabic"/>
          <w:sz w:val="32"/>
          <w:szCs w:val="32"/>
          <w:rtl/>
        </w:rPr>
        <w:t xml:space="preserve">، والتي كتبها أفارقة بيعوا هناك أو ولدوا عبيداً ثم اعتقوا، من أوائل ما كتبه الأفارقة بالإنكليزية ومن ذلك رواية </w:t>
      </w:r>
      <w:r w:rsidR="006430F1">
        <w:rPr>
          <w:rFonts w:ascii="Traditional Arabic" w:hAnsi="Traditional Arabic" w:cs="Traditional Arabic" w:hint="cs"/>
          <w:sz w:val="32"/>
          <w:szCs w:val="32"/>
          <w:rtl/>
        </w:rPr>
        <w:t>"</w:t>
      </w:r>
      <w:r w:rsidRPr="009D06D8">
        <w:rPr>
          <w:rFonts w:ascii="Traditional Arabic" w:hAnsi="Traditional Arabic" w:cs="Traditional Arabic"/>
          <w:sz w:val="32"/>
          <w:szCs w:val="32"/>
          <w:rtl/>
        </w:rPr>
        <w:t>الإفريقي</w:t>
      </w:r>
      <w:r w:rsidR="006430F1">
        <w:rPr>
          <w:rFonts w:ascii="Traditional Arabic" w:hAnsi="Traditional Arabic" w:cs="Traditional Arabic" w:hint="cs"/>
          <w:sz w:val="32"/>
          <w:szCs w:val="32"/>
          <w:rtl/>
        </w:rPr>
        <w:t xml:space="preserve">" </w:t>
      </w:r>
      <w:r w:rsidRPr="009D06D8">
        <w:rPr>
          <w:rFonts w:ascii="Traditional Arabic" w:hAnsi="Traditional Arabic" w:cs="Traditional Arabic"/>
          <w:sz w:val="32"/>
          <w:szCs w:val="32"/>
          <w:rtl/>
        </w:rPr>
        <w:t>(1789) التي تحكي حياة</w:t>
      </w:r>
      <w:r w:rsidRPr="009D06D8">
        <w:rPr>
          <w:rFonts w:ascii="Traditional Arabic" w:hAnsi="Traditional Arabic" w:cs="Traditional Arabic"/>
          <w:sz w:val="32"/>
          <w:szCs w:val="32"/>
        </w:rPr>
        <w:t> </w:t>
      </w:r>
      <w:hyperlink r:id="rId15" w:tooltip="ألودا أكيانو (الصفحة غير موجودة)" w:history="1">
        <w:r w:rsidRPr="009D06D8">
          <w:rPr>
            <w:rStyle w:val="Lienhypertexte"/>
            <w:rFonts w:ascii="Traditional Arabic" w:hAnsi="Traditional Arabic" w:cs="Traditional Arabic"/>
            <w:color w:val="auto"/>
            <w:sz w:val="32"/>
            <w:szCs w:val="32"/>
            <w:u w:val="none"/>
            <w:rtl/>
          </w:rPr>
          <w:t>ألودا أكيانو</w:t>
        </w:r>
      </w:hyperlink>
      <w:r w:rsidRPr="009D06D8">
        <w:rPr>
          <w:rFonts w:ascii="Traditional Arabic" w:hAnsi="Traditional Arabic" w:cs="Traditional Arabic"/>
          <w:sz w:val="32"/>
          <w:szCs w:val="32"/>
        </w:rPr>
        <w:t> </w:t>
      </w:r>
      <w:r w:rsidRPr="009D06D8">
        <w:rPr>
          <w:rFonts w:ascii="Traditional Arabic" w:hAnsi="Traditional Arabic" w:cs="Traditional Arabic"/>
          <w:sz w:val="32"/>
          <w:szCs w:val="32"/>
          <w:rtl/>
        </w:rPr>
        <w:t>أو</w:t>
      </w:r>
      <w:r w:rsidRPr="009D06D8">
        <w:rPr>
          <w:rFonts w:ascii="Traditional Arabic" w:hAnsi="Traditional Arabic" w:cs="Traditional Arabic"/>
          <w:sz w:val="32"/>
          <w:szCs w:val="32"/>
        </w:rPr>
        <w:t> </w:t>
      </w:r>
      <w:hyperlink r:id="rId16" w:tooltip="گوستاف فاشا (الصفحة غير موجودة)" w:history="1">
        <w:r w:rsidR="006430F1">
          <w:rPr>
            <w:rStyle w:val="Lienhypertexte"/>
            <w:rFonts w:ascii="Traditional Arabic" w:hAnsi="Traditional Arabic" w:cs="Traditional Arabic" w:hint="cs"/>
            <w:color w:val="auto"/>
            <w:sz w:val="32"/>
            <w:szCs w:val="32"/>
            <w:u w:val="none"/>
            <w:rtl/>
          </w:rPr>
          <w:t>غ</w:t>
        </w:r>
        <w:r w:rsidRPr="009D06D8">
          <w:rPr>
            <w:rStyle w:val="Lienhypertexte"/>
            <w:rFonts w:ascii="Traditional Arabic" w:hAnsi="Traditional Arabic" w:cs="Traditional Arabic"/>
            <w:color w:val="auto"/>
            <w:sz w:val="32"/>
            <w:szCs w:val="32"/>
            <w:u w:val="none"/>
            <w:rtl/>
          </w:rPr>
          <w:t>وستاف فاشا</w:t>
        </w:r>
      </w:hyperlink>
      <w:r w:rsidRPr="009D06D8">
        <w:rPr>
          <w:rFonts w:ascii="Traditional Arabic" w:hAnsi="Traditional Arabic" w:cs="Traditional Arabic"/>
          <w:sz w:val="32"/>
          <w:szCs w:val="32"/>
        </w:rPr>
        <w:t> </w:t>
      </w:r>
      <w:r w:rsidRPr="009D06D8">
        <w:rPr>
          <w:rFonts w:ascii="Traditional Arabic" w:hAnsi="Traditional Arabic" w:cs="Traditional Arabic"/>
          <w:sz w:val="32"/>
          <w:szCs w:val="32"/>
          <w:rtl/>
        </w:rPr>
        <w:t>ومغامراته، وهي أول سجل كتبه إفريقي عن وطنه الأصلي وفي القرن التاسع عشر، ومع انتشار المدارس التبشيرية</w:t>
      </w:r>
      <w:r w:rsidR="006430F1">
        <w:rPr>
          <w:rFonts w:ascii="Traditional Arabic" w:hAnsi="Traditional Arabic" w:cs="Traditional Arabic" w:hint="cs"/>
          <w:sz w:val="32"/>
          <w:szCs w:val="32"/>
          <w:rtl/>
        </w:rPr>
        <w:t xml:space="preserve"> في إفريقيا</w:t>
      </w:r>
      <w:r w:rsidRPr="009D06D8">
        <w:rPr>
          <w:rFonts w:ascii="Traditional Arabic" w:hAnsi="Traditional Arabic" w:cs="Traditional Arabic"/>
          <w:sz w:val="32"/>
          <w:szCs w:val="32"/>
          <w:rtl/>
        </w:rPr>
        <w:t>، نشر بعض الأفارقة أعمالهم بالإنكليزية في موطنهم الأصل</w:t>
      </w:r>
      <w:r w:rsidR="009F4DCD">
        <w:rPr>
          <w:rFonts w:ascii="Traditional Arabic" w:hAnsi="Traditional Arabic" w:cs="Traditional Arabic" w:hint="cs"/>
          <w:sz w:val="32"/>
          <w:szCs w:val="32"/>
          <w:rtl/>
        </w:rPr>
        <w:t>ي.</w:t>
      </w:r>
      <w:r w:rsidRPr="009D06D8">
        <w:rPr>
          <w:rFonts w:ascii="Traditional Arabic" w:hAnsi="Traditional Arabic" w:cs="Traditional Arabic"/>
          <w:sz w:val="32"/>
          <w:szCs w:val="32"/>
        </w:rPr>
        <w:t> </w:t>
      </w:r>
    </w:p>
    <w:p w:rsidR="009D06D8" w:rsidRPr="009D06D8" w:rsidRDefault="009D06D8" w:rsidP="009F4DCD">
      <w:pPr>
        <w:pStyle w:val="NormalWeb"/>
        <w:shd w:val="clear" w:color="auto" w:fill="FFFFFF"/>
        <w:bidi/>
        <w:spacing w:before="96" w:beforeAutospacing="0" w:after="120" w:afterAutospacing="0"/>
        <w:jc w:val="both"/>
        <w:rPr>
          <w:rFonts w:ascii="Traditional Arabic" w:hAnsi="Traditional Arabic" w:cs="Traditional Arabic"/>
          <w:sz w:val="32"/>
          <w:szCs w:val="32"/>
        </w:rPr>
      </w:pPr>
      <w:r w:rsidRPr="009D06D8">
        <w:rPr>
          <w:rFonts w:ascii="Traditional Arabic" w:hAnsi="Traditional Arabic" w:cs="Traditional Arabic"/>
          <w:sz w:val="32"/>
          <w:szCs w:val="32"/>
          <w:rtl/>
        </w:rPr>
        <w:lastRenderedPageBreak/>
        <w:t>وفي مطلع القرن العشرين كتب وزير العقائد الغاني الثائر</w:t>
      </w:r>
      <w:r w:rsidRPr="009D06D8">
        <w:rPr>
          <w:rFonts w:ascii="Traditional Arabic" w:hAnsi="Traditional Arabic" w:cs="Traditional Arabic"/>
          <w:sz w:val="32"/>
          <w:szCs w:val="32"/>
        </w:rPr>
        <w:t> </w:t>
      </w:r>
      <w:hyperlink r:id="rId17" w:tooltip="كارل كريستيان رايندروف (الصفحة غير موجودة)" w:history="1">
        <w:r w:rsidRPr="009D06D8">
          <w:rPr>
            <w:rStyle w:val="Lienhypertexte"/>
            <w:rFonts w:ascii="Traditional Arabic" w:hAnsi="Traditional Arabic" w:cs="Traditional Arabic"/>
            <w:color w:val="auto"/>
            <w:sz w:val="32"/>
            <w:szCs w:val="32"/>
            <w:u w:val="none"/>
            <w:rtl/>
          </w:rPr>
          <w:t>كارل كريستيان رايندروف</w:t>
        </w:r>
      </w:hyperlink>
      <w:r w:rsidR="006430F1">
        <w:rPr>
          <w:rFonts w:hint="cs"/>
          <w:rtl/>
        </w:rPr>
        <w:t xml:space="preserve"> </w:t>
      </w:r>
      <w:r w:rsidR="006430F1">
        <w:rPr>
          <w:rFonts w:ascii="Traditional Arabic" w:hAnsi="Traditional Arabic" w:cs="Traditional Arabic" w:hint="cs"/>
          <w:sz w:val="32"/>
          <w:szCs w:val="32"/>
          <w:rtl/>
        </w:rPr>
        <w:t>"</w:t>
      </w:r>
      <w:r w:rsidRPr="009D06D8">
        <w:rPr>
          <w:rFonts w:ascii="Traditional Arabic" w:hAnsi="Traditional Arabic" w:cs="Traditional Arabic"/>
          <w:sz w:val="32"/>
          <w:szCs w:val="32"/>
          <w:rtl/>
        </w:rPr>
        <w:t>تاريخ ساحل الذهب وأشانتي</w:t>
      </w:r>
      <w:r w:rsidR="006430F1">
        <w:rPr>
          <w:rFonts w:ascii="Traditional Arabic" w:hAnsi="Traditional Arabic" w:cs="Traditional Arabic" w:hint="cs"/>
          <w:sz w:val="32"/>
          <w:szCs w:val="32"/>
          <w:rtl/>
        </w:rPr>
        <w:t>"</w:t>
      </w:r>
      <w:r w:rsidRPr="009D06D8">
        <w:rPr>
          <w:rFonts w:ascii="Traditional Arabic" w:hAnsi="Traditional Arabic" w:cs="Traditional Arabic"/>
          <w:sz w:val="32"/>
          <w:szCs w:val="32"/>
          <w:rtl/>
        </w:rPr>
        <w:t xml:space="preserve"> (1911) وأفاد فيها من التراث الإفريقي الشفوي. كما كتب في السنة نفسها</w:t>
      </w:r>
      <w:r w:rsidRPr="009D06D8">
        <w:rPr>
          <w:rFonts w:ascii="Traditional Arabic" w:hAnsi="Traditional Arabic" w:cs="Traditional Arabic"/>
          <w:sz w:val="32"/>
          <w:szCs w:val="32"/>
        </w:rPr>
        <w:t> </w:t>
      </w:r>
      <w:hyperlink r:id="rId18" w:tooltip="جوزيف كاسلي هايفورد (الصفحة غير موجودة)" w:history="1">
        <w:r w:rsidRPr="009D06D8">
          <w:rPr>
            <w:rStyle w:val="Lienhypertexte"/>
            <w:rFonts w:ascii="Traditional Arabic" w:hAnsi="Traditional Arabic" w:cs="Traditional Arabic"/>
            <w:color w:val="auto"/>
            <w:sz w:val="32"/>
            <w:szCs w:val="32"/>
            <w:u w:val="none"/>
            <w:rtl/>
          </w:rPr>
          <w:t>جوزيف كاسلي هايفورد</w:t>
        </w:r>
      </w:hyperlink>
      <w:r w:rsidR="009F4DCD" w:rsidRPr="009D06D8">
        <w:rPr>
          <w:rFonts w:ascii="Traditional Arabic" w:hAnsi="Traditional Arabic" w:cs="Traditional Arabic"/>
          <w:sz w:val="32"/>
          <w:szCs w:val="32"/>
        </w:rPr>
        <w:t xml:space="preserve"> </w:t>
      </w:r>
      <w:r w:rsidR="009F4DCD">
        <w:rPr>
          <w:rFonts w:ascii="Traditional Arabic" w:hAnsi="Traditional Arabic" w:cs="Traditional Arabic" w:hint="cs"/>
          <w:sz w:val="32"/>
          <w:szCs w:val="32"/>
          <w:rtl/>
        </w:rPr>
        <w:t>"</w:t>
      </w:r>
      <w:r w:rsidRPr="009D06D8">
        <w:rPr>
          <w:rFonts w:ascii="Traditional Arabic" w:hAnsi="Traditional Arabic" w:cs="Traditional Arabic"/>
          <w:sz w:val="32"/>
          <w:szCs w:val="32"/>
          <w:rtl/>
        </w:rPr>
        <w:t>إثيوبي</w:t>
      </w:r>
      <w:r w:rsidR="009F4DCD">
        <w:rPr>
          <w:rFonts w:ascii="Traditional Arabic" w:hAnsi="Traditional Arabic" w:cs="Traditional Arabic" w:hint="cs"/>
          <w:sz w:val="32"/>
          <w:szCs w:val="32"/>
          <w:rtl/>
        </w:rPr>
        <w:t>ا</w:t>
      </w:r>
      <w:r w:rsidRPr="009D06D8">
        <w:rPr>
          <w:rFonts w:ascii="Traditional Arabic" w:hAnsi="Traditional Arabic" w:cs="Traditional Arabic"/>
          <w:sz w:val="32"/>
          <w:szCs w:val="32"/>
          <w:rtl/>
        </w:rPr>
        <w:t xml:space="preserve"> غير المقيدة</w:t>
      </w:r>
      <w:r w:rsidR="009F4DCD">
        <w:rPr>
          <w:rFonts w:ascii="Traditional Arabic" w:hAnsi="Traditional Arabic" w:cs="Traditional Arabic" w:hint="cs"/>
          <w:sz w:val="32"/>
          <w:szCs w:val="32"/>
          <w:rtl/>
        </w:rPr>
        <w:t>"</w:t>
      </w:r>
      <w:r w:rsidRPr="009D06D8">
        <w:rPr>
          <w:rFonts w:ascii="Traditional Arabic" w:hAnsi="Traditional Arabic" w:cs="Traditional Arabic"/>
          <w:sz w:val="32"/>
          <w:szCs w:val="32"/>
          <w:rtl/>
        </w:rPr>
        <w:t>، وهي مزيج من القصة والسيرة الذاتية، وبشر فيها بظهور حركة الزنوجة</w:t>
      </w:r>
      <w:r w:rsidRPr="009D06D8">
        <w:rPr>
          <w:rFonts w:ascii="Traditional Arabic" w:hAnsi="Traditional Arabic" w:cs="Traditional Arabic"/>
          <w:sz w:val="32"/>
          <w:szCs w:val="32"/>
        </w:rPr>
        <w:t>.</w:t>
      </w:r>
    </w:p>
    <w:p w:rsidR="009D06D8" w:rsidRPr="009D06D8" w:rsidRDefault="009D06D8" w:rsidP="009F4DCD">
      <w:pPr>
        <w:pStyle w:val="NormalWeb"/>
        <w:shd w:val="clear" w:color="auto" w:fill="FFFFFF"/>
        <w:bidi/>
        <w:spacing w:before="96" w:beforeAutospacing="0" w:after="120" w:afterAutospacing="0"/>
        <w:jc w:val="both"/>
        <w:rPr>
          <w:rFonts w:ascii="Traditional Arabic" w:hAnsi="Traditional Arabic" w:cs="Traditional Arabic"/>
          <w:sz w:val="32"/>
          <w:szCs w:val="32"/>
        </w:rPr>
      </w:pPr>
      <w:r w:rsidRPr="009D06D8">
        <w:rPr>
          <w:rFonts w:ascii="Traditional Arabic" w:hAnsi="Traditional Arabic" w:cs="Traditional Arabic"/>
          <w:sz w:val="32"/>
          <w:szCs w:val="32"/>
          <w:rtl/>
        </w:rPr>
        <w:t>وكان من نتائج الحركة الأدبية التي نشطت في باريس منذ الثلاثينات أن صدرت في نيجيري</w:t>
      </w:r>
      <w:r w:rsidR="009F4DCD">
        <w:rPr>
          <w:rFonts w:ascii="Traditional Arabic" w:hAnsi="Traditional Arabic" w:cs="Traditional Arabic" w:hint="cs"/>
          <w:sz w:val="32"/>
          <w:szCs w:val="32"/>
          <w:rtl/>
        </w:rPr>
        <w:t>ا</w:t>
      </w:r>
      <w:r w:rsidRPr="009D06D8">
        <w:rPr>
          <w:rFonts w:ascii="Traditional Arabic" w:hAnsi="Traditional Arabic" w:cs="Traditional Arabic"/>
          <w:sz w:val="32"/>
          <w:szCs w:val="32"/>
          <w:rtl/>
        </w:rPr>
        <w:t xml:space="preserve"> مجلة </w:t>
      </w:r>
      <w:r>
        <w:rPr>
          <w:rFonts w:ascii="Traditional Arabic" w:hAnsi="Traditional Arabic" w:cs="Traditional Arabic" w:hint="cs"/>
          <w:sz w:val="32"/>
          <w:szCs w:val="32"/>
          <w:rtl/>
        </w:rPr>
        <w:t>"</w:t>
      </w:r>
      <w:r w:rsidRPr="009D06D8">
        <w:rPr>
          <w:rFonts w:ascii="Traditional Arabic" w:hAnsi="Traditional Arabic" w:cs="Traditional Arabic"/>
          <w:sz w:val="32"/>
          <w:szCs w:val="32"/>
          <w:rtl/>
        </w:rPr>
        <w:t>أورفيوس</w:t>
      </w:r>
      <w:r>
        <w:rPr>
          <w:rFonts w:ascii="Traditional Arabic" w:hAnsi="Traditional Arabic" w:cs="Traditional Arabic" w:hint="cs"/>
          <w:sz w:val="32"/>
          <w:szCs w:val="32"/>
          <w:rtl/>
        </w:rPr>
        <w:t xml:space="preserve"> الأسود" </w:t>
      </w:r>
      <w:r w:rsidRPr="009D06D8">
        <w:rPr>
          <w:rFonts w:ascii="Traditional Arabic" w:hAnsi="Traditional Arabic" w:cs="Traditional Arabic"/>
          <w:sz w:val="32"/>
          <w:szCs w:val="32"/>
        </w:rPr>
        <w:t xml:space="preserve"> </w:t>
      </w:r>
      <w:r w:rsidRPr="009D06D8">
        <w:rPr>
          <w:rFonts w:ascii="Traditional Arabic" w:hAnsi="Traditional Arabic" w:cs="Traditional Arabic"/>
          <w:sz w:val="32"/>
          <w:szCs w:val="32"/>
          <w:rtl/>
        </w:rPr>
        <w:t>التي ع</w:t>
      </w:r>
      <w:r w:rsidR="009F4DCD">
        <w:rPr>
          <w:rFonts w:ascii="Traditional Arabic" w:hAnsi="Traditional Arabic" w:cs="Traditional Arabic" w:hint="cs"/>
          <w:sz w:val="32"/>
          <w:szCs w:val="32"/>
          <w:rtl/>
        </w:rPr>
        <w:t>ُ</w:t>
      </w:r>
      <w:r w:rsidRPr="009D06D8">
        <w:rPr>
          <w:rFonts w:ascii="Traditional Arabic" w:hAnsi="Traditional Arabic" w:cs="Traditional Arabic"/>
          <w:sz w:val="32"/>
          <w:szCs w:val="32"/>
          <w:rtl/>
        </w:rPr>
        <w:t>نيت بنشر أعمال الكتاب الأفارقة المكتوبة بالفرنسية مترجمة إلى الإنكليزية، وفي مطلع الستينات برزت في نيجيري</w:t>
      </w:r>
      <w:r w:rsidR="009F4DCD">
        <w:rPr>
          <w:rFonts w:ascii="Traditional Arabic" w:hAnsi="Traditional Arabic" w:cs="Traditional Arabic" w:hint="cs"/>
          <w:sz w:val="32"/>
          <w:szCs w:val="32"/>
          <w:rtl/>
        </w:rPr>
        <w:t>ا</w:t>
      </w:r>
      <w:r w:rsidRPr="009D06D8">
        <w:rPr>
          <w:rFonts w:ascii="Traditional Arabic" w:hAnsi="Traditional Arabic" w:cs="Traditional Arabic"/>
          <w:sz w:val="32"/>
          <w:szCs w:val="32"/>
          <w:rtl/>
        </w:rPr>
        <w:t xml:space="preserve"> حركة معارضة لأسلوب </w:t>
      </w:r>
      <w:r w:rsidR="009F4DCD">
        <w:rPr>
          <w:rFonts w:ascii="Traditional Arabic" w:hAnsi="Traditional Arabic" w:cs="Traditional Arabic" w:hint="cs"/>
          <w:sz w:val="32"/>
          <w:szCs w:val="32"/>
          <w:rtl/>
        </w:rPr>
        <w:t>"</w:t>
      </w:r>
      <w:r w:rsidRPr="009D06D8">
        <w:rPr>
          <w:rFonts w:ascii="Traditional Arabic" w:hAnsi="Traditional Arabic" w:cs="Traditional Arabic"/>
          <w:sz w:val="32"/>
          <w:szCs w:val="32"/>
          <w:rtl/>
        </w:rPr>
        <w:t>سن</w:t>
      </w:r>
      <w:r w:rsidR="009F4DCD">
        <w:rPr>
          <w:rFonts w:ascii="Traditional Arabic" w:hAnsi="Traditional Arabic" w:cs="Traditional Arabic" w:hint="cs"/>
          <w:sz w:val="32"/>
          <w:szCs w:val="32"/>
          <w:rtl/>
        </w:rPr>
        <w:t>غ</w:t>
      </w:r>
      <w:r w:rsidRPr="009D06D8">
        <w:rPr>
          <w:rFonts w:ascii="Traditional Arabic" w:hAnsi="Traditional Arabic" w:cs="Traditional Arabic"/>
          <w:sz w:val="32"/>
          <w:szCs w:val="32"/>
          <w:rtl/>
        </w:rPr>
        <w:t>ور</w:t>
      </w:r>
      <w:r w:rsidR="009F4DCD">
        <w:rPr>
          <w:rFonts w:ascii="Traditional Arabic" w:hAnsi="Traditional Arabic" w:cs="Traditional Arabic" w:hint="cs"/>
          <w:sz w:val="32"/>
          <w:szCs w:val="32"/>
          <w:rtl/>
        </w:rPr>
        <w:t>"</w:t>
      </w:r>
      <w:r w:rsidRPr="009D06D8">
        <w:rPr>
          <w:rFonts w:ascii="Traditional Arabic" w:hAnsi="Traditional Arabic" w:cs="Traditional Arabic"/>
          <w:sz w:val="32"/>
          <w:szCs w:val="32"/>
          <w:rtl/>
        </w:rPr>
        <w:t xml:space="preserve"> المغالي في المثالي</w:t>
      </w:r>
      <w:r w:rsidR="009F4DCD">
        <w:rPr>
          <w:rFonts w:ascii="Traditional Arabic" w:hAnsi="Traditional Arabic" w:cs="Traditional Arabic" w:hint="cs"/>
          <w:sz w:val="32"/>
          <w:szCs w:val="32"/>
          <w:rtl/>
        </w:rPr>
        <w:t>ّ</w:t>
      </w:r>
      <w:r w:rsidRPr="009D06D8">
        <w:rPr>
          <w:rFonts w:ascii="Traditional Arabic" w:hAnsi="Traditional Arabic" w:cs="Traditional Arabic"/>
          <w:sz w:val="32"/>
          <w:szCs w:val="32"/>
          <w:rtl/>
        </w:rPr>
        <w:t>ة، وأصبحت الأحوال مواتية للتخلي عن نهج الكتاب الأفارقة الذين يكتبون بالفرنسية، وكان</w:t>
      </w:r>
      <w:r w:rsidR="009F4DCD">
        <w:rPr>
          <w:rFonts w:ascii="Traditional Arabic" w:hAnsi="Traditional Arabic" w:cs="Traditional Arabic" w:hint="cs"/>
          <w:sz w:val="32"/>
          <w:szCs w:val="32"/>
          <w:rtl/>
        </w:rPr>
        <w:t xml:space="preserve"> الروائي وول سوينكا</w:t>
      </w:r>
      <w:r w:rsidRPr="009D06D8">
        <w:rPr>
          <w:rFonts w:ascii="Traditional Arabic" w:hAnsi="Traditional Arabic" w:cs="Traditional Arabic"/>
          <w:sz w:val="32"/>
          <w:szCs w:val="32"/>
        </w:rPr>
        <w:t xml:space="preserve"> </w:t>
      </w:r>
      <w:r w:rsidRPr="009D06D8">
        <w:rPr>
          <w:rFonts w:ascii="Traditional Arabic" w:hAnsi="Traditional Arabic" w:cs="Traditional Arabic"/>
          <w:sz w:val="32"/>
          <w:szCs w:val="32"/>
          <w:rtl/>
        </w:rPr>
        <w:t xml:space="preserve">في طليعة الدعاة إلى هذا الاتجاه، فازداد نتاج الأدباء الأفارقة بالإنكليزية، ونشرت عدة روايات ودواوين شعرية تتناول المشكلات الناجمة من اضطراب الأوضاع السياسية بعد الاستقلال، وتنتقد الأوضاع السائدة في المستعمرات الإنكليزية القديمة، وتنبه </w:t>
      </w:r>
      <w:r w:rsidR="009F4DCD">
        <w:rPr>
          <w:rFonts w:ascii="Traditional Arabic" w:hAnsi="Traditional Arabic" w:cs="Traditional Arabic" w:hint="cs"/>
          <w:sz w:val="32"/>
          <w:szCs w:val="32"/>
          <w:rtl/>
        </w:rPr>
        <w:t>إلى</w:t>
      </w:r>
      <w:r w:rsidRPr="009D06D8">
        <w:rPr>
          <w:rFonts w:ascii="Traditional Arabic" w:hAnsi="Traditional Arabic" w:cs="Traditional Arabic"/>
          <w:sz w:val="32"/>
          <w:szCs w:val="32"/>
          <w:rtl/>
        </w:rPr>
        <w:t xml:space="preserve"> خطر المبشرين الأوربيين، ومن أبرز كتاب هذه المرحلة: الروائي النيجيري</w:t>
      </w:r>
      <w:r w:rsidRPr="009D06D8">
        <w:rPr>
          <w:rFonts w:ascii="Traditional Arabic" w:hAnsi="Traditional Arabic" w:cs="Traditional Arabic"/>
          <w:sz w:val="32"/>
          <w:szCs w:val="32"/>
        </w:rPr>
        <w:t> </w:t>
      </w:r>
      <w:hyperlink r:id="rId19" w:tooltip="چينوا آچبه (الصفحة غير موجودة)" w:history="1">
        <w:r>
          <w:rPr>
            <w:rStyle w:val="Lienhypertexte"/>
            <w:rFonts w:ascii="Traditional Arabic" w:hAnsi="Traditional Arabic" w:cs="Traditional Arabic" w:hint="cs"/>
            <w:color w:val="auto"/>
            <w:sz w:val="32"/>
            <w:szCs w:val="32"/>
            <w:u w:val="none"/>
            <w:rtl/>
          </w:rPr>
          <w:t>ش</w:t>
        </w:r>
        <w:r w:rsidRPr="009D06D8">
          <w:rPr>
            <w:rStyle w:val="Lienhypertexte"/>
            <w:rFonts w:ascii="Traditional Arabic" w:hAnsi="Traditional Arabic" w:cs="Traditional Arabic"/>
            <w:color w:val="auto"/>
            <w:sz w:val="32"/>
            <w:szCs w:val="32"/>
            <w:u w:val="none"/>
            <w:rtl/>
          </w:rPr>
          <w:t>ينوا آ</w:t>
        </w:r>
        <w:r>
          <w:rPr>
            <w:rStyle w:val="Lienhypertexte"/>
            <w:rFonts w:ascii="Traditional Arabic" w:hAnsi="Traditional Arabic" w:cs="Traditional Arabic" w:hint="cs"/>
            <w:color w:val="auto"/>
            <w:sz w:val="32"/>
            <w:szCs w:val="32"/>
            <w:u w:val="none"/>
            <w:rtl/>
          </w:rPr>
          <w:t>ش</w:t>
        </w:r>
        <w:r w:rsidRPr="009D06D8">
          <w:rPr>
            <w:rStyle w:val="Lienhypertexte"/>
            <w:rFonts w:ascii="Traditional Arabic" w:hAnsi="Traditional Arabic" w:cs="Traditional Arabic"/>
            <w:color w:val="auto"/>
            <w:sz w:val="32"/>
            <w:szCs w:val="32"/>
            <w:u w:val="none"/>
            <w:rtl/>
          </w:rPr>
          <w:t>ب</w:t>
        </w:r>
        <w:r>
          <w:rPr>
            <w:rStyle w:val="Lienhypertexte"/>
            <w:rFonts w:ascii="Traditional Arabic" w:hAnsi="Traditional Arabic" w:cs="Traditional Arabic" w:hint="cs"/>
            <w:color w:val="auto"/>
            <w:sz w:val="32"/>
            <w:szCs w:val="32"/>
            <w:u w:val="none"/>
            <w:rtl/>
          </w:rPr>
          <w:t>ي</w:t>
        </w:r>
      </w:hyperlink>
      <w:r>
        <w:rPr>
          <w:rFonts w:ascii="Traditional Arabic" w:hAnsi="Traditional Arabic" w:cs="Traditional Arabic" w:hint="cs"/>
          <w:sz w:val="32"/>
          <w:szCs w:val="32"/>
          <w:rtl/>
        </w:rPr>
        <w:t xml:space="preserve"> </w:t>
      </w:r>
      <w:r w:rsidR="009F4DCD">
        <w:rPr>
          <w:rFonts w:ascii="Traditional Arabic" w:hAnsi="Traditional Arabic" w:cs="Traditional Arabic" w:hint="cs"/>
          <w:sz w:val="32"/>
          <w:szCs w:val="32"/>
          <w:rtl/>
        </w:rPr>
        <w:t xml:space="preserve">صاحب </w:t>
      </w:r>
      <w:r w:rsidRPr="009D06D8">
        <w:rPr>
          <w:rFonts w:ascii="Traditional Arabic" w:hAnsi="Traditional Arabic" w:cs="Traditional Arabic"/>
          <w:sz w:val="32"/>
          <w:szCs w:val="32"/>
          <w:rtl/>
        </w:rPr>
        <w:t xml:space="preserve">رواية </w:t>
      </w:r>
      <w:r w:rsidR="006430F1">
        <w:rPr>
          <w:rFonts w:ascii="Traditional Arabic" w:hAnsi="Traditional Arabic" w:cs="Traditional Arabic" w:hint="cs"/>
          <w:sz w:val="32"/>
          <w:szCs w:val="32"/>
          <w:rtl/>
        </w:rPr>
        <w:t>"</w:t>
      </w:r>
      <w:r w:rsidRPr="009D06D8">
        <w:rPr>
          <w:rFonts w:ascii="Traditional Arabic" w:hAnsi="Traditional Arabic" w:cs="Traditional Arabic"/>
          <w:sz w:val="32"/>
          <w:szCs w:val="32"/>
          <w:rtl/>
        </w:rPr>
        <w:t xml:space="preserve">الأشياء </w:t>
      </w:r>
      <w:r>
        <w:rPr>
          <w:rFonts w:ascii="Traditional Arabic" w:hAnsi="Traditional Arabic" w:cs="Traditional Arabic" w:hint="cs"/>
          <w:sz w:val="32"/>
          <w:szCs w:val="32"/>
          <w:rtl/>
        </w:rPr>
        <w:t>تتداعى</w:t>
      </w:r>
      <w:r w:rsidR="006430F1">
        <w:rPr>
          <w:rFonts w:ascii="Traditional Arabic" w:hAnsi="Traditional Arabic" w:cs="Traditional Arabic" w:hint="cs"/>
          <w:sz w:val="32"/>
          <w:szCs w:val="32"/>
          <w:rtl/>
        </w:rPr>
        <w:t>"</w:t>
      </w:r>
      <w:r w:rsidRPr="009D06D8">
        <w:rPr>
          <w:rFonts w:ascii="Traditional Arabic" w:hAnsi="Traditional Arabic" w:cs="Traditional Arabic"/>
          <w:sz w:val="32"/>
          <w:szCs w:val="32"/>
          <w:rtl/>
        </w:rPr>
        <w:t xml:space="preserve"> (1958) </w:t>
      </w:r>
      <w:r w:rsidR="009F4DCD">
        <w:rPr>
          <w:rFonts w:ascii="Traditional Arabic" w:hAnsi="Traditional Arabic" w:cs="Traditional Arabic" w:hint="cs"/>
          <w:sz w:val="32"/>
          <w:szCs w:val="32"/>
          <w:rtl/>
        </w:rPr>
        <w:t xml:space="preserve">التي تعد </w:t>
      </w:r>
      <w:r w:rsidRPr="009D06D8">
        <w:rPr>
          <w:rFonts w:ascii="Traditional Arabic" w:hAnsi="Traditional Arabic" w:cs="Traditional Arabic"/>
          <w:sz w:val="32"/>
          <w:szCs w:val="32"/>
          <w:rtl/>
        </w:rPr>
        <w:t>من أفضل أعماله،</w:t>
      </w:r>
      <w:r w:rsidRPr="009D06D8">
        <w:rPr>
          <w:rFonts w:ascii="Traditional Arabic" w:hAnsi="Traditional Arabic" w:cs="Traditional Arabic"/>
          <w:sz w:val="32"/>
          <w:szCs w:val="32"/>
        </w:rPr>
        <w:t> </w:t>
      </w:r>
      <w:hyperlink r:id="rId20" w:tooltip="ألكس لاگوما (الصفحة غير موجودة)" w:history="1">
        <w:r w:rsidRPr="009D06D8">
          <w:rPr>
            <w:rStyle w:val="Lienhypertexte"/>
            <w:rFonts w:ascii="Traditional Arabic" w:hAnsi="Traditional Arabic" w:cs="Traditional Arabic"/>
            <w:color w:val="auto"/>
            <w:sz w:val="32"/>
            <w:szCs w:val="32"/>
            <w:u w:val="none"/>
            <w:rtl/>
          </w:rPr>
          <w:t>وألكس لا</w:t>
        </w:r>
        <w:r w:rsidR="006430F1">
          <w:rPr>
            <w:rStyle w:val="Lienhypertexte"/>
            <w:rFonts w:ascii="Traditional Arabic" w:hAnsi="Traditional Arabic" w:cs="Traditional Arabic" w:hint="cs"/>
            <w:color w:val="auto"/>
            <w:sz w:val="32"/>
            <w:szCs w:val="32"/>
            <w:u w:val="none"/>
            <w:rtl/>
          </w:rPr>
          <w:t>غ</w:t>
        </w:r>
        <w:r w:rsidRPr="009D06D8">
          <w:rPr>
            <w:rStyle w:val="Lienhypertexte"/>
            <w:rFonts w:ascii="Traditional Arabic" w:hAnsi="Traditional Arabic" w:cs="Traditional Arabic"/>
            <w:color w:val="auto"/>
            <w:sz w:val="32"/>
            <w:szCs w:val="32"/>
            <w:u w:val="none"/>
            <w:rtl/>
          </w:rPr>
          <w:t>وما</w:t>
        </w:r>
      </w:hyperlink>
      <w:r w:rsidRPr="009D06D8">
        <w:rPr>
          <w:rFonts w:ascii="Traditional Arabic" w:hAnsi="Traditional Arabic" w:cs="Traditional Arabic"/>
          <w:sz w:val="32"/>
          <w:szCs w:val="32"/>
        </w:rPr>
        <w:t> </w:t>
      </w:r>
      <w:r w:rsidRPr="009D06D8">
        <w:rPr>
          <w:rFonts w:ascii="Traditional Arabic" w:hAnsi="Traditional Arabic" w:cs="Traditional Arabic"/>
          <w:sz w:val="32"/>
          <w:szCs w:val="32"/>
          <w:rtl/>
        </w:rPr>
        <w:t>من جنوب إفريقي</w:t>
      </w:r>
      <w:r w:rsidR="009F4DCD">
        <w:rPr>
          <w:rFonts w:ascii="Traditional Arabic" w:hAnsi="Traditional Arabic" w:cs="Traditional Arabic" w:hint="cs"/>
          <w:sz w:val="32"/>
          <w:szCs w:val="32"/>
          <w:rtl/>
        </w:rPr>
        <w:t xml:space="preserve">ا الذي </w:t>
      </w:r>
      <w:r w:rsidRPr="009D06D8">
        <w:rPr>
          <w:rFonts w:ascii="Traditional Arabic" w:hAnsi="Traditional Arabic" w:cs="Traditional Arabic"/>
          <w:sz w:val="32"/>
          <w:szCs w:val="32"/>
          <w:rtl/>
        </w:rPr>
        <w:t>تعكس أعماله ال</w:t>
      </w:r>
      <w:r w:rsidR="009F4DCD">
        <w:rPr>
          <w:rFonts w:ascii="Traditional Arabic" w:hAnsi="Traditional Arabic" w:cs="Traditional Arabic" w:hint="cs"/>
          <w:sz w:val="32"/>
          <w:szCs w:val="32"/>
          <w:rtl/>
        </w:rPr>
        <w:t>قصصية</w:t>
      </w:r>
      <w:r w:rsidRPr="009D06D8">
        <w:rPr>
          <w:rFonts w:ascii="Traditional Arabic" w:hAnsi="Traditional Arabic" w:cs="Traditional Arabic"/>
          <w:sz w:val="32"/>
          <w:szCs w:val="32"/>
          <w:rtl/>
        </w:rPr>
        <w:t xml:space="preserve"> روح النضال ضد التفرقة العنصرية، والشاعر </w:t>
      </w:r>
      <w:r w:rsidRPr="009F4DCD">
        <w:rPr>
          <w:rFonts w:ascii="Traditional Arabic" w:hAnsi="Traditional Arabic" w:cs="Traditional Arabic"/>
          <w:sz w:val="32"/>
          <w:szCs w:val="32"/>
          <w:rtl/>
        </w:rPr>
        <w:t>الأوغندي</w:t>
      </w:r>
      <w:r w:rsidRPr="009F4DCD">
        <w:rPr>
          <w:rFonts w:ascii="Traditional Arabic" w:hAnsi="Traditional Arabic" w:cs="Traditional Arabic"/>
          <w:sz w:val="32"/>
          <w:szCs w:val="32"/>
        </w:rPr>
        <w:t> </w:t>
      </w:r>
      <w:r w:rsidR="009F4DCD" w:rsidRPr="009F4DCD">
        <w:rPr>
          <w:rFonts w:ascii="Traditional Arabic" w:hAnsi="Traditional Arabic" w:cs="Traditional Arabic"/>
          <w:sz w:val="32"/>
          <w:szCs w:val="32"/>
          <w:rtl/>
        </w:rPr>
        <w:t>أوكوت بيتيك</w:t>
      </w:r>
      <w:r w:rsidRPr="009F4DCD">
        <w:rPr>
          <w:rFonts w:ascii="Traditional Arabic" w:hAnsi="Traditional Arabic" w:cs="Traditional Arabic"/>
          <w:sz w:val="32"/>
          <w:szCs w:val="32"/>
        </w:rPr>
        <w:t> </w:t>
      </w:r>
      <w:r w:rsidRPr="009D06D8">
        <w:rPr>
          <w:rFonts w:ascii="Traditional Arabic" w:hAnsi="Traditional Arabic" w:cs="Traditional Arabic"/>
          <w:sz w:val="32"/>
          <w:szCs w:val="32"/>
          <w:rtl/>
        </w:rPr>
        <w:t>الذي خصص معظم قصائده الطويلة لانتقاد الواقع السياسي في بلاده بعد الاستقلال، والشاعر ا</w:t>
      </w:r>
      <w:r w:rsidR="009F4DCD">
        <w:rPr>
          <w:rFonts w:ascii="Traditional Arabic" w:hAnsi="Traditional Arabic" w:cs="Traditional Arabic" w:hint="cs"/>
          <w:sz w:val="32"/>
          <w:szCs w:val="32"/>
          <w:rtl/>
        </w:rPr>
        <w:t>لغاني كيابر منسا</w:t>
      </w:r>
      <w:r w:rsidRPr="009D06D8">
        <w:rPr>
          <w:rFonts w:ascii="Traditional Arabic" w:hAnsi="Traditional Arabic" w:cs="Traditional Arabic"/>
          <w:sz w:val="32"/>
          <w:szCs w:val="32"/>
        </w:rPr>
        <w:t> </w:t>
      </w:r>
      <w:r w:rsidRPr="009D06D8">
        <w:rPr>
          <w:rFonts w:ascii="Traditional Arabic" w:hAnsi="Traditional Arabic" w:cs="Traditional Arabic"/>
          <w:sz w:val="32"/>
          <w:szCs w:val="32"/>
          <w:rtl/>
        </w:rPr>
        <w:t>الذي حاز جائزة المارغريت الأدبية (1970)، وغيرهم كثير من الكتاب والأدباء الذين يكتبون بالإنكليزية. ويضاف إلى هؤلاء مجموعة أخرى كبيرة من الأدباء الأفارقة الزنوج الذين وطنوا أمريكة أو استوطنوها ويعد أدبهم في عداد الأدب الأمريكي لدى معظم الدارسين</w:t>
      </w:r>
      <w:r w:rsidRPr="009D06D8">
        <w:rPr>
          <w:rFonts w:ascii="Traditional Arabic" w:hAnsi="Traditional Arabic" w:cs="Traditional Arabic"/>
          <w:sz w:val="32"/>
          <w:szCs w:val="32"/>
        </w:rPr>
        <w:t>.</w:t>
      </w:r>
    </w:p>
    <w:p w:rsidR="009D06D8" w:rsidRPr="009F4DCD" w:rsidRDefault="00C72398" w:rsidP="00C72398">
      <w:pPr>
        <w:pStyle w:val="NormalWeb"/>
        <w:shd w:val="clear" w:color="auto" w:fill="FFFFFF"/>
        <w:bidi/>
        <w:spacing w:before="96" w:beforeAutospacing="0" w:after="120" w:afterAutospacing="0"/>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وعموما</w:t>
      </w:r>
      <w:r w:rsidR="009D06D8" w:rsidRPr="009F4DCD">
        <w:rPr>
          <w:rFonts w:ascii="Traditional Arabic" w:hAnsi="Traditional Arabic" w:cs="Traditional Arabic"/>
          <w:sz w:val="32"/>
          <w:szCs w:val="32"/>
          <w:rtl/>
        </w:rPr>
        <w:t xml:space="preserve"> فإن مجمل النتاج الأدبي الإفريقي يُظهر أن جل الكتاب الأفارقة المعاصرين </w:t>
      </w:r>
      <w:r w:rsidR="009F4DCD" w:rsidRPr="009F4DCD">
        <w:rPr>
          <w:rFonts w:ascii="Traditional Arabic" w:hAnsi="Traditional Arabic" w:cs="Traditional Arabic"/>
          <w:sz w:val="32"/>
          <w:szCs w:val="32"/>
          <w:rtl/>
        </w:rPr>
        <w:t xml:space="preserve">قد </w:t>
      </w:r>
      <w:r w:rsidR="009D06D8" w:rsidRPr="009F4DCD">
        <w:rPr>
          <w:rFonts w:ascii="Traditional Arabic" w:hAnsi="Traditional Arabic" w:cs="Traditional Arabic"/>
          <w:sz w:val="32"/>
          <w:szCs w:val="32"/>
          <w:rtl/>
        </w:rPr>
        <w:t>واقعو</w:t>
      </w:r>
      <w:r w:rsidR="009F4DCD" w:rsidRPr="009F4DCD">
        <w:rPr>
          <w:rFonts w:ascii="Traditional Arabic" w:hAnsi="Traditional Arabic" w:cs="Traditional Arabic"/>
          <w:sz w:val="32"/>
          <w:szCs w:val="32"/>
          <w:rtl/>
        </w:rPr>
        <w:t>ا</w:t>
      </w:r>
      <w:r w:rsidR="009D06D8" w:rsidRPr="009F4DCD">
        <w:rPr>
          <w:rFonts w:ascii="Traditional Arabic" w:hAnsi="Traditional Arabic" w:cs="Traditional Arabic"/>
          <w:sz w:val="32"/>
          <w:szCs w:val="32"/>
          <w:rtl/>
        </w:rPr>
        <w:t xml:space="preserve"> تحت تأثير تيارين قويين، يتمثل أولهما في محاولة تعميق الارتباط بجذورهم، والثاني في خلق لغة خاصة تتصف بالشمولي</w:t>
      </w:r>
      <w:r>
        <w:rPr>
          <w:rFonts w:ascii="Traditional Arabic" w:hAnsi="Traditional Arabic" w:cs="Traditional Arabic" w:hint="cs"/>
          <w:sz w:val="32"/>
          <w:szCs w:val="32"/>
          <w:rtl/>
        </w:rPr>
        <w:t>ّ</w:t>
      </w:r>
      <w:r w:rsidR="009D06D8" w:rsidRPr="009F4DCD">
        <w:rPr>
          <w:rFonts w:ascii="Traditional Arabic" w:hAnsi="Traditional Arabic" w:cs="Traditional Arabic"/>
          <w:sz w:val="32"/>
          <w:szCs w:val="32"/>
          <w:rtl/>
        </w:rPr>
        <w:t>ة والعالمية في آن واحد</w:t>
      </w:r>
      <w:r w:rsidR="009F4DCD" w:rsidRPr="009F4DCD">
        <w:rPr>
          <w:rFonts w:ascii="Traditional Arabic" w:hAnsi="Traditional Arabic" w:cs="Traditional Arabic"/>
          <w:sz w:val="32"/>
          <w:szCs w:val="32"/>
          <w:rtl/>
        </w:rPr>
        <w:t>،</w:t>
      </w:r>
      <w:r w:rsidR="009D06D8" w:rsidRPr="009F4DCD">
        <w:rPr>
          <w:rFonts w:ascii="Traditional Arabic" w:hAnsi="Traditional Arabic" w:cs="Traditional Arabic"/>
          <w:sz w:val="32"/>
          <w:szCs w:val="32"/>
          <w:rtl/>
        </w:rPr>
        <w:t xml:space="preserve"> وقد أشار الكاتب الكونغولي</w:t>
      </w:r>
      <w:r w:rsidR="009F4DCD" w:rsidRPr="009F4DCD">
        <w:rPr>
          <w:rFonts w:ascii="Traditional Arabic" w:hAnsi="Traditional Arabic" w:cs="Traditional Arabic"/>
          <w:sz w:val="32"/>
          <w:szCs w:val="32"/>
          <w:rtl/>
        </w:rPr>
        <w:t xml:space="preserve"> </w:t>
      </w:r>
      <w:r w:rsidR="009F4DCD" w:rsidRPr="009F4DCD">
        <w:rPr>
          <w:rFonts w:ascii="Traditional Arabic" w:hAnsi="Traditional Arabic" w:cs="Traditional Arabic"/>
          <w:rtl/>
        </w:rPr>
        <w:t>دونغالا</w:t>
      </w:r>
      <w:r w:rsidR="009D06D8" w:rsidRPr="009F4DCD">
        <w:rPr>
          <w:rFonts w:ascii="Traditional Arabic" w:hAnsi="Traditional Arabic" w:cs="Traditional Arabic"/>
          <w:sz w:val="32"/>
          <w:szCs w:val="32"/>
        </w:rPr>
        <w:t> </w:t>
      </w:r>
      <w:r w:rsidR="009D06D8" w:rsidRPr="009F4DCD">
        <w:rPr>
          <w:rFonts w:ascii="Traditional Arabic" w:hAnsi="Traditional Arabic" w:cs="Traditional Arabic"/>
          <w:sz w:val="32"/>
          <w:szCs w:val="32"/>
          <w:rtl/>
        </w:rPr>
        <w:t>إلى هذه الخصائص فذكر أن الأدب الإفريقي في إبان الاستعمار اتصف بالشمولية في مستوى القارة، ثم بدأت تتضح بعد الاستقلال الصفات النوعية المميزة لكل بلد أو مجموعة عرقية، بيد أن القاسم المشترك بين مختلف أدباء القارة إنما يتجلى في انشغال الأدباء الأفارقة بالتصدي للمشكلات الكثيرة التي تواجه هذه الدول الفتية، وتطبع آدابها بطابعها</w:t>
      </w:r>
      <w:r w:rsidR="009D06D8" w:rsidRPr="009F4DCD">
        <w:rPr>
          <w:rFonts w:ascii="Traditional Arabic" w:hAnsi="Traditional Arabic" w:cs="Traditional Arabic"/>
          <w:sz w:val="32"/>
          <w:szCs w:val="32"/>
        </w:rPr>
        <w:t>.</w:t>
      </w:r>
    </w:p>
    <w:p w:rsidR="00F4036A" w:rsidRPr="00681830" w:rsidRDefault="00681830" w:rsidP="009F4DCD">
      <w:pPr>
        <w:bidi/>
        <w:rPr>
          <w:rFonts w:ascii="Traditional Arabic" w:hAnsi="Traditional Arabic" w:cs="Traditional Arabic"/>
          <w:sz w:val="32"/>
          <w:szCs w:val="32"/>
        </w:rPr>
      </w:pPr>
      <w:r w:rsidRPr="00681830">
        <w:rPr>
          <w:rFonts w:ascii="Traditional Arabic" w:hAnsi="Traditional Arabic" w:cs="Traditional Arabic" w:hint="cs"/>
          <w:sz w:val="32"/>
          <w:szCs w:val="32"/>
          <w:rtl/>
        </w:rPr>
        <w:t>ملاحظة</w:t>
      </w:r>
      <w:r w:rsidR="009F4DCD" w:rsidRPr="00681830">
        <w:rPr>
          <w:rFonts w:ascii="Traditional Arabic" w:hAnsi="Traditional Arabic" w:cs="Traditional Arabic" w:hint="cs"/>
          <w:sz w:val="32"/>
          <w:szCs w:val="32"/>
          <w:rtl/>
        </w:rPr>
        <w:t xml:space="preserve">: للاستزادة يُنظر كتاب: الأدب الإفريقي، علي شلش، عالم المعرفة، الكويت.   </w:t>
      </w:r>
    </w:p>
    <w:sectPr w:rsidR="00F4036A" w:rsidRPr="00681830" w:rsidSect="00B24071">
      <w:pgSz w:w="11906" w:h="16838"/>
      <w:pgMar w:top="1418" w:right="1418" w:bottom="1418" w:left="1531"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0A3" w:rsidRDefault="00BF40A3" w:rsidP="006430F1">
      <w:pPr>
        <w:spacing w:after="0"/>
      </w:pPr>
      <w:r>
        <w:separator/>
      </w:r>
    </w:p>
  </w:endnote>
  <w:endnote w:type="continuationSeparator" w:id="1">
    <w:p w:rsidR="00BF40A3" w:rsidRDefault="00BF40A3" w:rsidP="006430F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0A3" w:rsidRDefault="00BF40A3" w:rsidP="006430F1">
      <w:pPr>
        <w:spacing w:after="0"/>
      </w:pPr>
      <w:r>
        <w:separator/>
      </w:r>
    </w:p>
  </w:footnote>
  <w:footnote w:type="continuationSeparator" w:id="1">
    <w:p w:rsidR="00BF40A3" w:rsidRDefault="00BF40A3" w:rsidP="006430F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D06D8"/>
    <w:rsid w:val="00515367"/>
    <w:rsid w:val="005641A0"/>
    <w:rsid w:val="006430F1"/>
    <w:rsid w:val="00681830"/>
    <w:rsid w:val="00732F41"/>
    <w:rsid w:val="00734460"/>
    <w:rsid w:val="008330F5"/>
    <w:rsid w:val="009D06D8"/>
    <w:rsid w:val="009F4DCD"/>
    <w:rsid w:val="00A023DB"/>
    <w:rsid w:val="00B05205"/>
    <w:rsid w:val="00B24071"/>
    <w:rsid w:val="00BC1B4E"/>
    <w:rsid w:val="00BF40A3"/>
    <w:rsid w:val="00C72398"/>
    <w:rsid w:val="00E052C4"/>
    <w:rsid w:val="00F36029"/>
    <w:rsid w:val="00F403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ind w:left="567" w:right="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36A"/>
  </w:style>
  <w:style w:type="paragraph" w:styleId="Titre3">
    <w:name w:val="heading 3"/>
    <w:basedOn w:val="Normal"/>
    <w:link w:val="Titre3Car"/>
    <w:uiPriority w:val="9"/>
    <w:qFormat/>
    <w:rsid w:val="009D06D8"/>
    <w:pPr>
      <w:spacing w:before="100" w:beforeAutospacing="1" w:after="100" w:afterAutospacing="1"/>
      <w:ind w:left="0" w:right="0"/>
      <w:jc w:val="left"/>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D06D8"/>
    <w:pPr>
      <w:spacing w:before="100" w:beforeAutospacing="1" w:after="100" w:afterAutospacing="1"/>
      <w:ind w:left="0" w:right="0"/>
      <w:jc w:val="left"/>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9D06D8"/>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9D06D8"/>
  </w:style>
  <w:style w:type="character" w:styleId="Lienhypertexte">
    <w:name w:val="Hyperlink"/>
    <w:basedOn w:val="Policepardfaut"/>
    <w:uiPriority w:val="99"/>
    <w:semiHidden/>
    <w:unhideWhenUsed/>
    <w:rsid w:val="009D06D8"/>
    <w:rPr>
      <w:color w:val="0000FF"/>
      <w:u w:val="single"/>
    </w:rPr>
  </w:style>
  <w:style w:type="paragraph" w:styleId="Notedefin">
    <w:name w:val="endnote text"/>
    <w:basedOn w:val="Normal"/>
    <w:link w:val="NotedefinCar"/>
    <w:uiPriority w:val="99"/>
    <w:semiHidden/>
    <w:unhideWhenUsed/>
    <w:rsid w:val="006430F1"/>
    <w:pPr>
      <w:spacing w:after="0"/>
    </w:pPr>
    <w:rPr>
      <w:sz w:val="20"/>
      <w:szCs w:val="20"/>
    </w:rPr>
  </w:style>
  <w:style w:type="character" w:customStyle="1" w:styleId="NotedefinCar">
    <w:name w:val="Note de fin Car"/>
    <w:basedOn w:val="Policepardfaut"/>
    <w:link w:val="Notedefin"/>
    <w:uiPriority w:val="99"/>
    <w:semiHidden/>
    <w:rsid w:val="006430F1"/>
    <w:rPr>
      <w:sz w:val="20"/>
      <w:szCs w:val="20"/>
    </w:rPr>
  </w:style>
  <w:style w:type="character" w:styleId="Appeldenotedefin">
    <w:name w:val="endnote reference"/>
    <w:basedOn w:val="Policepardfaut"/>
    <w:uiPriority w:val="99"/>
    <w:semiHidden/>
    <w:unhideWhenUsed/>
    <w:rsid w:val="006430F1"/>
    <w:rPr>
      <w:vertAlign w:val="superscript"/>
    </w:rPr>
  </w:style>
</w:styles>
</file>

<file path=word/webSettings.xml><?xml version="1.0" encoding="utf-8"?>
<w:webSettings xmlns:r="http://schemas.openxmlformats.org/officeDocument/2006/relationships" xmlns:w="http://schemas.openxmlformats.org/wordprocessingml/2006/main">
  <w:divs>
    <w:div w:id="1467625773">
      <w:bodyDiv w:val="1"/>
      <w:marLeft w:val="0"/>
      <w:marRight w:val="0"/>
      <w:marTop w:val="0"/>
      <w:marBottom w:val="0"/>
      <w:divBdr>
        <w:top w:val="none" w:sz="0" w:space="0" w:color="auto"/>
        <w:left w:val="none" w:sz="0" w:space="0" w:color="auto"/>
        <w:bottom w:val="none" w:sz="0" w:space="0" w:color="auto"/>
        <w:right w:val="none" w:sz="0" w:space="0" w:color="auto"/>
      </w:divBdr>
    </w:div>
    <w:div w:id="1599949267">
      <w:bodyDiv w:val="1"/>
      <w:marLeft w:val="0"/>
      <w:marRight w:val="0"/>
      <w:marTop w:val="0"/>
      <w:marBottom w:val="0"/>
      <w:divBdr>
        <w:top w:val="none" w:sz="0" w:space="0" w:color="auto"/>
        <w:left w:val="none" w:sz="0" w:space="0" w:color="auto"/>
        <w:bottom w:val="none" w:sz="0" w:space="0" w:color="auto"/>
        <w:right w:val="none" w:sz="0" w:space="0" w:color="auto"/>
      </w:divBdr>
    </w:div>
    <w:div w:id="188070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refa.org/index.php?title=%D8%A3%D8%BA%D8%A7%D9%86%D9%8A_%D8%A7%D9%84%D8%B8%D9%84%D8%A7%D9%85&amp;action=edit&amp;redlink=1" TargetMode="External"/><Relationship Id="rId13" Type="http://schemas.openxmlformats.org/officeDocument/2006/relationships/hyperlink" Target="https://www.marefa.org/index.php?title=%D9%81%D8%B1%D8%AF%D9%8A%D9%86%D8%A7%D9%86%D8%AF_%D8%A3%D9%8A%D9%88%D9%86%D9%88&amp;action=edit&amp;redlink=1" TargetMode="External"/><Relationship Id="rId18" Type="http://schemas.openxmlformats.org/officeDocument/2006/relationships/hyperlink" Target="https://www.marefa.org/index.php?title=%D8%AC%D9%88%D8%B2%D9%8A%D9%81_%D9%83%D8%A7%D8%B3%D9%84%D9%8A_%D9%87%D8%A7%D9%8A%D9%81%D9%88%D8%B1%D8%AF&amp;action=edit&amp;redlink=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arefa.org/%D8%AC%D8%A7%D8%A6%D8%B2%D8%A9_%DA%AF%D9%88%D9%86%D9%83%D9%88%D8%B1" TargetMode="External"/><Relationship Id="rId12" Type="http://schemas.openxmlformats.org/officeDocument/2006/relationships/hyperlink" Target="https://www.marefa.org/index.php?title=%D8%AA%D8%B4%D9%8A%D9%83%D8%A7%D9%8A%D8%A7_%D8%A3%D9%88%D8%AA%D8%A7%D9%85%D8%B3%D9%8A&amp;action=edit&amp;redlink=1" TargetMode="External"/><Relationship Id="rId17" Type="http://schemas.openxmlformats.org/officeDocument/2006/relationships/hyperlink" Target="https://www.marefa.org/index.php?title=%D9%83%D8%A7%D8%B1%D9%84_%D9%83%D8%B1%D9%8A%D8%B3%D8%AA%D9%8A%D8%A7%D9%86_%D8%B1%D8%A7%D9%8A%D9%86%D8%AF%D8%B1%D9%88%D9%81&amp;action=edit&amp;redlink=1" TargetMode="External"/><Relationship Id="rId2" Type="http://schemas.openxmlformats.org/officeDocument/2006/relationships/styles" Target="styles.xml"/><Relationship Id="rId16" Type="http://schemas.openxmlformats.org/officeDocument/2006/relationships/hyperlink" Target="https://www.marefa.org/index.php?title=%DA%AF%D9%88%D8%B3%D8%AA%D8%A7%D9%81_%D9%81%D8%A7%D8%B4%D8%A7&amp;action=edit&amp;redlink=1" TargetMode="External"/><Relationship Id="rId20" Type="http://schemas.openxmlformats.org/officeDocument/2006/relationships/hyperlink" Target="https://www.marefa.org/index.php?title=%D8%A3%D9%84%D9%83%D8%B3_%D9%84%D8%A7%DA%AF%D9%88%D9%85%D8%A7&amp;action=edit&amp;redlink=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arefa.org/index.php?title=%D8%B3%D9%85%D8%A8%D9%8A%D9%86_%D8%B9%D8%AB%D9%85%D8%A7%D9%86&amp;action=edit&amp;redlink=1" TargetMode="External"/><Relationship Id="rId5" Type="http://schemas.openxmlformats.org/officeDocument/2006/relationships/footnotes" Target="footnotes.xml"/><Relationship Id="rId15" Type="http://schemas.openxmlformats.org/officeDocument/2006/relationships/hyperlink" Target="https://www.marefa.org/index.php?title=%D8%A3%D9%84%D9%88%D8%AF%D8%A7_%D8%A3%D9%83%D9%8A%D8%A7%D9%86%D9%88&amp;action=edit&amp;redlink=1" TargetMode="External"/><Relationship Id="rId10" Type="http://schemas.openxmlformats.org/officeDocument/2006/relationships/hyperlink" Target="https://www.marefa.org/index.php?title=%D9%81%D8%B1%D8%AF%D9%8A%D9%86%D8%A7%D9%86%D8%AF_%D8%A7%D9%88%D9%8A%D9%88%D9%86%D9%88&amp;action=edit&amp;redlink=1" TargetMode="External"/><Relationship Id="rId19" Type="http://schemas.openxmlformats.org/officeDocument/2006/relationships/hyperlink" Target="https://www.marefa.org/index.php?title=%DA%86%D9%8A%D9%86%D9%88%D8%A7_%D8%A2%DA%86%D8%A8%D9%87&amp;action=edit&amp;redlink=1" TargetMode="External"/><Relationship Id="rId4" Type="http://schemas.openxmlformats.org/officeDocument/2006/relationships/webSettings" Target="webSettings.xml"/><Relationship Id="rId9" Type="http://schemas.openxmlformats.org/officeDocument/2006/relationships/hyperlink" Target="https://www.marefa.org/index.php?title=%D9%85%D9%88%D9%86%DA%AF%D9%88_%D8%A8%D9%8A%D8%AA%D9%8A&amp;action=edit&amp;redlink=1" TargetMode="External"/><Relationship Id="rId14" Type="http://schemas.openxmlformats.org/officeDocument/2006/relationships/hyperlink" Target="https://www.marefa.org/index.php?title=%D9%83%D9%85%D8%A7%D8%B1%D8%A7_%D9%84%D8%A7%D9%8A&amp;action=edit&amp;redlink=1"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AD53066-6A62-449D-BB20-DF5045FE7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1333</Words>
  <Characters>7333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BOUHALA</dc:creator>
  <cp:lastModifiedBy>BOUHALA</cp:lastModifiedBy>
  <cp:revision>8</cp:revision>
  <dcterms:created xsi:type="dcterms:W3CDTF">2020-05-16T01:14:00Z</dcterms:created>
  <dcterms:modified xsi:type="dcterms:W3CDTF">2020-05-16T14:08:00Z</dcterms:modified>
</cp:coreProperties>
</file>