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EA" w:rsidRPr="00D95FCB" w:rsidRDefault="00B97EEA" w:rsidP="00B97EE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95FCB">
        <w:rPr>
          <w:rFonts w:asciiTheme="majorBidi" w:hAnsiTheme="majorBidi" w:cstheme="majorBidi"/>
          <w:b/>
          <w:bCs/>
          <w:sz w:val="24"/>
          <w:szCs w:val="24"/>
        </w:rPr>
        <w:t xml:space="preserve">Module : Biologie moléculaire </w:t>
      </w:r>
    </w:p>
    <w:p w:rsidR="00B97EEA" w:rsidRPr="00D95FCB" w:rsidRDefault="00B97EEA" w:rsidP="00B97EE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95FCB">
        <w:rPr>
          <w:rFonts w:asciiTheme="majorBidi" w:hAnsiTheme="majorBidi" w:cstheme="majorBidi"/>
          <w:b/>
          <w:bCs/>
          <w:sz w:val="24"/>
          <w:szCs w:val="24"/>
        </w:rPr>
        <w:t>Niveau : Master 2</w:t>
      </w:r>
    </w:p>
    <w:p w:rsidR="00B97EEA" w:rsidRPr="00D95FCB" w:rsidRDefault="00B97EEA" w:rsidP="00B97EE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Spécialité : Biochimie </w:t>
      </w:r>
    </w:p>
    <w:p w:rsidR="00B97EEA" w:rsidRDefault="00B97EEA" w:rsidP="00B97EEA">
      <w:pPr>
        <w:rPr>
          <w:rFonts w:asciiTheme="majorBidi" w:hAnsiTheme="majorBidi" w:cstheme="majorBidi"/>
          <w:sz w:val="24"/>
          <w:szCs w:val="24"/>
        </w:rPr>
      </w:pPr>
    </w:p>
    <w:p w:rsidR="00B97EEA" w:rsidRDefault="00B97EEA" w:rsidP="00B97E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7E92">
        <w:rPr>
          <w:rFonts w:asciiTheme="majorBidi" w:hAnsiTheme="majorBidi" w:cstheme="majorBidi"/>
          <w:b/>
          <w:bCs/>
          <w:sz w:val="24"/>
          <w:szCs w:val="24"/>
        </w:rPr>
        <w:t>Série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de TD N°</w:t>
      </w:r>
      <w:r w:rsidRPr="00487E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B97EEA" w:rsidRDefault="00B97EEA" w:rsidP="00B97E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Sur la régulation de l’expression des gènes </w:t>
      </w:r>
    </w:p>
    <w:p w:rsidR="00B97EEA" w:rsidRDefault="00B97EEA" w:rsidP="00B97E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97EEA" w:rsidRPr="00E956ED" w:rsidRDefault="00B97EEA" w:rsidP="00B97E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Question</w:t>
      </w:r>
      <w:r w:rsidRPr="00E956ED">
        <w:rPr>
          <w:rFonts w:asciiTheme="majorBidi" w:hAnsiTheme="majorBidi" w:cstheme="majorBidi"/>
          <w:b/>
          <w:bCs/>
          <w:sz w:val="20"/>
          <w:szCs w:val="20"/>
        </w:rPr>
        <w:t xml:space="preserve"> 1 : </w:t>
      </w:r>
    </w:p>
    <w:p w:rsidR="00B97EEA" w:rsidRPr="00E956ED" w:rsidRDefault="00B97EEA" w:rsidP="00B97E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B97EEA" w:rsidRPr="00B97EEA" w:rsidRDefault="00B97EEA" w:rsidP="00B97E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B97EEA">
        <w:rPr>
          <w:rFonts w:asciiTheme="majorBidi" w:hAnsiTheme="majorBidi" w:cstheme="majorBidi"/>
        </w:rPr>
        <w:t xml:space="preserve"> Deux régions de régulation ont été identifiées dans le promoteur du gène X  </w:t>
      </w:r>
    </w:p>
    <w:p w:rsidR="00B97EEA" w:rsidRPr="00B97EEA" w:rsidRDefault="00B97EEA" w:rsidP="00B97E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B97EEA">
        <w:rPr>
          <w:rFonts w:asciiTheme="majorBidi" w:hAnsiTheme="majorBidi" w:cstheme="majorBidi"/>
        </w:rPr>
        <w:t xml:space="preserve">L'élément </w:t>
      </w:r>
      <w:proofErr w:type="spellStart"/>
      <w:r w:rsidRPr="00B97EEA">
        <w:rPr>
          <w:rFonts w:asciiTheme="majorBidi" w:hAnsiTheme="majorBidi" w:cstheme="majorBidi"/>
        </w:rPr>
        <w:t>core</w:t>
      </w:r>
      <w:proofErr w:type="spellEnd"/>
      <w:r w:rsidRPr="00B97EEA">
        <w:rPr>
          <w:rFonts w:asciiTheme="majorBidi" w:hAnsiTheme="majorBidi" w:cstheme="majorBidi"/>
        </w:rPr>
        <w:t xml:space="preserve"> est localisé à proximité du point d'initiation de la transcription </w:t>
      </w:r>
    </w:p>
    <w:p w:rsidR="00B97EEA" w:rsidRPr="00B97EEA" w:rsidRDefault="00B97EEA" w:rsidP="00B97EEA">
      <w:pPr>
        <w:numPr>
          <w:ilvl w:val="0"/>
          <w:numId w:val="1"/>
        </w:numPr>
        <w:spacing w:after="0"/>
        <w:ind w:left="360"/>
        <w:jc w:val="both"/>
        <w:rPr>
          <w:rFonts w:asciiTheme="majorBidi" w:hAnsiTheme="majorBidi" w:cstheme="majorBidi"/>
          <w:b/>
          <w:bCs/>
        </w:rPr>
      </w:pPr>
      <w:r w:rsidRPr="00B97EEA">
        <w:rPr>
          <w:rFonts w:asciiTheme="majorBidi" w:hAnsiTheme="majorBidi" w:cstheme="majorBidi"/>
        </w:rPr>
        <w:t xml:space="preserve">La séquence A, spécifique du gène X, est localisée à 1500 nucléotides en amont de la région </w:t>
      </w:r>
      <w:proofErr w:type="spellStart"/>
      <w:r w:rsidRPr="00B97EEA">
        <w:rPr>
          <w:rFonts w:asciiTheme="majorBidi" w:hAnsiTheme="majorBidi" w:cstheme="majorBidi"/>
        </w:rPr>
        <w:t>core</w:t>
      </w:r>
      <w:proofErr w:type="spellEnd"/>
      <w:r w:rsidRPr="00B97EEA">
        <w:rPr>
          <w:rFonts w:asciiTheme="majorBidi" w:hAnsiTheme="majorBidi" w:cstheme="majorBidi"/>
        </w:rPr>
        <w:t xml:space="preserve">. Quelle pourrait être la fonction des régions : </w:t>
      </w:r>
      <w:proofErr w:type="spellStart"/>
      <w:r w:rsidRPr="00B97EEA">
        <w:rPr>
          <w:rFonts w:asciiTheme="majorBidi" w:hAnsiTheme="majorBidi" w:cstheme="majorBidi"/>
        </w:rPr>
        <w:t>core</w:t>
      </w:r>
      <w:proofErr w:type="spellEnd"/>
      <w:r w:rsidRPr="00B97EEA">
        <w:rPr>
          <w:rFonts w:asciiTheme="majorBidi" w:hAnsiTheme="majorBidi" w:cstheme="majorBidi"/>
        </w:rPr>
        <w:t xml:space="preserve"> et  A? </w:t>
      </w:r>
    </w:p>
    <w:p w:rsidR="00B97EEA" w:rsidRPr="00B97EEA" w:rsidRDefault="00B97EEA" w:rsidP="00B97EEA">
      <w:pPr>
        <w:spacing w:after="0"/>
        <w:jc w:val="both"/>
        <w:rPr>
          <w:rFonts w:asciiTheme="majorBidi" w:hAnsiTheme="majorBidi" w:cstheme="majorBidi"/>
        </w:rPr>
      </w:pPr>
    </w:p>
    <w:p w:rsidR="00B97EEA" w:rsidRPr="00B97EEA" w:rsidRDefault="00B97EEA" w:rsidP="00B97EEA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B97EEA">
        <w:rPr>
          <w:rFonts w:asciiTheme="majorBidi" w:hAnsiTheme="majorBidi" w:cstheme="majorBidi"/>
          <w:b/>
          <w:bCs/>
        </w:rPr>
        <w:t>Question 2 :</w:t>
      </w:r>
    </w:p>
    <w:p w:rsidR="00B97EEA" w:rsidRPr="00B97EEA" w:rsidRDefault="00B97EEA" w:rsidP="00B97EEA">
      <w:pPr>
        <w:spacing w:after="0"/>
        <w:jc w:val="both"/>
        <w:rPr>
          <w:rFonts w:asciiTheme="majorBidi" w:hAnsiTheme="majorBidi" w:cstheme="majorBidi"/>
        </w:rPr>
      </w:pPr>
      <w:r w:rsidRPr="00B97EEA">
        <w:rPr>
          <w:rFonts w:asciiTheme="majorBidi" w:hAnsiTheme="majorBidi" w:cstheme="majorBidi"/>
        </w:rPr>
        <w:t>Comparer  dans un tableau l’opéron  lactose, Tryptophane,  Maltose en ce qui concerne chacune des caractéristiques suivantes : Type de l’opéron et type de contrôle.</w:t>
      </w:r>
    </w:p>
    <w:p w:rsidR="00B97EEA" w:rsidRPr="00B97EEA" w:rsidRDefault="00B97EEA" w:rsidP="00B97EEA">
      <w:pPr>
        <w:spacing w:after="0"/>
        <w:jc w:val="both"/>
        <w:rPr>
          <w:rFonts w:asciiTheme="majorBidi" w:hAnsiTheme="majorBidi" w:cstheme="majorBidi"/>
        </w:rPr>
      </w:pPr>
    </w:p>
    <w:p w:rsidR="00B97EEA" w:rsidRPr="00B97EEA" w:rsidRDefault="00B97EEA" w:rsidP="00B97EEA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B97EEA">
        <w:rPr>
          <w:rFonts w:asciiTheme="majorBidi" w:hAnsiTheme="majorBidi" w:cstheme="majorBidi"/>
          <w:b/>
          <w:bCs/>
        </w:rPr>
        <w:t>Question 3</w:t>
      </w:r>
    </w:p>
    <w:p w:rsidR="00B97EEA" w:rsidRPr="00B97EEA" w:rsidRDefault="00B97EEA" w:rsidP="00B97EEA">
      <w:pPr>
        <w:spacing w:after="0"/>
        <w:jc w:val="both"/>
        <w:rPr>
          <w:rFonts w:asciiTheme="majorBidi" w:hAnsiTheme="majorBidi" w:cstheme="majorBidi"/>
        </w:rPr>
      </w:pPr>
      <w:r w:rsidRPr="00B97EEA">
        <w:rPr>
          <w:rFonts w:asciiTheme="majorBidi" w:hAnsiTheme="majorBidi" w:cstheme="majorBidi"/>
        </w:rPr>
        <w:t>Compléter le tableau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97EEA" w:rsidRPr="00B97EEA" w:rsidTr="00BF3279">
        <w:tc>
          <w:tcPr>
            <w:tcW w:w="3070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 xml:space="preserve">Glucose 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Lactose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Opéron lactose (actif/inactif)</w:t>
            </w:r>
          </w:p>
        </w:tc>
      </w:tr>
      <w:tr w:rsidR="00B97EEA" w:rsidRPr="00B97EEA" w:rsidTr="00BF3279">
        <w:tc>
          <w:tcPr>
            <w:tcW w:w="3070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B97EEA" w:rsidRPr="00B97EEA" w:rsidTr="00BF3279">
        <w:tc>
          <w:tcPr>
            <w:tcW w:w="3070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B97EEA" w:rsidRPr="00B97EEA" w:rsidTr="00BF3279">
        <w:tc>
          <w:tcPr>
            <w:tcW w:w="3070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B97EEA" w:rsidRPr="00B97EEA" w:rsidTr="00BF3279">
        <w:tc>
          <w:tcPr>
            <w:tcW w:w="3070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  <w:r w:rsidRPr="00B97EEA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071" w:type="dxa"/>
          </w:tcPr>
          <w:p w:rsidR="00B97EEA" w:rsidRPr="00B97EEA" w:rsidRDefault="00B97EEA" w:rsidP="00BF3279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B97EEA" w:rsidRPr="00B97EEA" w:rsidRDefault="00B97EEA" w:rsidP="00B97EEA">
      <w:pPr>
        <w:spacing w:after="0"/>
        <w:jc w:val="both"/>
        <w:rPr>
          <w:rFonts w:asciiTheme="majorBidi" w:hAnsiTheme="majorBidi" w:cstheme="majorBidi"/>
        </w:rPr>
      </w:pPr>
    </w:p>
    <w:p w:rsidR="00B97EEA" w:rsidRPr="00B97EEA" w:rsidRDefault="00B97EEA" w:rsidP="00B97EEA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B97EEA">
        <w:rPr>
          <w:rFonts w:asciiTheme="majorBidi" w:hAnsiTheme="majorBidi" w:cstheme="majorBidi"/>
          <w:b/>
          <w:bCs/>
        </w:rPr>
        <w:t>Question 4 :</w:t>
      </w:r>
    </w:p>
    <w:p w:rsidR="00B97EEA" w:rsidRPr="00B97EEA" w:rsidRDefault="00B97EEA" w:rsidP="00B97EEA">
      <w:pPr>
        <w:spacing w:after="0"/>
        <w:jc w:val="both"/>
        <w:rPr>
          <w:rFonts w:asciiTheme="majorBidi" w:hAnsiTheme="majorBidi" w:cstheme="majorBidi"/>
        </w:rPr>
      </w:pPr>
      <w:r w:rsidRPr="00B97EEA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0350" cy="2981325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7EEA">
        <w:rPr>
          <w:rFonts w:asciiTheme="majorBidi" w:hAnsiTheme="majorBidi" w:cstheme="majorBidi"/>
        </w:rPr>
        <w:t xml:space="preserve"> </w:t>
      </w:r>
    </w:p>
    <w:p w:rsidR="00B97EEA" w:rsidRPr="00B97EEA" w:rsidRDefault="00B97EEA" w:rsidP="00B97EEA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B97EEA">
        <w:rPr>
          <w:rFonts w:asciiTheme="majorBidi" w:hAnsiTheme="majorBidi" w:cstheme="majorBidi"/>
        </w:rPr>
        <w:t>Commenter la figure</w:t>
      </w:r>
    </w:p>
    <w:p w:rsidR="00B97EEA" w:rsidRPr="00B97EEA" w:rsidRDefault="00B97EEA" w:rsidP="00B97EEA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B97EEA">
        <w:rPr>
          <w:rFonts w:asciiTheme="majorBidi" w:hAnsiTheme="majorBidi" w:cstheme="majorBidi"/>
        </w:rPr>
        <w:t>En présence d’arabinose :………………</w:t>
      </w:r>
    </w:p>
    <w:p w:rsidR="00B97EEA" w:rsidRPr="00B97EEA" w:rsidRDefault="00B97EEA" w:rsidP="00B97EEA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B97EEA">
        <w:rPr>
          <w:rFonts w:asciiTheme="majorBidi" w:hAnsiTheme="majorBidi" w:cstheme="majorBidi"/>
        </w:rPr>
        <w:t>En absence d’arabinose : ………………….</w:t>
      </w:r>
      <w:r w:rsidRPr="00B97EEA">
        <w:rPr>
          <w:rFonts w:asciiTheme="majorBidi" w:hAnsiTheme="majorBidi" w:cstheme="majorBidi"/>
        </w:rPr>
        <w:br w:type="textWrapping" w:clear="all"/>
      </w:r>
    </w:p>
    <w:p w:rsidR="00136184" w:rsidRPr="00B97EEA" w:rsidRDefault="00136184">
      <w:pPr>
        <w:rPr>
          <w:sz w:val="24"/>
          <w:szCs w:val="24"/>
        </w:rPr>
      </w:pPr>
    </w:p>
    <w:sectPr w:rsidR="00136184" w:rsidRPr="00B97EEA" w:rsidSect="0013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06FD0"/>
    <w:multiLevelType w:val="hybridMultilevel"/>
    <w:tmpl w:val="1700CBE6"/>
    <w:lvl w:ilvl="0" w:tplc="1E309F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EEA"/>
    <w:rsid w:val="00136184"/>
    <w:rsid w:val="00157DB0"/>
    <w:rsid w:val="008904FB"/>
    <w:rsid w:val="008E0188"/>
    <w:rsid w:val="00A735A6"/>
    <w:rsid w:val="00B97EEA"/>
    <w:rsid w:val="00CA66DA"/>
    <w:rsid w:val="00D4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saminfo</dc:creator>
  <cp:lastModifiedBy>saminfo</cp:lastModifiedBy>
  <cp:revision>1</cp:revision>
  <dcterms:created xsi:type="dcterms:W3CDTF">2021-01-06T13:38:00Z</dcterms:created>
  <dcterms:modified xsi:type="dcterms:W3CDTF">2021-01-06T13:39:00Z</dcterms:modified>
</cp:coreProperties>
</file>