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FD" w:rsidRPr="004D7B78" w:rsidRDefault="005B0E1E" w:rsidP="004D7B78">
      <w:pPr>
        <w:jc w:val="center"/>
        <w:rPr>
          <w:rFonts w:asciiTheme="majorBidi" w:hAnsiTheme="majorBidi" w:cstheme="majorBidi"/>
          <w:b/>
          <w:bCs/>
          <w:sz w:val="32"/>
          <w:szCs w:val="32"/>
        </w:rPr>
      </w:pPr>
      <w:r>
        <w:rPr>
          <w:rFonts w:asciiTheme="majorBidi" w:hAnsiTheme="majorBidi" w:cstheme="majorBidi"/>
          <w:b/>
          <w:bCs/>
          <w:sz w:val="32"/>
          <w:szCs w:val="32"/>
        </w:rPr>
        <w:t xml:space="preserve">Chapitre </w:t>
      </w:r>
      <w:r w:rsidR="00992791">
        <w:rPr>
          <w:rFonts w:asciiTheme="majorBidi" w:hAnsiTheme="majorBidi" w:cstheme="majorBidi"/>
          <w:b/>
          <w:bCs/>
          <w:sz w:val="32"/>
          <w:szCs w:val="32"/>
        </w:rPr>
        <w:t>II</w:t>
      </w:r>
      <w:r w:rsidRPr="005B0E1E">
        <w:rPr>
          <w:rFonts w:asciiTheme="majorBidi" w:hAnsiTheme="majorBidi" w:cstheme="majorBidi"/>
          <w:b/>
          <w:bCs/>
          <w:sz w:val="32"/>
          <w:szCs w:val="32"/>
        </w:rPr>
        <w:t xml:space="preserve"> : </w:t>
      </w:r>
      <w:r w:rsidR="004D7B78" w:rsidRPr="004D7B78">
        <w:rPr>
          <w:rFonts w:asciiTheme="majorBidi" w:hAnsiTheme="majorBidi" w:cstheme="majorBidi"/>
          <w:b/>
          <w:bCs/>
          <w:sz w:val="32"/>
          <w:szCs w:val="32"/>
        </w:rPr>
        <w:t>La cellule bactérienne</w:t>
      </w:r>
      <w:r w:rsidR="00E31AB8">
        <w:rPr>
          <w:rFonts w:asciiTheme="majorBidi" w:hAnsiTheme="majorBidi" w:cstheme="majorBidi"/>
          <w:b/>
          <w:bCs/>
          <w:sz w:val="32"/>
          <w:szCs w:val="32"/>
        </w:rPr>
        <w:t xml:space="preserve"> (Partie 1)</w:t>
      </w:r>
      <w:r w:rsidRPr="004D7B78">
        <w:rPr>
          <w:rFonts w:asciiTheme="majorBidi" w:hAnsiTheme="majorBidi" w:cstheme="majorBidi"/>
          <w:b/>
          <w:bCs/>
          <w:sz w:val="32"/>
          <w:szCs w:val="32"/>
        </w:rPr>
        <w:t>.</w:t>
      </w:r>
    </w:p>
    <w:p w:rsidR="004D7B78" w:rsidRPr="006C723A" w:rsidRDefault="006B7329" w:rsidP="004C72FE">
      <w:pPr>
        <w:pStyle w:val="Paragraphedeliste"/>
        <w:numPr>
          <w:ilvl w:val="0"/>
          <w:numId w:val="1"/>
        </w:numPr>
        <w:spacing w:line="276" w:lineRule="auto"/>
        <w:jc w:val="both"/>
        <w:rPr>
          <w:rFonts w:asciiTheme="majorBidi" w:hAnsiTheme="majorBidi" w:cstheme="majorBidi"/>
          <w:b/>
          <w:bCs/>
          <w:sz w:val="28"/>
          <w:szCs w:val="28"/>
        </w:rPr>
      </w:pPr>
      <w:r>
        <w:rPr>
          <w:rFonts w:asciiTheme="majorBidi" w:hAnsiTheme="majorBidi" w:cstheme="majorBidi"/>
          <w:b/>
          <w:bCs/>
          <w:sz w:val="28"/>
          <w:szCs w:val="28"/>
        </w:rPr>
        <w:t>Définition</w:t>
      </w:r>
      <w:r w:rsidR="00456076">
        <w:rPr>
          <w:rFonts w:asciiTheme="majorBidi" w:hAnsiTheme="majorBidi" w:cstheme="majorBidi"/>
          <w:b/>
          <w:bCs/>
          <w:sz w:val="28"/>
          <w:szCs w:val="28"/>
        </w:rPr>
        <w:t xml:space="preserve"> </w:t>
      </w:r>
    </w:p>
    <w:p w:rsidR="004D7B78" w:rsidRDefault="004D7B78" w:rsidP="008E2898">
      <w:pPr>
        <w:spacing w:after="0" w:line="360" w:lineRule="auto"/>
        <w:jc w:val="both"/>
        <w:rPr>
          <w:rFonts w:asciiTheme="majorBidi" w:hAnsiTheme="majorBidi" w:cstheme="majorBidi"/>
          <w:sz w:val="24"/>
          <w:szCs w:val="24"/>
        </w:rPr>
      </w:pPr>
      <w:r w:rsidRPr="004D7B78">
        <w:rPr>
          <w:rFonts w:asciiTheme="majorBidi" w:hAnsiTheme="majorBidi" w:cstheme="majorBidi"/>
          <w:sz w:val="24"/>
          <w:szCs w:val="24"/>
        </w:rPr>
        <w:t>La cellule bactérienne est un microorganisme procaryote unicellulaire simple, de morphologie variable et de très petite taille, présentant des caractéristiques propres</w:t>
      </w:r>
      <w:r>
        <w:rPr>
          <w:rFonts w:asciiTheme="majorBidi" w:hAnsiTheme="majorBidi" w:cstheme="majorBidi"/>
          <w:sz w:val="24"/>
          <w:szCs w:val="24"/>
        </w:rPr>
        <w:t xml:space="preserve"> :</w:t>
      </w:r>
    </w:p>
    <w:p w:rsidR="004D7B78" w:rsidRDefault="004D7B78" w:rsidP="008E289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4D7B78">
        <w:rPr>
          <w:rFonts w:asciiTheme="majorBidi" w:hAnsiTheme="majorBidi" w:cstheme="majorBidi"/>
          <w:sz w:val="24"/>
          <w:szCs w:val="24"/>
        </w:rPr>
        <w:t>L’absence de noyau : le matériel génétique (ADN) est libre</w:t>
      </w:r>
      <w:r>
        <w:rPr>
          <w:rFonts w:asciiTheme="majorBidi" w:hAnsiTheme="majorBidi" w:cstheme="majorBidi"/>
          <w:sz w:val="24"/>
          <w:szCs w:val="24"/>
        </w:rPr>
        <w:t xml:space="preserve"> dans le cytoplasme. </w:t>
      </w:r>
    </w:p>
    <w:p w:rsidR="004D7B78" w:rsidRDefault="004D7B78" w:rsidP="008E2898">
      <w:pPr>
        <w:spacing w:after="0" w:line="360" w:lineRule="auto"/>
        <w:jc w:val="both"/>
        <w:rPr>
          <w:rFonts w:asciiTheme="majorBidi" w:hAnsiTheme="majorBidi" w:cstheme="majorBidi"/>
          <w:sz w:val="24"/>
          <w:szCs w:val="24"/>
        </w:rPr>
      </w:pPr>
      <w:r>
        <w:rPr>
          <w:rFonts w:asciiTheme="majorBidi" w:hAnsiTheme="majorBidi" w:cstheme="majorBidi"/>
          <w:sz w:val="24"/>
          <w:szCs w:val="24"/>
        </w:rPr>
        <w:t>- Sa taille </w:t>
      </w:r>
      <w:r w:rsidR="006C723A">
        <w:rPr>
          <w:rFonts w:asciiTheme="majorBidi" w:hAnsiTheme="majorBidi" w:cstheme="majorBidi"/>
          <w:sz w:val="24"/>
          <w:szCs w:val="24"/>
        </w:rPr>
        <w:t xml:space="preserve">varie entre 1 et 10 </w:t>
      </w:r>
      <w:proofErr w:type="spellStart"/>
      <w:r w:rsidR="006C723A">
        <w:rPr>
          <w:rFonts w:asciiTheme="majorBidi" w:hAnsiTheme="majorBidi" w:cstheme="majorBidi"/>
          <w:sz w:val="24"/>
          <w:szCs w:val="24"/>
        </w:rPr>
        <w:t>μm</w:t>
      </w:r>
      <w:proofErr w:type="spellEnd"/>
    </w:p>
    <w:p w:rsidR="006C723A" w:rsidRDefault="004D7B78" w:rsidP="008E289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4D7B78">
        <w:rPr>
          <w:rFonts w:asciiTheme="majorBidi" w:hAnsiTheme="majorBidi" w:cstheme="majorBidi"/>
          <w:sz w:val="24"/>
          <w:szCs w:val="24"/>
        </w:rPr>
        <w:t xml:space="preserve">La présence d’un seul chromosome circulaire. </w:t>
      </w:r>
    </w:p>
    <w:p w:rsidR="006C723A" w:rsidRPr="00543B45" w:rsidRDefault="006C723A" w:rsidP="008E2898">
      <w:pPr>
        <w:spacing w:after="0" w:line="360" w:lineRule="auto"/>
        <w:rPr>
          <w:rFonts w:asciiTheme="majorBidi" w:hAnsiTheme="majorBidi" w:cstheme="majorBidi"/>
          <w:sz w:val="24"/>
          <w:szCs w:val="24"/>
        </w:rPr>
      </w:pPr>
      <w:r>
        <w:rPr>
          <w:rFonts w:asciiTheme="majorBidi" w:hAnsiTheme="majorBidi" w:cstheme="majorBidi"/>
          <w:sz w:val="24"/>
          <w:szCs w:val="24"/>
        </w:rPr>
        <w:t xml:space="preserve">- </w:t>
      </w:r>
      <w:r w:rsidR="00543B45" w:rsidRPr="00543B45">
        <w:rPr>
          <w:rFonts w:asciiTheme="majorBidi" w:hAnsiTheme="majorBidi" w:cstheme="majorBidi"/>
          <w:sz w:val="24"/>
          <w:szCs w:val="24"/>
        </w:rPr>
        <w:t xml:space="preserve">L’absence des organites sauf les ribosomes. </w:t>
      </w:r>
    </w:p>
    <w:p w:rsidR="004D7B78" w:rsidRDefault="006C723A" w:rsidP="008E289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D7B78" w:rsidRPr="004D7B78">
        <w:rPr>
          <w:rFonts w:asciiTheme="majorBidi" w:hAnsiTheme="majorBidi" w:cstheme="majorBidi"/>
          <w:sz w:val="24"/>
          <w:szCs w:val="24"/>
        </w:rPr>
        <w:t>Son mode de reproduction : division simple par scissiparité (y’a pas de mitose et de méiose).</w:t>
      </w:r>
    </w:p>
    <w:p w:rsidR="00543B45" w:rsidRDefault="00543B45" w:rsidP="00543B45">
      <w:pPr>
        <w:spacing w:after="0" w:line="276" w:lineRule="auto"/>
        <w:jc w:val="both"/>
        <w:rPr>
          <w:rFonts w:asciiTheme="majorBidi" w:hAnsiTheme="majorBidi" w:cstheme="majorBidi"/>
          <w:sz w:val="24"/>
          <w:szCs w:val="24"/>
        </w:rPr>
      </w:pPr>
    </w:p>
    <w:p w:rsidR="00543B45" w:rsidRDefault="00543B45" w:rsidP="00543B45">
      <w:pPr>
        <w:spacing w:line="276" w:lineRule="auto"/>
        <w:jc w:val="center"/>
        <w:rPr>
          <w:rFonts w:asciiTheme="majorBidi" w:hAnsiTheme="majorBidi" w:cstheme="majorBidi"/>
          <w:sz w:val="24"/>
          <w:szCs w:val="24"/>
        </w:rPr>
      </w:pPr>
      <w:r w:rsidRPr="00543B45">
        <w:rPr>
          <w:rFonts w:asciiTheme="majorBidi" w:hAnsiTheme="majorBidi" w:cstheme="majorBidi"/>
          <w:noProof/>
          <w:sz w:val="24"/>
          <w:szCs w:val="24"/>
          <w:lang w:eastAsia="fr-FR"/>
        </w:rPr>
        <w:drawing>
          <wp:inline distT="0" distB="0" distL="0" distR="0">
            <wp:extent cx="4257040" cy="2409825"/>
            <wp:effectExtent l="19050" t="19050" r="10160" b="28575"/>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7" cstate="print"/>
                    <a:stretch>
                      <a:fillRect/>
                    </a:stretch>
                  </pic:blipFill>
                  <pic:spPr>
                    <a:xfrm>
                      <a:off x="0" y="0"/>
                      <a:ext cx="4262100" cy="2412689"/>
                    </a:xfrm>
                    <a:prstGeom prst="rect">
                      <a:avLst/>
                    </a:prstGeom>
                    <a:ln>
                      <a:solidFill>
                        <a:schemeClr val="tx1"/>
                      </a:solidFill>
                    </a:ln>
                  </pic:spPr>
                </pic:pic>
              </a:graphicData>
            </a:graphic>
          </wp:inline>
        </w:drawing>
      </w:r>
    </w:p>
    <w:p w:rsidR="00543B45" w:rsidRDefault="00543B45" w:rsidP="00543B45">
      <w:pPr>
        <w:spacing w:line="276" w:lineRule="auto"/>
        <w:jc w:val="center"/>
        <w:rPr>
          <w:rFonts w:asciiTheme="majorBidi" w:hAnsiTheme="majorBidi" w:cstheme="majorBidi"/>
          <w:sz w:val="24"/>
          <w:szCs w:val="24"/>
        </w:rPr>
      </w:pPr>
      <w:r w:rsidRPr="00543B45">
        <w:rPr>
          <w:rFonts w:asciiTheme="majorBidi" w:hAnsiTheme="majorBidi" w:cstheme="majorBidi"/>
          <w:b/>
          <w:bCs/>
          <w:sz w:val="24"/>
          <w:szCs w:val="24"/>
        </w:rPr>
        <w:t>Figure 1 :</w:t>
      </w:r>
      <w:r>
        <w:rPr>
          <w:rFonts w:asciiTheme="majorBidi" w:hAnsiTheme="majorBidi" w:cstheme="majorBidi"/>
          <w:sz w:val="24"/>
          <w:szCs w:val="24"/>
        </w:rPr>
        <w:t xml:space="preserve"> Schéma d’une cellule bactérienne.</w:t>
      </w:r>
    </w:p>
    <w:p w:rsidR="008E2898" w:rsidRDefault="008E2898" w:rsidP="00543B45">
      <w:pPr>
        <w:spacing w:line="276" w:lineRule="auto"/>
        <w:jc w:val="center"/>
        <w:rPr>
          <w:rFonts w:asciiTheme="majorBidi" w:hAnsiTheme="majorBidi" w:cstheme="majorBidi"/>
          <w:sz w:val="24"/>
          <w:szCs w:val="24"/>
        </w:rPr>
      </w:pPr>
    </w:p>
    <w:p w:rsidR="006C723A" w:rsidRPr="00D519A7" w:rsidRDefault="006C723A" w:rsidP="008E2898">
      <w:pPr>
        <w:pStyle w:val="Paragraphedeliste"/>
        <w:numPr>
          <w:ilvl w:val="0"/>
          <w:numId w:val="1"/>
        </w:numPr>
        <w:spacing w:line="360" w:lineRule="auto"/>
        <w:jc w:val="both"/>
        <w:rPr>
          <w:rFonts w:asciiTheme="majorBidi" w:hAnsiTheme="majorBidi" w:cstheme="majorBidi"/>
          <w:b/>
          <w:bCs/>
          <w:sz w:val="28"/>
          <w:szCs w:val="28"/>
        </w:rPr>
      </w:pPr>
      <w:r w:rsidRPr="00D519A7">
        <w:rPr>
          <w:rFonts w:asciiTheme="majorBidi" w:hAnsiTheme="majorBidi" w:cstheme="majorBidi"/>
          <w:b/>
          <w:bCs/>
          <w:sz w:val="28"/>
          <w:szCs w:val="28"/>
        </w:rPr>
        <w:t xml:space="preserve">Techniques d’observation de la cellule bactérienne </w:t>
      </w:r>
    </w:p>
    <w:p w:rsidR="00D519A7" w:rsidRPr="00D519A7" w:rsidRDefault="006C723A" w:rsidP="008E2898">
      <w:pPr>
        <w:spacing w:after="0" w:line="360" w:lineRule="auto"/>
        <w:jc w:val="both"/>
        <w:rPr>
          <w:rFonts w:asciiTheme="majorBidi" w:hAnsiTheme="majorBidi" w:cstheme="majorBidi"/>
          <w:sz w:val="24"/>
          <w:szCs w:val="24"/>
        </w:rPr>
      </w:pPr>
      <w:r w:rsidRPr="00D519A7">
        <w:rPr>
          <w:rFonts w:asciiTheme="majorBidi" w:hAnsiTheme="majorBidi" w:cstheme="majorBidi"/>
          <w:sz w:val="24"/>
          <w:szCs w:val="24"/>
        </w:rPr>
        <w:t>Compte tenu de leur taille (de l'ordre du micron), les bactéries sont visualisées au microscope optique sans coloration (état frais) ou après coloration (état coloré).</w:t>
      </w:r>
    </w:p>
    <w:p w:rsidR="00D519A7" w:rsidRPr="0058551D" w:rsidRDefault="0058551D" w:rsidP="00FE66E3">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w:t>
      </w:r>
      <w:r w:rsidR="006C723A" w:rsidRPr="0058551D">
        <w:rPr>
          <w:rFonts w:asciiTheme="majorBidi" w:hAnsiTheme="majorBidi" w:cstheme="majorBidi"/>
          <w:b/>
          <w:bCs/>
          <w:sz w:val="24"/>
          <w:szCs w:val="24"/>
        </w:rPr>
        <w:t>Observation à l’état frais :</w:t>
      </w:r>
      <w:r w:rsidR="006C723A" w:rsidRPr="0058551D">
        <w:rPr>
          <w:rFonts w:asciiTheme="majorBidi" w:hAnsiTheme="majorBidi" w:cstheme="majorBidi"/>
          <w:sz w:val="24"/>
          <w:szCs w:val="24"/>
        </w:rPr>
        <w:t xml:space="preserve"> </w:t>
      </w:r>
      <w:r w:rsidR="00985B77" w:rsidRPr="00214207">
        <w:rPr>
          <w:rFonts w:asciiTheme="majorBidi" w:hAnsiTheme="majorBidi" w:cstheme="majorBidi"/>
          <w:sz w:val="24"/>
          <w:szCs w:val="24"/>
        </w:rPr>
        <w:t>Les méthodes fondées sur la technique de l'état frais correspondent à l'observation d'un matériel biologique ou d'une suspension bactérienne entre lame et lamelle à l'objectif 40</w:t>
      </w:r>
      <w:r w:rsidR="00985B77">
        <w:rPr>
          <w:rFonts w:asciiTheme="majorBidi" w:hAnsiTheme="majorBidi" w:cstheme="majorBidi"/>
          <w:sz w:val="24"/>
          <w:szCs w:val="24"/>
        </w:rPr>
        <w:t xml:space="preserve">, </w:t>
      </w:r>
      <w:r w:rsidR="00985B77" w:rsidRPr="00214207">
        <w:rPr>
          <w:rFonts w:asciiTheme="majorBidi" w:hAnsiTheme="majorBidi" w:cstheme="majorBidi"/>
          <w:sz w:val="24"/>
          <w:szCs w:val="24"/>
        </w:rPr>
        <w:t xml:space="preserve">sans fixation préalable du matériel par la chaleur ou l'alcool. </w:t>
      </w:r>
      <w:r w:rsidR="00985B77">
        <w:rPr>
          <w:rFonts w:asciiTheme="majorBidi" w:hAnsiTheme="majorBidi" w:cstheme="majorBidi"/>
          <w:sz w:val="24"/>
          <w:szCs w:val="24"/>
        </w:rPr>
        <w:t>C’est u</w:t>
      </w:r>
      <w:r w:rsidR="00985B77" w:rsidRPr="00214207">
        <w:rPr>
          <w:rFonts w:asciiTheme="majorBidi" w:hAnsiTheme="majorBidi" w:cstheme="majorBidi"/>
          <w:sz w:val="24"/>
          <w:szCs w:val="24"/>
        </w:rPr>
        <w:t xml:space="preserve">ne méthode rapide consiste à observer principalement la </w:t>
      </w:r>
      <w:r w:rsidR="00985B77">
        <w:rPr>
          <w:rFonts w:asciiTheme="majorBidi" w:hAnsiTheme="majorBidi" w:cstheme="majorBidi"/>
          <w:sz w:val="24"/>
          <w:szCs w:val="24"/>
        </w:rPr>
        <w:t>forme et la mobilité des bactéries</w:t>
      </w:r>
      <w:r w:rsidR="006C723A" w:rsidRPr="0058551D">
        <w:rPr>
          <w:rFonts w:asciiTheme="majorBidi" w:hAnsiTheme="majorBidi" w:cstheme="majorBidi"/>
          <w:sz w:val="24"/>
          <w:szCs w:val="24"/>
        </w:rPr>
        <w:t xml:space="preserve">. </w:t>
      </w:r>
    </w:p>
    <w:p w:rsidR="008E2898" w:rsidRDefault="0058551D" w:rsidP="00FE66E3">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w:t>
      </w:r>
      <w:r w:rsidR="006C723A" w:rsidRPr="0058551D">
        <w:rPr>
          <w:rFonts w:asciiTheme="majorBidi" w:hAnsiTheme="majorBidi" w:cstheme="majorBidi"/>
          <w:b/>
          <w:bCs/>
          <w:sz w:val="24"/>
          <w:szCs w:val="24"/>
        </w:rPr>
        <w:t xml:space="preserve">Observation à l’état coloré : </w:t>
      </w:r>
      <w:r w:rsidR="006C723A" w:rsidRPr="0058551D">
        <w:rPr>
          <w:rFonts w:asciiTheme="majorBidi" w:hAnsiTheme="majorBidi" w:cstheme="majorBidi"/>
          <w:sz w:val="24"/>
          <w:szCs w:val="24"/>
        </w:rPr>
        <w:t xml:space="preserve">Observation des frottis séchés, fixés et colorées. Diverses techniques de coloration existent, mettant en évidence des affinités tinctoriales différentes telle la coloration de Gram, coloration de </w:t>
      </w:r>
      <w:proofErr w:type="spellStart"/>
      <w:r w:rsidR="006C723A" w:rsidRPr="0058551D">
        <w:rPr>
          <w:rFonts w:asciiTheme="majorBidi" w:hAnsiTheme="majorBidi" w:cstheme="majorBidi"/>
          <w:sz w:val="24"/>
          <w:szCs w:val="24"/>
        </w:rPr>
        <w:t>Ziehl</w:t>
      </w:r>
      <w:proofErr w:type="spellEnd"/>
      <w:r w:rsidR="006C723A" w:rsidRPr="0058551D">
        <w:rPr>
          <w:rFonts w:asciiTheme="majorBidi" w:hAnsiTheme="majorBidi" w:cstheme="majorBidi"/>
          <w:sz w:val="24"/>
          <w:szCs w:val="24"/>
        </w:rPr>
        <w:t>-Nielsen.</w:t>
      </w:r>
    </w:p>
    <w:p w:rsidR="00FE66E3" w:rsidRDefault="00FE66E3" w:rsidP="00FE66E3">
      <w:pPr>
        <w:pStyle w:val="Default"/>
        <w:spacing w:line="360" w:lineRule="auto"/>
      </w:pPr>
    </w:p>
    <w:p w:rsidR="00FE66E3" w:rsidRPr="00FE66E3" w:rsidRDefault="00FE66E3" w:rsidP="00FE66E3">
      <w:pPr>
        <w:pStyle w:val="Default"/>
        <w:numPr>
          <w:ilvl w:val="0"/>
          <w:numId w:val="21"/>
        </w:numPr>
        <w:spacing w:line="360" w:lineRule="auto"/>
        <w:jc w:val="both"/>
        <w:rPr>
          <w:rFonts w:asciiTheme="majorBidi" w:hAnsiTheme="majorBidi" w:cstheme="majorBidi"/>
          <w:b/>
          <w:bCs/>
        </w:rPr>
      </w:pPr>
      <w:r w:rsidRPr="00FE66E3">
        <w:rPr>
          <w:rFonts w:asciiTheme="majorBidi" w:hAnsiTheme="majorBidi" w:cstheme="majorBidi"/>
          <w:b/>
          <w:bCs/>
        </w:rPr>
        <w:t xml:space="preserve">Les étapes de la coloration </w:t>
      </w:r>
    </w:p>
    <w:p w:rsidR="00FE66E3" w:rsidRPr="00FE66E3" w:rsidRDefault="00FE66E3" w:rsidP="00FE66E3">
      <w:pPr>
        <w:pStyle w:val="Default"/>
        <w:spacing w:line="360" w:lineRule="auto"/>
        <w:jc w:val="both"/>
        <w:rPr>
          <w:rFonts w:asciiTheme="majorBidi" w:hAnsiTheme="majorBidi" w:cstheme="majorBidi"/>
          <w:b/>
          <w:bCs/>
        </w:rPr>
      </w:pPr>
      <w:r w:rsidRPr="00FE66E3">
        <w:rPr>
          <w:rFonts w:asciiTheme="majorBidi" w:hAnsiTheme="majorBidi" w:cstheme="majorBidi"/>
          <w:b/>
          <w:bCs/>
        </w:rPr>
        <w:t xml:space="preserve">a. La préparation des frottis </w:t>
      </w:r>
    </w:p>
    <w:p w:rsidR="00FE66E3" w:rsidRPr="00FE66E3" w:rsidRDefault="00FE66E3" w:rsidP="00FE66E3">
      <w:pPr>
        <w:pStyle w:val="Default"/>
        <w:spacing w:line="360" w:lineRule="auto"/>
        <w:jc w:val="both"/>
        <w:rPr>
          <w:rFonts w:asciiTheme="majorBidi" w:hAnsiTheme="majorBidi" w:cstheme="majorBidi"/>
        </w:rPr>
      </w:pPr>
      <w:r w:rsidRPr="00FE66E3">
        <w:rPr>
          <w:rFonts w:asciiTheme="majorBidi" w:hAnsiTheme="majorBidi" w:cstheme="majorBidi"/>
        </w:rPr>
        <w:t xml:space="preserve">Sur une lame propre, il faut étendre une mince couche de l’échantillon à analyser contenant les microorganismes. Il faut respecter les conditions d’asepsie totale. Le frottis doit être séché à l’air à proximité du bec </w:t>
      </w:r>
      <w:proofErr w:type="spellStart"/>
      <w:r w:rsidRPr="00FE66E3">
        <w:rPr>
          <w:rFonts w:asciiTheme="majorBidi" w:hAnsiTheme="majorBidi" w:cstheme="majorBidi"/>
        </w:rPr>
        <w:t>bunzen</w:t>
      </w:r>
      <w:proofErr w:type="spellEnd"/>
      <w:r w:rsidRPr="00FE66E3">
        <w:rPr>
          <w:rFonts w:asciiTheme="majorBidi" w:hAnsiTheme="majorBidi" w:cstheme="majorBidi"/>
        </w:rPr>
        <w:t xml:space="preserve">. </w:t>
      </w:r>
    </w:p>
    <w:p w:rsidR="00FE66E3" w:rsidRPr="00FE66E3" w:rsidRDefault="00FE66E3" w:rsidP="00FE66E3">
      <w:pPr>
        <w:pStyle w:val="Default"/>
        <w:spacing w:line="360" w:lineRule="auto"/>
        <w:jc w:val="both"/>
        <w:rPr>
          <w:rFonts w:asciiTheme="majorBidi" w:hAnsiTheme="majorBidi" w:cstheme="majorBidi"/>
          <w:b/>
          <w:bCs/>
        </w:rPr>
      </w:pPr>
      <w:r w:rsidRPr="00FE66E3">
        <w:rPr>
          <w:rFonts w:asciiTheme="majorBidi" w:hAnsiTheme="majorBidi" w:cstheme="majorBidi"/>
          <w:b/>
          <w:bCs/>
        </w:rPr>
        <w:t xml:space="preserve">b. La fixation des frottis </w:t>
      </w:r>
    </w:p>
    <w:p w:rsidR="00FE66E3" w:rsidRPr="00FE66E3" w:rsidRDefault="00FE66E3" w:rsidP="00FE66E3">
      <w:pPr>
        <w:pStyle w:val="Default"/>
        <w:spacing w:line="360" w:lineRule="auto"/>
        <w:jc w:val="both"/>
        <w:rPr>
          <w:rFonts w:asciiTheme="majorBidi" w:hAnsiTheme="majorBidi" w:cstheme="majorBidi"/>
        </w:rPr>
      </w:pPr>
      <w:r w:rsidRPr="00FE66E3">
        <w:rPr>
          <w:rFonts w:asciiTheme="majorBidi" w:hAnsiTheme="majorBidi" w:cstheme="majorBidi"/>
        </w:rPr>
        <w:t xml:space="preserve">On fixe le frottis par passage rapide (plusieurs fois) au dessus de la flamme d’un bec bunsen. Cette opération entraine à la fois, la mort du microorganisme et son adhérence à la lame. Elle préserve certaines structures cellulaire dans leurs état naturel et ne les déforme que très peu. </w:t>
      </w:r>
    </w:p>
    <w:p w:rsidR="00FE66E3" w:rsidRPr="00FE66E3" w:rsidRDefault="00FE66E3" w:rsidP="00FE66E3">
      <w:pPr>
        <w:pStyle w:val="Default"/>
        <w:spacing w:line="360" w:lineRule="auto"/>
        <w:jc w:val="both"/>
        <w:rPr>
          <w:rFonts w:asciiTheme="majorBidi" w:hAnsiTheme="majorBidi" w:cstheme="majorBidi"/>
          <w:b/>
          <w:bCs/>
        </w:rPr>
      </w:pPr>
      <w:r w:rsidRPr="00FE66E3">
        <w:rPr>
          <w:rFonts w:asciiTheme="majorBidi" w:hAnsiTheme="majorBidi" w:cstheme="majorBidi"/>
          <w:b/>
          <w:bCs/>
        </w:rPr>
        <w:t xml:space="preserve">c. La coloration </w:t>
      </w:r>
    </w:p>
    <w:p w:rsidR="00FE66E3" w:rsidRDefault="00FE66E3" w:rsidP="00FE66E3">
      <w:pPr>
        <w:spacing w:after="0" w:line="360" w:lineRule="auto"/>
        <w:jc w:val="both"/>
        <w:rPr>
          <w:rFonts w:asciiTheme="majorBidi" w:hAnsiTheme="majorBidi" w:cstheme="majorBidi"/>
          <w:sz w:val="24"/>
          <w:szCs w:val="24"/>
        </w:rPr>
      </w:pPr>
      <w:r w:rsidRPr="00FE66E3">
        <w:rPr>
          <w:rFonts w:asciiTheme="majorBidi" w:hAnsiTheme="majorBidi" w:cstheme="majorBidi"/>
          <w:sz w:val="24"/>
          <w:szCs w:val="24"/>
        </w:rPr>
        <w:t>On couvre le frottis par un colorant, on le laisse agir puis on rince avec de l’eau. Les colorants se fixent aux cellules par des liaisons chimiques. Certains colorants sont des sels composés d’ions positifs (colorant basique) ou d’ions négatifs (colorant acide) qui se lient aux cellules par interaction ionique. À pH neutre, les bactéries sont légèrement chargées négativement.</w:t>
      </w:r>
    </w:p>
    <w:p w:rsidR="00FE66E3" w:rsidRPr="00FE66E3" w:rsidRDefault="00FE66E3" w:rsidP="00FE66E3">
      <w:pPr>
        <w:spacing w:after="0" w:line="276" w:lineRule="auto"/>
        <w:jc w:val="both"/>
        <w:rPr>
          <w:rFonts w:asciiTheme="majorBidi" w:hAnsiTheme="majorBidi" w:cstheme="majorBidi"/>
          <w:sz w:val="24"/>
          <w:szCs w:val="24"/>
        </w:rPr>
      </w:pPr>
    </w:p>
    <w:p w:rsidR="00FC1113" w:rsidRPr="009F1765" w:rsidRDefault="00FC1113" w:rsidP="004C72FE">
      <w:pPr>
        <w:pStyle w:val="Paragraphedeliste"/>
        <w:numPr>
          <w:ilvl w:val="0"/>
          <w:numId w:val="1"/>
        </w:numPr>
        <w:spacing w:line="276" w:lineRule="auto"/>
        <w:jc w:val="both"/>
        <w:rPr>
          <w:rFonts w:asciiTheme="majorBidi" w:hAnsiTheme="majorBidi" w:cstheme="majorBidi"/>
          <w:b/>
          <w:bCs/>
          <w:sz w:val="28"/>
          <w:szCs w:val="28"/>
        </w:rPr>
      </w:pPr>
      <w:r w:rsidRPr="009F1765">
        <w:rPr>
          <w:rFonts w:asciiTheme="majorBidi" w:hAnsiTheme="majorBidi" w:cstheme="majorBidi"/>
          <w:b/>
          <w:bCs/>
          <w:sz w:val="28"/>
          <w:szCs w:val="28"/>
        </w:rPr>
        <w:t xml:space="preserve">Morphologie </w:t>
      </w:r>
      <w:r w:rsidR="0058551D" w:rsidRPr="009F1765">
        <w:rPr>
          <w:rFonts w:asciiTheme="majorBidi" w:hAnsiTheme="majorBidi" w:cstheme="majorBidi"/>
          <w:b/>
          <w:bCs/>
          <w:sz w:val="28"/>
          <w:szCs w:val="28"/>
        </w:rPr>
        <w:t>Bactérienne</w:t>
      </w:r>
    </w:p>
    <w:p w:rsidR="0058551D" w:rsidRDefault="0058551D" w:rsidP="008E2898">
      <w:pPr>
        <w:spacing w:after="0" w:line="360" w:lineRule="auto"/>
        <w:jc w:val="both"/>
        <w:rPr>
          <w:rFonts w:asciiTheme="majorBidi" w:hAnsiTheme="majorBidi" w:cstheme="majorBidi"/>
          <w:sz w:val="24"/>
          <w:szCs w:val="24"/>
        </w:rPr>
      </w:pPr>
      <w:r w:rsidRPr="0058551D">
        <w:rPr>
          <w:rFonts w:asciiTheme="majorBidi" w:hAnsiTheme="majorBidi" w:cstheme="majorBidi"/>
          <w:sz w:val="24"/>
          <w:szCs w:val="24"/>
        </w:rPr>
        <w:t xml:space="preserve">Lorsqu’on observe des bactéries au microscope optique à partir de prélèvements pathologiques ou d’un milieu de culture, on reconnaît rapidement la forme des cellules, leurs dimensions, enfin les arrangements ou les groupements qu’elles constituent entre elles. Toutes ces informations définissent la morphologie bactérienne et constituent un des critères de reconnaissance et d’identification. </w:t>
      </w:r>
    </w:p>
    <w:p w:rsidR="00060CD2" w:rsidRPr="00060CD2" w:rsidRDefault="0098744C" w:rsidP="00060CD2">
      <w:pPr>
        <w:pStyle w:val="Paragraphedeliste"/>
        <w:numPr>
          <w:ilvl w:val="0"/>
          <w:numId w:val="21"/>
        </w:numPr>
        <w:spacing w:after="0" w:line="360" w:lineRule="auto"/>
        <w:jc w:val="both"/>
        <w:rPr>
          <w:rFonts w:asciiTheme="majorBidi" w:hAnsiTheme="majorBidi" w:cstheme="majorBidi"/>
          <w:sz w:val="28"/>
          <w:szCs w:val="28"/>
        </w:rPr>
      </w:pPr>
      <w:r w:rsidRPr="00060CD2">
        <w:rPr>
          <w:rFonts w:asciiTheme="majorBidi" w:hAnsiTheme="majorBidi" w:cstheme="majorBidi"/>
          <w:b/>
          <w:bCs/>
          <w:sz w:val="24"/>
          <w:szCs w:val="24"/>
        </w:rPr>
        <w:t>La taille </w:t>
      </w:r>
    </w:p>
    <w:p w:rsidR="0098744C" w:rsidRPr="00060CD2" w:rsidRDefault="0098744C" w:rsidP="00060CD2">
      <w:pPr>
        <w:spacing w:after="0" w:line="360" w:lineRule="auto"/>
        <w:jc w:val="both"/>
        <w:rPr>
          <w:rFonts w:asciiTheme="majorBidi" w:hAnsiTheme="majorBidi" w:cstheme="majorBidi"/>
          <w:sz w:val="28"/>
          <w:szCs w:val="28"/>
        </w:rPr>
      </w:pPr>
      <w:r w:rsidRPr="00060CD2">
        <w:rPr>
          <w:rFonts w:asciiTheme="majorBidi" w:hAnsiTheme="majorBidi" w:cstheme="majorBidi"/>
          <w:sz w:val="24"/>
          <w:szCs w:val="24"/>
        </w:rPr>
        <w:t xml:space="preserve">La taille des bactéries varie autant que leur forme. En moyenne, la taille se situe entre 1 et 10 </w:t>
      </w:r>
      <w:proofErr w:type="spellStart"/>
      <w:r w:rsidRPr="00060CD2">
        <w:rPr>
          <w:rFonts w:asciiTheme="majorBidi" w:hAnsiTheme="majorBidi" w:cstheme="majorBidi"/>
          <w:sz w:val="24"/>
          <w:szCs w:val="24"/>
        </w:rPr>
        <w:t>μm</w:t>
      </w:r>
      <w:proofErr w:type="spellEnd"/>
      <w:r w:rsidR="00E2365D" w:rsidRPr="00060CD2">
        <w:rPr>
          <w:rFonts w:asciiTheme="majorBidi" w:hAnsiTheme="majorBidi" w:cstheme="majorBidi"/>
          <w:sz w:val="24"/>
          <w:szCs w:val="24"/>
        </w:rPr>
        <w:t xml:space="preserve">. </w:t>
      </w:r>
      <w:r w:rsidRPr="00060CD2">
        <w:rPr>
          <w:rFonts w:asciiTheme="majorBidi" w:hAnsiTheme="majorBidi" w:cstheme="majorBidi"/>
          <w:sz w:val="24"/>
          <w:szCs w:val="24"/>
        </w:rPr>
        <w:t xml:space="preserve">Les plus petits ont environ 0,3 µm de diamètre (quelques membres du genre </w:t>
      </w:r>
      <w:proofErr w:type="spellStart"/>
      <w:r w:rsidRPr="00060CD2">
        <w:rPr>
          <w:rFonts w:asciiTheme="majorBidi" w:hAnsiTheme="majorBidi" w:cstheme="majorBidi"/>
          <w:i/>
          <w:iCs/>
          <w:sz w:val="24"/>
          <w:szCs w:val="24"/>
        </w:rPr>
        <w:t>mycoplasma</w:t>
      </w:r>
      <w:proofErr w:type="spellEnd"/>
      <w:r w:rsidRPr="00060CD2">
        <w:rPr>
          <w:rFonts w:asciiTheme="majorBidi" w:hAnsiTheme="majorBidi" w:cstheme="majorBidi"/>
          <w:sz w:val="24"/>
          <w:szCs w:val="24"/>
        </w:rPr>
        <w:t xml:space="preserve">), approximativement la taille des plus grands virus (les </w:t>
      </w:r>
      <w:proofErr w:type="spellStart"/>
      <w:r w:rsidRPr="00060CD2">
        <w:rPr>
          <w:rFonts w:asciiTheme="majorBidi" w:hAnsiTheme="majorBidi" w:cstheme="majorBidi"/>
          <w:sz w:val="24"/>
          <w:szCs w:val="24"/>
        </w:rPr>
        <w:t>poxvirus</w:t>
      </w:r>
      <w:proofErr w:type="spellEnd"/>
      <w:r w:rsidRPr="00060CD2">
        <w:rPr>
          <w:rFonts w:asciiTheme="majorBidi" w:hAnsiTheme="majorBidi" w:cstheme="majorBidi"/>
          <w:sz w:val="24"/>
          <w:szCs w:val="24"/>
        </w:rPr>
        <w:t xml:space="preserve">). Les </w:t>
      </w:r>
      <w:proofErr w:type="spellStart"/>
      <w:r w:rsidRPr="00060CD2">
        <w:rPr>
          <w:rFonts w:asciiTheme="majorBidi" w:hAnsiTheme="majorBidi" w:cstheme="majorBidi"/>
          <w:sz w:val="24"/>
          <w:szCs w:val="24"/>
        </w:rPr>
        <w:t>nanobactéries</w:t>
      </w:r>
      <w:proofErr w:type="spellEnd"/>
      <w:r w:rsidRPr="00060CD2">
        <w:rPr>
          <w:rFonts w:asciiTheme="majorBidi" w:hAnsiTheme="majorBidi" w:cstheme="majorBidi"/>
          <w:sz w:val="24"/>
          <w:szCs w:val="24"/>
        </w:rPr>
        <w:t xml:space="preserve"> ont un diamètre de 0,2 µm de diamètre environ à moins 0,05 µm. certains bactéries sont vraiment grandes. Certains Spirochètes peuvent atteindre 500 </w:t>
      </w:r>
      <w:proofErr w:type="spellStart"/>
      <w:r w:rsidRPr="00060CD2">
        <w:rPr>
          <w:rFonts w:asciiTheme="majorBidi" w:hAnsiTheme="majorBidi" w:cstheme="majorBidi"/>
          <w:sz w:val="24"/>
          <w:szCs w:val="24"/>
        </w:rPr>
        <w:t>μm</w:t>
      </w:r>
      <w:proofErr w:type="spellEnd"/>
      <w:r w:rsidRPr="00060CD2">
        <w:rPr>
          <w:rFonts w:asciiTheme="majorBidi" w:hAnsiTheme="majorBidi" w:cstheme="majorBidi"/>
          <w:sz w:val="24"/>
          <w:szCs w:val="24"/>
        </w:rPr>
        <w:t xml:space="preserve"> de longueur. </w:t>
      </w:r>
    </w:p>
    <w:p w:rsidR="0098744C" w:rsidRPr="00060CD2" w:rsidRDefault="0098744C" w:rsidP="00060CD2">
      <w:pPr>
        <w:pStyle w:val="Paragraphedeliste"/>
        <w:numPr>
          <w:ilvl w:val="0"/>
          <w:numId w:val="21"/>
        </w:numPr>
        <w:spacing w:after="0" w:line="360" w:lineRule="auto"/>
        <w:jc w:val="both"/>
        <w:rPr>
          <w:rFonts w:asciiTheme="majorBidi" w:hAnsiTheme="majorBidi" w:cstheme="majorBidi"/>
          <w:sz w:val="24"/>
          <w:szCs w:val="24"/>
        </w:rPr>
      </w:pPr>
      <w:r w:rsidRPr="00060CD2">
        <w:rPr>
          <w:rFonts w:asciiTheme="majorBidi" w:hAnsiTheme="majorBidi" w:cstheme="majorBidi"/>
          <w:b/>
          <w:bCs/>
          <w:sz w:val="24"/>
          <w:szCs w:val="24"/>
        </w:rPr>
        <w:t>La forme :</w:t>
      </w:r>
      <w:r w:rsidRPr="00060CD2">
        <w:rPr>
          <w:rFonts w:asciiTheme="majorBidi" w:hAnsiTheme="majorBidi" w:cstheme="majorBidi"/>
          <w:sz w:val="24"/>
          <w:szCs w:val="24"/>
        </w:rPr>
        <w:t xml:space="preserve"> Les formes des bactéries sont extrêmement diverses </w:t>
      </w:r>
      <w:r w:rsidRPr="00060CD2">
        <w:rPr>
          <w:rFonts w:asciiTheme="majorBidi" w:hAnsiTheme="majorBidi" w:cstheme="majorBidi"/>
          <w:b/>
          <w:bCs/>
          <w:sz w:val="24"/>
          <w:szCs w:val="24"/>
        </w:rPr>
        <w:t>(Fig. 02).</w:t>
      </w:r>
      <w:r w:rsidRPr="00060CD2">
        <w:rPr>
          <w:rFonts w:asciiTheme="majorBidi" w:hAnsiTheme="majorBidi" w:cstheme="majorBidi"/>
          <w:sz w:val="24"/>
          <w:szCs w:val="24"/>
        </w:rPr>
        <w:t xml:space="preserve"> Nous en retiendrons trois principales :</w:t>
      </w:r>
    </w:p>
    <w:p w:rsidR="0058551D" w:rsidRDefault="0058551D" w:rsidP="008E2898">
      <w:pPr>
        <w:spacing w:after="0" w:line="360" w:lineRule="auto"/>
        <w:jc w:val="both"/>
        <w:rPr>
          <w:rFonts w:asciiTheme="majorBidi" w:hAnsiTheme="majorBidi" w:cstheme="majorBidi"/>
          <w:sz w:val="24"/>
          <w:szCs w:val="24"/>
        </w:rPr>
      </w:pPr>
      <w:r w:rsidRPr="0058551D">
        <w:rPr>
          <w:rFonts w:asciiTheme="majorBidi" w:hAnsiTheme="majorBidi" w:cstheme="majorBidi"/>
          <w:b/>
          <w:bCs/>
          <w:sz w:val="24"/>
          <w:szCs w:val="24"/>
        </w:rPr>
        <w:t>-</w:t>
      </w:r>
      <w:r>
        <w:rPr>
          <w:rFonts w:asciiTheme="majorBidi" w:hAnsiTheme="majorBidi" w:cstheme="majorBidi"/>
          <w:b/>
          <w:bCs/>
          <w:sz w:val="24"/>
          <w:szCs w:val="24"/>
        </w:rPr>
        <w:t xml:space="preserve"> La forme sphérique ou </w:t>
      </w:r>
      <w:proofErr w:type="spellStart"/>
      <w:r>
        <w:rPr>
          <w:rFonts w:asciiTheme="majorBidi" w:hAnsiTheme="majorBidi" w:cstheme="majorBidi"/>
          <w:b/>
          <w:bCs/>
          <w:sz w:val="24"/>
          <w:szCs w:val="24"/>
        </w:rPr>
        <w:t>coccoïde</w:t>
      </w:r>
      <w:proofErr w:type="spellEnd"/>
      <w:r>
        <w:rPr>
          <w:rFonts w:asciiTheme="majorBidi" w:hAnsiTheme="majorBidi" w:cstheme="majorBidi"/>
          <w:b/>
          <w:bCs/>
          <w:sz w:val="24"/>
          <w:szCs w:val="24"/>
        </w:rPr>
        <w:t> :</w:t>
      </w:r>
      <w:r w:rsidRPr="0058551D">
        <w:rPr>
          <w:rFonts w:asciiTheme="majorBidi" w:hAnsiTheme="majorBidi" w:cstheme="majorBidi"/>
          <w:sz w:val="24"/>
          <w:szCs w:val="24"/>
        </w:rPr>
        <w:t xml:space="preserve"> Elle caractérise les </w:t>
      </w:r>
      <w:proofErr w:type="spellStart"/>
      <w:r w:rsidRPr="0058551D">
        <w:rPr>
          <w:rFonts w:asciiTheme="majorBidi" w:hAnsiTheme="majorBidi" w:cstheme="majorBidi"/>
          <w:sz w:val="24"/>
          <w:szCs w:val="24"/>
        </w:rPr>
        <w:t>cocci</w:t>
      </w:r>
      <w:proofErr w:type="spellEnd"/>
      <w:r w:rsidRPr="0058551D">
        <w:rPr>
          <w:rFonts w:asciiTheme="majorBidi" w:hAnsiTheme="majorBidi" w:cstheme="majorBidi"/>
          <w:sz w:val="24"/>
          <w:szCs w:val="24"/>
        </w:rPr>
        <w:t xml:space="preserve">. Leur mode de division donne naissance à des groupements typiques, utiles à observer du point de vue diagnostique </w:t>
      </w:r>
    </w:p>
    <w:p w:rsidR="0058551D" w:rsidRDefault="0058551D" w:rsidP="008E2898">
      <w:pPr>
        <w:spacing w:after="0" w:line="360" w:lineRule="auto"/>
        <w:jc w:val="both"/>
        <w:rPr>
          <w:rFonts w:asciiTheme="majorBidi" w:hAnsiTheme="majorBidi" w:cstheme="majorBidi"/>
          <w:sz w:val="24"/>
          <w:szCs w:val="24"/>
        </w:rPr>
      </w:pPr>
      <w:r w:rsidRPr="0058551D">
        <w:rPr>
          <w:rFonts w:asciiTheme="majorBidi" w:hAnsiTheme="majorBidi" w:cstheme="majorBidi"/>
          <w:b/>
          <w:bCs/>
          <w:sz w:val="24"/>
          <w:szCs w:val="24"/>
        </w:rPr>
        <w:t>- La f</w:t>
      </w:r>
      <w:r>
        <w:rPr>
          <w:rFonts w:asciiTheme="majorBidi" w:hAnsiTheme="majorBidi" w:cstheme="majorBidi"/>
          <w:b/>
          <w:bCs/>
          <w:sz w:val="24"/>
          <w:szCs w:val="24"/>
        </w:rPr>
        <w:t>orme cylindrique ou en bâtonnet :</w:t>
      </w:r>
      <w:r w:rsidRPr="0058551D">
        <w:rPr>
          <w:rFonts w:asciiTheme="majorBidi" w:hAnsiTheme="majorBidi" w:cstheme="majorBidi"/>
          <w:sz w:val="24"/>
          <w:szCs w:val="24"/>
        </w:rPr>
        <w:t xml:space="preserve"> On e</w:t>
      </w:r>
      <w:r>
        <w:rPr>
          <w:rFonts w:asciiTheme="majorBidi" w:hAnsiTheme="majorBidi" w:cstheme="majorBidi"/>
          <w:sz w:val="24"/>
          <w:szCs w:val="24"/>
        </w:rPr>
        <w:t>n distingue deux principales :</w:t>
      </w:r>
      <w:r w:rsidRPr="0058551D">
        <w:rPr>
          <w:rFonts w:asciiTheme="majorBidi" w:hAnsiTheme="majorBidi" w:cstheme="majorBidi"/>
          <w:sz w:val="24"/>
          <w:szCs w:val="24"/>
        </w:rPr>
        <w:t xml:space="preserve"> Le bâtonnet droit ou bacille et le bâtonnet incurvé ou vibrion. </w:t>
      </w:r>
    </w:p>
    <w:p w:rsidR="0058551D" w:rsidRDefault="0058551D" w:rsidP="008E2898">
      <w:pPr>
        <w:pStyle w:val="Paragraphedeliste"/>
        <w:numPr>
          <w:ilvl w:val="0"/>
          <w:numId w:val="4"/>
        </w:numPr>
        <w:spacing w:after="0" w:line="360" w:lineRule="auto"/>
        <w:jc w:val="both"/>
        <w:rPr>
          <w:rFonts w:asciiTheme="majorBidi" w:hAnsiTheme="majorBidi" w:cstheme="majorBidi"/>
          <w:b/>
          <w:bCs/>
          <w:sz w:val="32"/>
          <w:szCs w:val="32"/>
        </w:rPr>
      </w:pPr>
      <w:r w:rsidRPr="0058551D">
        <w:rPr>
          <w:rFonts w:asciiTheme="majorBidi" w:hAnsiTheme="majorBidi" w:cstheme="majorBidi"/>
          <w:b/>
          <w:bCs/>
          <w:sz w:val="24"/>
          <w:szCs w:val="24"/>
        </w:rPr>
        <w:lastRenderedPageBreak/>
        <w:t>La première (bacille)</w:t>
      </w:r>
      <w:r w:rsidRPr="0058551D">
        <w:rPr>
          <w:rFonts w:asciiTheme="majorBidi" w:hAnsiTheme="majorBidi" w:cstheme="majorBidi"/>
          <w:sz w:val="24"/>
          <w:szCs w:val="24"/>
        </w:rPr>
        <w:t xml:space="preserve"> caractérise de nombreuses bactéries : les entérobactéries aux extrémités arrondies, les Bacillus beaucoup plus gr</w:t>
      </w:r>
      <w:r w:rsidR="008E2898">
        <w:rPr>
          <w:rFonts w:asciiTheme="majorBidi" w:hAnsiTheme="majorBidi" w:cstheme="majorBidi"/>
          <w:sz w:val="24"/>
          <w:szCs w:val="24"/>
        </w:rPr>
        <w:t xml:space="preserve">os et nettement rectangulaires. </w:t>
      </w:r>
      <w:r w:rsidRPr="0058551D">
        <w:rPr>
          <w:rFonts w:asciiTheme="majorBidi" w:hAnsiTheme="majorBidi" w:cstheme="majorBidi"/>
          <w:sz w:val="24"/>
          <w:szCs w:val="24"/>
        </w:rPr>
        <w:t xml:space="preserve">Parfois ces bacilles peuvent être de très petite taille et se confondre avec des </w:t>
      </w:r>
      <w:proofErr w:type="spellStart"/>
      <w:r w:rsidRPr="0058551D">
        <w:rPr>
          <w:rFonts w:asciiTheme="majorBidi" w:hAnsiTheme="majorBidi" w:cstheme="majorBidi"/>
          <w:sz w:val="24"/>
          <w:szCs w:val="24"/>
        </w:rPr>
        <w:t>cocci</w:t>
      </w:r>
      <w:proofErr w:type="spellEnd"/>
      <w:r w:rsidRPr="0058551D">
        <w:rPr>
          <w:rFonts w:asciiTheme="majorBidi" w:hAnsiTheme="majorBidi" w:cstheme="majorBidi"/>
          <w:sz w:val="24"/>
          <w:szCs w:val="24"/>
        </w:rPr>
        <w:t>, on leur don</w:t>
      </w:r>
      <w:r w:rsidR="008E2898">
        <w:rPr>
          <w:rFonts w:asciiTheme="majorBidi" w:hAnsiTheme="majorBidi" w:cstheme="majorBidi"/>
          <w:sz w:val="24"/>
          <w:szCs w:val="24"/>
        </w:rPr>
        <w:t>ne le nom de coccobacilles (exemple : Brucella) ;</w:t>
      </w:r>
    </w:p>
    <w:p w:rsidR="0058551D" w:rsidRPr="0058551D" w:rsidRDefault="0058551D" w:rsidP="008E2898">
      <w:pPr>
        <w:pStyle w:val="Paragraphedeliste"/>
        <w:numPr>
          <w:ilvl w:val="0"/>
          <w:numId w:val="4"/>
        </w:numPr>
        <w:spacing w:line="360" w:lineRule="auto"/>
        <w:jc w:val="both"/>
        <w:rPr>
          <w:rFonts w:asciiTheme="majorBidi" w:hAnsiTheme="majorBidi" w:cstheme="majorBidi"/>
          <w:b/>
          <w:bCs/>
          <w:sz w:val="32"/>
          <w:szCs w:val="32"/>
        </w:rPr>
      </w:pPr>
      <w:r w:rsidRPr="0058551D">
        <w:rPr>
          <w:rFonts w:asciiTheme="majorBidi" w:hAnsiTheme="majorBidi" w:cstheme="majorBidi"/>
          <w:b/>
          <w:bCs/>
          <w:sz w:val="24"/>
          <w:szCs w:val="24"/>
        </w:rPr>
        <w:t>La deuxième forme cylindrique</w:t>
      </w:r>
      <w:r w:rsidRPr="0058551D">
        <w:rPr>
          <w:rFonts w:asciiTheme="majorBidi" w:hAnsiTheme="majorBidi" w:cstheme="majorBidi"/>
          <w:sz w:val="24"/>
          <w:szCs w:val="24"/>
        </w:rPr>
        <w:t xml:space="preserve"> </w:t>
      </w:r>
      <w:r w:rsidRPr="0058551D">
        <w:rPr>
          <w:rFonts w:asciiTheme="majorBidi" w:hAnsiTheme="majorBidi" w:cstheme="majorBidi"/>
          <w:b/>
          <w:bCs/>
          <w:sz w:val="24"/>
          <w:szCs w:val="24"/>
        </w:rPr>
        <w:t>est celle du vibrion</w:t>
      </w:r>
      <w:r w:rsidRPr="0058551D">
        <w:rPr>
          <w:rFonts w:asciiTheme="majorBidi" w:hAnsiTheme="majorBidi" w:cstheme="majorBidi"/>
          <w:sz w:val="24"/>
          <w:szCs w:val="24"/>
        </w:rPr>
        <w:t>, bacille incurvé, en virgule. Les vibrions ne constituent qu’un seul genre réunissant de nombreuses espèces aquatiques et quelques espèces pathogènes pour l’homme (</w:t>
      </w:r>
      <w:proofErr w:type="spellStart"/>
      <w:r w:rsidRPr="008E2898">
        <w:rPr>
          <w:rFonts w:asciiTheme="majorBidi" w:hAnsiTheme="majorBidi" w:cstheme="majorBidi"/>
          <w:i/>
          <w:iCs/>
          <w:sz w:val="24"/>
          <w:szCs w:val="24"/>
        </w:rPr>
        <w:t>Vibrio</w:t>
      </w:r>
      <w:proofErr w:type="spellEnd"/>
      <w:r w:rsidRPr="008E2898">
        <w:rPr>
          <w:rFonts w:asciiTheme="majorBidi" w:hAnsiTheme="majorBidi" w:cstheme="majorBidi"/>
          <w:i/>
          <w:iCs/>
          <w:sz w:val="24"/>
          <w:szCs w:val="24"/>
        </w:rPr>
        <w:t xml:space="preserve"> </w:t>
      </w:r>
      <w:proofErr w:type="spellStart"/>
      <w:r w:rsidRPr="008E2898">
        <w:rPr>
          <w:rFonts w:asciiTheme="majorBidi" w:hAnsiTheme="majorBidi" w:cstheme="majorBidi"/>
          <w:i/>
          <w:iCs/>
          <w:sz w:val="24"/>
          <w:szCs w:val="24"/>
        </w:rPr>
        <w:t>cholerae</w:t>
      </w:r>
      <w:proofErr w:type="spellEnd"/>
      <w:r w:rsidRPr="0058551D">
        <w:rPr>
          <w:rFonts w:asciiTheme="majorBidi" w:hAnsiTheme="majorBidi" w:cstheme="majorBidi"/>
          <w:sz w:val="24"/>
          <w:szCs w:val="24"/>
        </w:rPr>
        <w:t xml:space="preserve">) </w:t>
      </w:r>
    </w:p>
    <w:p w:rsidR="00060CD2" w:rsidRDefault="0058551D" w:rsidP="00060CD2">
      <w:pPr>
        <w:spacing w:line="360" w:lineRule="auto"/>
        <w:jc w:val="both"/>
        <w:rPr>
          <w:rFonts w:asciiTheme="majorBidi" w:hAnsiTheme="majorBidi" w:cstheme="majorBidi"/>
          <w:sz w:val="24"/>
          <w:szCs w:val="24"/>
        </w:rPr>
      </w:pPr>
      <w:r w:rsidRPr="0058551D">
        <w:rPr>
          <w:rFonts w:asciiTheme="majorBidi" w:hAnsiTheme="majorBidi" w:cstheme="majorBidi"/>
          <w:b/>
          <w:bCs/>
          <w:sz w:val="24"/>
          <w:szCs w:val="24"/>
        </w:rPr>
        <w:t>- L</w:t>
      </w:r>
      <w:r>
        <w:rPr>
          <w:rFonts w:asciiTheme="majorBidi" w:hAnsiTheme="majorBidi" w:cstheme="majorBidi"/>
          <w:b/>
          <w:bCs/>
          <w:sz w:val="24"/>
          <w:szCs w:val="24"/>
        </w:rPr>
        <w:t>a forme spiralée ou hélicoïdale :</w:t>
      </w:r>
      <w:r w:rsidRPr="0058551D">
        <w:rPr>
          <w:rFonts w:asciiTheme="majorBidi" w:hAnsiTheme="majorBidi" w:cstheme="majorBidi"/>
          <w:sz w:val="24"/>
          <w:szCs w:val="24"/>
        </w:rPr>
        <w:t xml:space="preserve"> On la rencontre chez un petit groupe de microorganismes possédant une structure typique, un corps hélicoïdal et extrêmement allongé. </w:t>
      </w:r>
    </w:p>
    <w:p w:rsidR="00060CD2" w:rsidRPr="00612C56" w:rsidRDefault="00060CD2" w:rsidP="00612C56">
      <w:pPr>
        <w:pStyle w:val="Paragraphedeliste"/>
        <w:numPr>
          <w:ilvl w:val="0"/>
          <w:numId w:val="22"/>
        </w:numPr>
        <w:spacing w:line="360" w:lineRule="auto"/>
        <w:jc w:val="both"/>
        <w:rPr>
          <w:rFonts w:asciiTheme="majorBidi" w:hAnsiTheme="majorBidi" w:cstheme="majorBidi"/>
          <w:sz w:val="24"/>
          <w:szCs w:val="24"/>
        </w:rPr>
      </w:pPr>
      <w:r w:rsidRPr="00060CD2">
        <w:rPr>
          <w:rFonts w:asciiTheme="majorBidi" w:hAnsiTheme="majorBidi" w:cstheme="majorBidi"/>
          <w:b/>
          <w:bCs/>
          <w:sz w:val="24"/>
          <w:szCs w:val="24"/>
        </w:rPr>
        <w:t xml:space="preserve">Association cellulaire : </w:t>
      </w:r>
      <w:r w:rsidRPr="00060CD2">
        <w:rPr>
          <w:rFonts w:asciiTheme="majorBidi" w:hAnsiTheme="majorBidi" w:cstheme="majorBidi"/>
          <w:sz w:val="24"/>
          <w:szCs w:val="24"/>
        </w:rPr>
        <w:t>Toutes ces formes peuvent être retrouvées seules, associées par deux (</w:t>
      </w:r>
      <w:proofErr w:type="spellStart"/>
      <w:r w:rsidRPr="00060CD2">
        <w:rPr>
          <w:rFonts w:asciiTheme="majorBidi" w:hAnsiTheme="majorBidi" w:cstheme="majorBidi"/>
          <w:sz w:val="24"/>
          <w:szCs w:val="24"/>
        </w:rPr>
        <w:t>diplococoques</w:t>
      </w:r>
      <w:proofErr w:type="spellEnd"/>
      <w:r w:rsidRPr="00060CD2">
        <w:rPr>
          <w:rFonts w:asciiTheme="majorBidi" w:hAnsiTheme="majorBidi" w:cstheme="majorBidi"/>
          <w:sz w:val="24"/>
          <w:szCs w:val="24"/>
        </w:rPr>
        <w:t xml:space="preserve">, </w:t>
      </w:r>
      <w:proofErr w:type="spellStart"/>
      <w:r w:rsidRPr="00060CD2">
        <w:rPr>
          <w:rFonts w:asciiTheme="majorBidi" w:hAnsiTheme="majorBidi" w:cstheme="majorBidi"/>
          <w:sz w:val="24"/>
          <w:szCs w:val="24"/>
        </w:rPr>
        <w:t>diplobacilles</w:t>
      </w:r>
      <w:proofErr w:type="spellEnd"/>
      <w:r w:rsidRPr="00060CD2">
        <w:rPr>
          <w:rFonts w:asciiTheme="majorBidi" w:hAnsiTheme="majorBidi" w:cstheme="majorBidi"/>
          <w:sz w:val="24"/>
          <w:szCs w:val="24"/>
        </w:rPr>
        <w:t xml:space="preserve">), en chaînette (streptocoques, streptobacilles), en amas (groupées), en tétrades (par quarte), amas en grappe de raisin,...etc. </w:t>
      </w:r>
    </w:p>
    <w:p w:rsidR="0058551D" w:rsidRPr="00C14AF5" w:rsidRDefault="0058551D" w:rsidP="00C14AF5">
      <w:pPr>
        <w:spacing w:line="276" w:lineRule="auto"/>
        <w:jc w:val="center"/>
        <w:rPr>
          <w:rFonts w:asciiTheme="majorBidi" w:hAnsiTheme="majorBidi" w:cstheme="majorBidi"/>
          <w:b/>
          <w:bCs/>
          <w:sz w:val="32"/>
          <w:szCs w:val="32"/>
        </w:rPr>
      </w:pPr>
      <w:r w:rsidRPr="0058551D">
        <w:rPr>
          <w:rFonts w:asciiTheme="majorBidi" w:hAnsiTheme="majorBidi" w:cstheme="majorBidi"/>
          <w:b/>
          <w:bCs/>
          <w:noProof/>
          <w:sz w:val="32"/>
          <w:szCs w:val="32"/>
          <w:lang w:eastAsia="fr-FR"/>
        </w:rPr>
        <w:drawing>
          <wp:inline distT="0" distB="0" distL="0" distR="0">
            <wp:extent cx="4933950" cy="3028950"/>
            <wp:effectExtent l="0" t="0" r="0" b="0"/>
            <wp:docPr id="6" name="Image 6" descr="C:\Users\SONY\Desktop\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58.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33950" cy="3028950"/>
                    </a:xfrm>
                    <a:prstGeom prst="rect">
                      <a:avLst/>
                    </a:prstGeom>
                    <a:noFill/>
                    <a:ln>
                      <a:noFill/>
                    </a:ln>
                  </pic:spPr>
                </pic:pic>
              </a:graphicData>
            </a:graphic>
          </wp:inline>
        </w:drawing>
      </w:r>
    </w:p>
    <w:p w:rsidR="0058551D" w:rsidRDefault="00162C37" w:rsidP="004C72FE">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Fig.2</w:t>
      </w:r>
      <w:r w:rsidR="0058551D" w:rsidRPr="0058551D">
        <w:rPr>
          <w:rFonts w:asciiTheme="majorBidi" w:hAnsiTheme="majorBidi" w:cstheme="majorBidi"/>
          <w:b/>
          <w:bCs/>
          <w:sz w:val="24"/>
          <w:szCs w:val="24"/>
        </w:rPr>
        <w:t xml:space="preserve"> : différentes formes et associations bactériennes.</w:t>
      </w:r>
    </w:p>
    <w:p w:rsidR="004C72FE" w:rsidRPr="009F1765" w:rsidRDefault="004C72FE" w:rsidP="004C72FE">
      <w:pPr>
        <w:pStyle w:val="Paragraphedeliste"/>
        <w:numPr>
          <w:ilvl w:val="0"/>
          <w:numId w:val="1"/>
        </w:numPr>
        <w:spacing w:line="276" w:lineRule="auto"/>
        <w:rPr>
          <w:rFonts w:asciiTheme="majorBidi" w:hAnsiTheme="majorBidi" w:cstheme="majorBidi"/>
          <w:b/>
          <w:bCs/>
          <w:sz w:val="24"/>
          <w:szCs w:val="24"/>
        </w:rPr>
      </w:pPr>
      <w:r w:rsidRPr="009F1765">
        <w:rPr>
          <w:rFonts w:asciiTheme="majorBidi" w:hAnsiTheme="majorBidi" w:cstheme="majorBidi"/>
          <w:b/>
          <w:bCs/>
          <w:sz w:val="28"/>
          <w:szCs w:val="28"/>
        </w:rPr>
        <w:t xml:space="preserve">Structure de la cellule bactérienne </w:t>
      </w:r>
      <w:r w:rsidRPr="009F1765">
        <w:rPr>
          <w:rFonts w:asciiTheme="majorBidi" w:hAnsiTheme="majorBidi" w:cstheme="majorBidi"/>
          <w:b/>
          <w:bCs/>
          <w:sz w:val="24"/>
          <w:szCs w:val="24"/>
        </w:rPr>
        <w:t xml:space="preserve"> </w:t>
      </w:r>
    </w:p>
    <w:p w:rsidR="004C72FE" w:rsidRPr="004C72FE" w:rsidRDefault="004C72FE" w:rsidP="008E2898">
      <w:pPr>
        <w:spacing w:line="360" w:lineRule="auto"/>
        <w:ind w:left="360"/>
        <w:jc w:val="both"/>
        <w:rPr>
          <w:rFonts w:asciiTheme="majorBidi" w:hAnsiTheme="majorBidi" w:cstheme="majorBidi"/>
          <w:sz w:val="24"/>
          <w:szCs w:val="24"/>
        </w:rPr>
      </w:pPr>
      <w:r w:rsidRPr="004C72FE">
        <w:rPr>
          <w:rFonts w:asciiTheme="majorBidi" w:hAnsiTheme="majorBidi" w:cstheme="majorBidi"/>
          <w:sz w:val="24"/>
          <w:szCs w:val="24"/>
        </w:rPr>
        <w:t xml:space="preserve">Chez les bactéries, on distingue des structures obligatoires, présentes chez toutes les bactéries et des structures dont la présence est facultative et caractérisent certains groupes bactériens </w:t>
      </w:r>
      <w:r w:rsidRPr="004C72FE">
        <w:rPr>
          <w:rFonts w:asciiTheme="majorBidi" w:hAnsiTheme="majorBidi" w:cstheme="majorBidi"/>
          <w:b/>
          <w:bCs/>
          <w:sz w:val="24"/>
          <w:szCs w:val="24"/>
        </w:rPr>
        <w:t>(Fig.</w:t>
      </w:r>
      <w:r w:rsidR="00162C37">
        <w:rPr>
          <w:rFonts w:asciiTheme="majorBidi" w:hAnsiTheme="majorBidi" w:cstheme="majorBidi"/>
          <w:b/>
          <w:bCs/>
          <w:sz w:val="24"/>
          <w:szCs w:val="24"/>
        </w:rPr>
        <w:t>3</w:t>
      </w:r>
      <w:r w:rsidRPr="004C72FE">
        <w:rPr>
          <w:rFonts w:asciiTheme="majorBidi" w:hAnsiTheme="majorBidi" w:cstheme="majorBidi"/>
          <w:b/>
          <w:bCs/>
          <w:sz w:val="24"/>
          <w:szCs w:val="24"/>
        </w:rPr>
        <w:t>)</w:t>
      </w:r>
      <w:r w:rsidRPr="004C72FE">
        <w:rPr>
          <w:rFonts w:asciiTheme="majorBidi" w:hAnsiTheme="majorBidi" w:cstheme="majorBidi"/>
          <w:sz w:val="24"/>
          <w:szCs w:val="24"/>
        </w:rPr>
        <w:t xml:space="preserve">. </w:t>
      </w:r>
      <w:r w:rsidR="00162C37" w:rsidRPr="00915FDC">
        <w:rPr>
          <w:rFonts w:asciiTheme="majorBidi" w:hAnsiTheme="majorBidi" w:cstheme="majorBidi"/>
          <w:b/>
          <w:bCs/>
          <w:sz w:val="24"/>
          <w:szCs w:val="24"/>
          <w:u w:val="single"/>
        </w:rPr>
        <w:t>A-</w:t>
      </w:r>
      <w:r w:rsidR="00162C37" w:rsidRPr="00915FDC">
        <w:rPr>
          <w:rFonts w:asciiTheme="majorBidi" w:hAnsiTheme="majorBidi" w:cstheme="majorBidi"/>
          <w:sz w:val="24"/>
          <w:szCs w:val="24"/>
          <w:u w:val="single"/>
        </w:rPr>
        <w:t xml:space="preserve"> </w:t>
      </w:r>
      <w:r w:rsidR="00CA5C3C" w:rsidRPr="00915FDC">
        <w:rPr>
          <w:rFonts w:asciiTheme="majorBidi" w:hAnsiTheme="majorBidi" w:cstheme="majorBidi"/>
          <w:b/>
          <w:bCs/>
          <w:sz w:val="24"/>
          <w:szCs w:val="24"/>
          <w:u w:val="single"/>
        </w:rPr>
        <w:t>L</w:t>
      </w:r>
      <w:r w:rsidRPr="00915FDC">
        <w:rPr>
          <w:rFonts w:asciiTheme="majorBidi" w:hAnsiTheme="majorBidi" w:cstheme="majorBidi"/>
          <w:b/>
          <w:bCs/>
          <w:sz w:val="24"/>
          <w:szCs w:val="24"/>
          <w:u w:val="single"/>
        </w:rPr>
        <w:t xml:space="preserve">es structures </w:t>
      </w:r>
      <w:r w:rsidR="00162C37" w:rsidRPr="00915FDC">
        <w:rPr>
          <w:rFonts w:asciiTheme="majorBidi" w:hAnsiTheme="majorBidi" w:cstheme="majorBidi"/>
          <w:b/>
          <w:bCs/>
          <w:sz w:val="24"/>
          <w:szCs w:val="24"/>
          <w:u w:val="single"/>
        </w:rPr>
        <w:t>Constants</w:t>
      </w:r>
      <w:r w:rsidR="00CA5C3C" w:rsidRPr="00915FDC">
        <w:rPr>
          <w:rFonts w:asciiTheme="majorBidi" w:hAnsiTheme="majorBidi" w:cstheme="majorBidi"/>
          <w:b/>
          <w:bCs/>
          <w:sz w:val="24"/>
          <w:szCs w:val="24"/>
          <w:u w:val="single"/>
        </w:rPr>
        <w:t> </w:t>
      </w:r>
      <w:r w:rsidR="00CA5C3C">
        <w:rPr>
          <w:rFonts w:asciiTheme="majorBidi" w:hAnsiTheme="majorBidi" w:cstheme="majorBidi"/>
          <w:sz w:val="24"/>
          <w:szCs w:val="24"/>
        </w:rPr>
        <w:t>:</w:t>
      </w:r>
      <w:r w:rsidRPr="004C72FE">
        <w:rPr>
          <w:rFonts w:asciiTheme="majorBidi" w:hAnsiTheme="majorBidi" w:cstheme="majorBidi"/>
          <w:sz w:val="24"/>
          <w:szCs w:val="24"/>
        </w:rPr>
        <w:t xml:space="preserve"> on trouve </w:t>
      </w:r>
      <w:r w:rsidRPr="004C72FE">
        <w:rPr>
          <w:rFonts w:asciiTheme="majorBidi" w:hAnsiTheme="majorBidi" w:cstheme="majorBidi"/>
          <w:b/>
          <w:bCs/>
          <w:sz w:val="24"/>
          <w:szCs w:val="24"/>
        </w:rPr>
        <w:t>le cytoplasme</w:t>
      </w:r>
      <w:r w:rsidRPr="004C72FE">
        <w:rPr>
          <w:rFonts w:asciiTheme="majorBidi" w:hAnsiTheme="majorBidi" w:cstheme="majorBidi"/>
          <w:sz w:val="24"/>
          <w:szCs w:val="24"/>
        </w:rPr>
        <w:t xml:space="preserve">, généralement constitué d'un hyaloplasme où baignent essentiellement </w:t>
      </w:r>
      <w:r w:rsidRPr="004C72FE">
        <w:rPr>
          <w:rFonts w:asciiTheme="majorBidi" w:hAnsiTheme="majorBidi" w:cstheme="majorBidi"/>
          <w:b/>
          <w:bCs/>
          <w:sz w:val="24"/>
          <w:szCs w:val="24"/>
        </w:rPr>
        <w:t>des ribosomes</w:t>
      </w:r>
      <w:r w:rsidRPr="004C72FE">
        <w:rPr>
          <w:rFonts w:asciiTheme="majorBidi" w:hAnsiTheme="majorBidi" w:cstheme="majorBidi"/>
          <w:sz w:val="24"/>
          <w:szCs w:val="24"/>
        </w:rPr>
        <w:t xml:space="preserve"> et parfois des éléments supplémentaires comme les substances de réserve. Dans le cytoplasme, on trouve </w:t>
      </w:r>
      <w:r w:rsidRPr="004C72FE">
        <w:rPr>
          <w:rFonts w:asciiTheme="majorBidi" w:hAnsiTheme="majorBidi" w:cstheme="majorBidi"/>
          <w:b/>
          <w:bCs/>
          <w:sz w:val="24"/>
          <w:szCs w:val="24"/>
        </w:rPr>
        <w:t>l’appareil nucléaire</w:t>
      </w:r>
      <w:r w:rsidRPr="004C72FE">
        <w:rPr>
          <w:rFonts w:asciiTheme="majorBidi" w:hAnsiTheme="majorBidi" w:cstheme="majorBidi"/>
          <w:sz w:val="24"/>
          <w:szCs w:val="24"/>
        </w:rPr>
        <w:t xml:space="preserve"> diffus non entouré par une membrane. </w:t>
      </w:r>
      <w:r w:rsidRPr="004C72FE">
        <w:rPr>
          <w:rFonts w:asciiTheme="majorBidi" w:hAnsiTheme="majorBidi" w:cstheme="majorBidi"/>
          <w:b/>
          <w:bCs/>
          <w:sz w:val="24"/>
          <w:szCs w:val="24"/>
        </w:rPr>
        <w:t>La membrane cytoplasmique</w:t>
      </w:r>
      <w:r w:rsidRPr="004C72FE">
        <w:rPr>
          <w:rFonts w:asciiTheme="majorBidi" w:hAnsiTheme="majorBidi" w:cstheme="majorBidi"/>
          <w:sz w:val="24"/>
          <w:szCs w:val="24"/>
        </w:rPr>
        <w:t xml:space="preserve"> qui entoure le cytoplasme possède </w:t>
      </w:r>
      <w:r w:rsidRPr="004C72FE">
        <w:rPr>
          <w:rFonts w:asciiTheme="majorBidi" w:hAnsiTheme="majorBidi" w:cstheme="majorBidi"/>
          <w:sz w:val="24"/>
          <w:szCs w:val="24"/>
        </w:rPr>
        <w:lastRenderedPageBreak/>
        <w:t xml:space="preserve">deux feuillets phospholipidiques contenant des protéines. Au-dessus de la membrane cytoplasmique, on trouve </w:t>
      </w:r>
      <w:r w:rsidRPr="004C72FE">
        <w:rPr>
          <w:rFonts w:asciiTheme="majorBidi" w:hAnsiTheme="majorBidi" w:cstheme="majorBidi"/>
          <w:b/>
          <w:bCs/>
          <w:sz w:val="24"/>
          <w:szCs w:val="24"/>
        </w:rPr>
        <w:t>la paroi</w:t>
      </w:r>
      <w:r w:rsidRPr="004C72FE">
        <w:rPr>
          <w:rFonts w:asciiTheme="majorBidi" w:hAnsiTheme="majorBidi" w:cstheme="majorBidi"/>
          <w:sz w:val="24"/>
          <w:szCs w:val="24"/>
        </w:rPr>
        <w:t xml:space="preserve"> qui forme une enveloppe rigide. </w:t>
      </w:r>
    </w:p>
    <w:p w:rsidR="004C72FE" w:rsidRDefault="00162C37" w:rsidP="008E2898">
      <w:pPr>
        <w:spacing w:line="360" w:lineRule="auto"/>
        <w:ind w:left="360"/>
        <w:jc w:val="both"/>
        <w:rPr>
          <w:rFonts w:asciiTheme="majorBidi" w:hAnsiTheme="majorBidi" w:cstheme="majorBidi"/>
          <w:sz w:val="24"/>
          <w:szCs w:val="24"/>
        </w:rPr>
      </w:pPr>
      <w:r w:rsidRPr="00915FDC">
        <w:rPr>
          <w:rFonts w:asciiTheme="majorBidi" w:hAnsiTheme="majorBidi" w:cstheme="majorBidi"/>
          <w:b/>
          <w:bCs/>
          <w:sz w:val="24"/>
          <w:szCs w:val="24"/>
          <w:u w:val="single"/>
        </w:rPr>
        <w:t xml:space="preserve">B- </w:t>
      </w:r>
      <w:r w:rsidR="004C72FE" w:rsidRPr="00915FDC">
        <w:rPr>
          <w:rFonts w:asciiTheme="majorBidi" w:hAnsiTheme="majorBidi" w:cstheme="majorBidi"/>
          <w:b/>
          <w:bCs/>
          <w:sz w:val="24"/>
          <w:szCs w:val="24"/>
          <w:u w:val="single"/>
        </w:rPr>
        <w:t>Les structures facultatives</w:t>
      </w:r>
      <w:r w:rsidR="004C72FE" w:rsidRPr="004C72FE">
        <w:rPr>
          <w:rFonts w:asciiTheme="majorBidi" w:hAnsiTheme="majorBidi" w:cstheme="majorBidi"/>
          <w:sz w:val="24"/>
          <w:szCs w:val="24"/>
        </w:rPr>
        <w:t xml:space="preserve">, quant à elles, peuvent être des polymères de surface comme </w:t>
      </w:r>
      <w:r w:rsidR="004C72FE" w:rsidRPr="004C72FE">
        <w:rPr>
          <w:rFonts w:asciiTheme="majorBidi" w:hAnsiTheme="majorBidi" w:cstheme="majorBidi"/>
          <w:b/>
          <w:bCs/>
          <w:sz w:val="24"/>
          <w:szCs w:val="24"/>
        </w:rPr>
        <w:t>la capsule</w:t>
      </w:r>
      <w:r w:rsidR="004C72FE" w:rsidRPr="004C72FE">
        <w:rPr>
          <w:rFonts w:asciiTheme="majorBidi" w:hAnsiTheme="majorBidi" w:cstheme="majorBidi"/>
          <w:sz w:val="24"/>
          <w:szCs w:val="24"/>
        </w:rPr>
        <w:t xml:space="preserve">, des appendices comme </w:t>
      </w:r>
      <w:r w:rsidR="004C72FE" w:rsidRPr="004C72FE">
        <w:rPr>
          <w:rFonts w:asciiTheme="majorBidi" w:hAnsiTheme="majorBidi" w:cstheme="majorBidi"/>
          <w:b/>
          <w:bCs/>
          <w:sz w:val="24"/>
          <w:szCs w:val="24"/>
        </w:rPr>
        <w:t>les flagelles</w:t>
      </w:r>
      <w:r w:rsidR="004C72FE" w:rsidRPr="004C72FE">
        <w:rPr>
          <w:rFonts w:asciiTheme="majorBidi" w:hAnsiTheme="majorBidi" w:cstheme="majorBidi"/>
          <w:sz w:val="24"/>
          <w:szCs w:val="24"/>
        </w:rPr>
        <w:t xml:space="preserve"> et </w:t>
      </w:r>
      <w:r w:rsidR="004C72FE" w:rsidRPr="004C72FE">
        <w:rPr>
          <w:rFonts w:asciiTheme="majorBidi" w:hAnsiTheme="majorBidi" w:cstheme="majorBidi"/>
          <w:b/>
          <w:bCs/>
          <w:sz w:val="24"/>
          <w:szCs w:val="24"/>
        </w:rPr>
        <w:t xml:space="preserve">les </w:t>
      </w:r>
      <w:proofErr w:type="spellStart"/>
      <w:r w:rsidR="004C72FE" w:rsidRPr="004C72FE">
        <w:rPr>
          <w:rFonts w:asciiTheme="majorBidi" w:hAnsiTheme="majorBidi" w:cstheme="majorBidi"/>
          <w:b/>
          <w:bCs/>
          <w:sz w:val="24"/>
          <w:szCs w:val="24"/>
        </w:rPr>
        <w:t>pili</w:t>
      </w:r>
      <w:proofErr w:type="spellEnd"/>
      <w:r w:rsidR="004C72FE" w:rsidRPr="004C72FE">
        <w:rPr>
          <w:rFonts w:asciiTheme="majorBidi" w:hAnsiTheme="majorBidi" w:cstheme="majorBidi"/>
          <w:sz w:val="24"/>
          <w:szCs w:val="24"/>
        </w:rPr>
        <w:t xml:space="preserve"> ou des structures génétiques comme </w:t>
      </w:r>
      <w:r w:rsidR="004C72FE" w:rsidRPr="004C72FE">
        <w:rPr>
          <w:rFonts w:asciiTheme="majorBidi" w:hAnsiTheme="majorBidi" w:cstheme="majorBidi"/>
          <w:b/>
          <w:bCs/>
          <w:sz w:val="24"/>
          <w:szCs w:val="24"/>
        </w:rPr>
        <w:t>les plasmides</w:t>
      </w:r>
      <w:r w:rsidR="004C72FE" w:rsidRPr="004C72FE">
        <w:rPr>
          <w:rFonts w:asciiTheme="majorBidi" w:hAnsiTheme="majorBidi" w:cstheme="majorBidi"/>
          <w:sz w:val="24"/>
          <w:szCs w:val="24"/>
        </w:rPr>
        <w:t xml:space="preserve"> (molécules d'ADN extra chromosomiques). </w:t>
      </w:r>
      <w:r w:rsidR="004C72FE" w:rsidRPr="004C72FE">
        <w:rPr>
          <w:rFonts w:asciiTheme="majorBidi" w:hAnsiTheme="majorBidi" w:cstheme="majorBidi"/>
          <w:b/>
          <w:bCs/>
          <w:sz w:val="24"/>
          <w:szCs w:val="24"/>
        </w:rPr>
        <w:t>Les endospores</w:t>
      </w:r>
      <w:r w:rsidR="004C72FE" w:rsidRPr="004C72FE">
        <w:rPr>
          <w:rFonts w:asciiTheme="majorBidi" w:hAnsiTheme="majorBidi" w:cstheme="majorBidi"/>
          <w:sz w:val="24"/>
          <w:szCs w:val="24"/>
        </w:rPr>
        <w:t xml:space="preserve"> caractérisent quelques genres bactériens (</w:t>
      </w:r>
      <w:r w:rsidR="004C72FE" w:rsidRPr="00366F04">
        <w:rPr>
          <w:rFonts w:asciiTheme="majorBidi" w:hAnsiTheme="majorBidi" w:cstheme="majorBidi"/>
          <w:i/>
          <w:iCs/>
          <w:sz w:val="24"/>
          <w:szCs w:val="24"/>
        </w:rPr>
        <w:t xml:space="preserve">Bacillus </w:t>
      </w:r>
      <w:r w:rsidR="004C72FE" w:rsidRPr="004C72FE">
        <w:rPr>
          <w:rFonts w:asciiTheme="majorBidi" w:hAnsiTheme="majorBidi" w:cstheme="majorBidi"/>
          <w:sz w:val="24"/>
          <w:szCs w:val="24"/>
        </w:rPr>
        <w:t xml:space="preserve">et </w:t>
      </w:r>
      <w:r w:rsidR="004C72FE" w:rsidRPr="00366F04">
        <w:rPr>
          <w:rFonts w:asciiTheme="majorBidi" w:hAnsiTheme="majorBidi" w:cstheme="majorBidi"/>
          <w:i/>
          <w:iCs/>
          <w:sz w:val="24"/>
          <w:szCs w:val="24"/>
        </w:rPr>
        <w:t>Clostridium</w:t>
      </w:r>
      <w:r w:rsidR="004C72FE" w:rsidRPr="004C72FE">
        <w:rPr>
          <w:rFonts w:asciiTheme="majorBidi" w:hAnsiTheme="majorBidi" w:cstheme="majorBidi"/>
          <w:sz w:val="24"/>
          <w:szCs w:val="24"/>
        </w:rPr>
        <w:t>).</w:t>
      </w:r>
    </w:p>
    <w:p w:rsidR="004C72FE" w:rsidRPr="004C72FE" w:rsidRDefault="00162C37" w:rsidP="00162C37">
      <w:pPr>
        <w:spacing w:line="276" w:lineRule="auto"/>
        <w:ind w:left="360"/>
        <w:jc w:val="center"/>
        <w:rPr>
          <w:rFonts w:asciiTheme="majorBidi" w:hAnsiTheme="majorBidi" w:cstheme="majorBidi"/>
          <w:b/>
          <w:bCs/>
          <w:sz w:val="28"/>
          <w:szCs w:val="28"/>
        </w:rPr>
      </w:pPr>
      <w:r w:rsidRPr="00162C37">
        <w:rPr>
          <w:rFonts w:asciiTheme="majorBidi" w:hAnsiTheme="majorBidi" w:cstheme="majorBidi"/>
          <w:b/>
          <w:bCs/>
          <w:noProof/>
          <w:sz w:val="28"/>
          <w:szCs w:val="28"/>
          <w:lang w:eastAsia="fr-FR"/>
        </w:rPr>
        <w:drawing>
          <wp:inline distT="0" distB="0" distL="0" distR="0">
            <wp:extent cx="5114925" cy="2324100"/>
            <wp:effectExtent l="0" t="0" r="9525" b="0"/>
            <wp:docPr id="19" name="Image 19" descr="C:\Users\SONY\Desktop\283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28367.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4925" cy="2324100"/>
                    </a:xfrm>
                    <a:prstGeom prst="rect">
                      <a:avLst/>
                    </a:prstGeom>
                    <a:noFill/>
                    <a:ln>
                      <a:noFill/>
                    </a:ln>
                  </pic:spPr>
                </pic:pic>
              </a:graphicData>
            </a:graphic>
          </wp:inline>
        </w:drawing>
      </w:r>
    </w:p>
    <w:p w:rsidR="008E2898" w:rsidRPr="00694095" w:rsidRDefault="00162C37" w:rsidP="00694095">
      <w:pPr>
        <w:spacing w:line="276" w:lineRule="auto"/>
        <w:jc w:val="center"/>
        <w:rPr>
          <w:rFonts w:asciiTheme="majorBidi" w:hAnsiTheme="majorBidi" w:cstheme="majorBidi"/>
        </w:rPr>
      </w:pPr>
      <w:r>
        <w:rPr>
          <w:rFonts w:asciiTheme="majorBidi" w:hAnsiTheme="majorBidi" w:cstheme="majorBidi"/>
          <w:b/>
          <w:bCs/>
        </w:rPr>
        <w:t>Fig</w:t>
      </w:r>
      <w:r w:rsidR="008E2898">
        <w:rPr>
          <w:rFonts w:asciiTheme="majorBidi" w:hAnsiTheme="majorBidi" w:cstheme="majorBidi"/>
          <w:b/>
          <w:bCs/>
        </w:rPr>
        <w:t xml:space="preserve">ure </w:t>
      </w:r>
      <w:r>
        <w:rPr>
          <w:rFonts w:asciiTheme="majorBidi" w:hAnsiTheme="majorBidi" w:cstheme="majorBidi"/>
          <w:b/>
          <w:bCs/>
        </w:rPr>
        <w:t>3</w:t>
      </w:r>
      <w:r w:rsidR="004C72FE" w:rsidRPr="004C72FE">
        <w:rPr>
          <w:rFonts w:asciiTheme="majorBidi" w:hAnsiTheme="majorBidi" w:cstheme="majorBidi"/>
          <w:b/>
          <w:bCs/>
        </w:rPr>
        <w:t xml:space="preserve"> : </w:t>
      </w:r>
      <w:r w:rsidR="004C72FE" w:rsidRPr="008E2898">
        <w:rPr>
          <w:rFonts w:asciiTheme="majorBidi" w:hAnsiTheme="majorBidi" w:cstheme="majorBidi"/>
        </w:rPr>
        <w:t>Représentation schématique montrant les différentes structures bactériennes</w:t>
      </w:r>
      <w:r w:rsidR="00CA5C3C" w:rsidRPr="008E2898">
        <w:rPr>
          <w:rFonts w:asciiTheme="majorBidi" w:hAnsiTheme="majorBidi" w:cstheme="majorBidi"/>
        </w:rPr>
        <w:t>.</w:t>
      </w:r>
    </w:p>
    <w:p w:rsidR="004C72FE" w:rsidRPr="004C72FE" w:rsidRDefault="001B6C15" w:rsidP="004C72FE">
      <w:pPr>
        <w:pStyle w:val="Paragraphedeliste"/>
        <w:numPr>
          <w:ilvl w:val="1"/>
          <w:numId w:val="1"/>
        </w:numPr>
        <w:spacing w:line="276" w:lineRule="auto"/>
        <w:rPr>
          <w:rFonts w:asciiTheme="majorBidi" w:hAnsiTheme="majorBidi" w:cstheme="majorBidi"/>
          <w:b/>
          <w:bCs/>
          <w:sz w:val="28"/>
          <w:szCs w:val="28"/>
        </w:rPr>
      </w:pPr>
      <w:r>
        <w:rPr>
          <w:rFonts w:asciiTheme="majorBidi" w:hAnsiTheme="majorBidi" w:cstheme="majorBidi"/>
          <w:b/>
          <w:bCs/>
          <w:sz w:val="24"/>
          <w:szCs w:val="24"/>
        </w:rPr>
        <w:t xml:space="preserve"> </w:t>
      </w:r>
      <w:r w:rsidR="004C72FE" w:rsidRPr="004C72FE">
        <w:rPr>
          <w:rFonts w:asciiTheme="majorBidi" w:hAnsiTheme="majorBidi" w:cstheme="majorBidi"/>
          <w:b/>
          <w:bCs/>
          <w:sz w:val="24"/>
          <w:szCs w:val="24"/>
        </w:rPr>
        <w:t xml:space="preserve">La paroi bactérienne </w:t>
      </w:r>
    </w:p>
    <w:p w:rsidR="00675CCC" w:rsidRDefault="004C72FE" w:rsidP="008E2898">
      <w:pPr>
        <w:spacing w:line="360" w:lineRule="auto"/>
        <w:jc w:val="both"/>
        <w:rPr>
          <w:rFonts w:asciiTheme="majorBidi" w:hAnsiTheme="majorBidi" w:cstheme="majorBidi"/>
          <w:sz w:val="24"/>
          <w:szCs w:val="24"/>
        </w:rPr>
      </w:pPr>
      <w:r w:rsidRPr="003F17A2">
        <w:rPr>
          <w:rFonts w:asciiTheme="majorBidi" w:hAnsiTheme="majorBidi" w:cstheme="majorBidi"/>
          <w:sz w:val="24"/>
          <w:szCs w:val="24"/>
        </w:rPr>
        <w:t xml:space="preserve">C’est une enveloppe rigide assurant l'intégrité de la bactérie, responsable de la forme des cellules. Elle constitue le squelette externe de la bactérie et représente environ 30 % du poids total de la bactérie. La partie commune de toutes les parois bactériennes est le peptidoglycane (ou </w:t>
      </w:r>
      <w:proofErr w:type="spellStart"/>
      <w:r w:rsidRPr="003F17A2">
        <w:rPr>
          <w:rFonts w:asciiTheme="majorBidi" w:hAnsiTheme="majorBidi" w:cstheme="majorBidi"/>
          <w:sz w:val="24"/>
          <w:szCs w:val="24"/>
        </w:rPr>
        <w:t>muréine</w:t>
      </w:r>
      <w:proofErr w:type="spellEnd"/>
      <w:r w:rsidRPr="003F17A2">
        <w:rPr>
          <w:rFonts w:asciiTheme="majorBidi" w:hAnsiTheme="majorBidi" w:cstheme="majorBidi"/>
          <w:sz w:val="24"/>
          <w:szCs w:val="24"/>
        </w:rPr>
        <w:t>). Elle est mise en évidence par la coloration de Gram</w:t>
      </w:r>
      <w:r w:rsidR="003F17A2" w:rsidRPr="003F17A2">
        <w:rPr>
          <w:rFonts w:asciiTheme="majorBidi" w:hAnsiTheme="majorBidi" w:cstheme="majorBidi"/>
          <w:sz w:val="24"/>
          <w:szCs w:val="24"/>
        </w:rPr>
        <w:t>.</w:t>
      </w:r>
    </w:p>
    <w:p w:rsidR="008E2898" w:rsidRDefault="003F17A2" w:rsidP="0067628F">
      <w:pPr>
        <w:spacing w:line="360" w:lineRule="auto"/>
        <w:jc w:val="both"/>
        <w:rPr>
          <w:rFonts w:asciiTheme="majorBidi" w:hAnsiTheme="majorBidi" w:cstheme="majorBidi"/>
          <w:sz w:val="24"/>
          <w:szCs w:val="24"/>
        </w:rPr>
      </w:pPr>
      <w:r w:rsidRPr="003F17A2">
        <w:rPr>
          <w:rFonts w:asciiTheme="majorBidi" w:hAnsiTheme="majorBidi" w:cstheme="majorBidi"/>
          <w:sz w:val="24"/>
          <w:szCs w:val="24"/>
        </w:rPr>
        <w:t>La paroi permet la différenciation de</w:t>
      </w:r>
      <w:r w:rsidR="00675CCC">
        <w:rPr>
          <w:rFonts w:asciiTheme="majorBidi" w:hAnsiTheme="majorBidi" w:cstheme="majorBidi"/>
          <w:sz w:val="24"/>
          <w:szCs w:val="24"/>
        </w:rPr>
        <w:t xml:space="preserve"> deux grands types de bactéries : </w:t>
      </w:r>
      <w:r w:rsidR="00675CCC" w:rsidRPr="00B5535D">
        <w:rPr>
          <w:rFonts w:asciiTheme="majorBidi" w:hAnsiTheme="majorBidi" w:cstheme="majorBidi"/>
          <w:sz w:val="24"/>
          <w:szCs w:val="24"/>
        </w:rPr>
        <w:t>les bactéries</w:t>
      </w:r>
      <w:r w:rsidR="00675CCC" w:rsidRPr="00B5535D">
        <w:rPr>
          <w:rFonts w:asciiTheme="majorBidi" w:hAnsiTheme="majorBidi" w:cstheme="majorBidi"/>
          <w:b/>
          <w:bCs/>
          <w:sz w:val="24"/>
          <w:szCs w:val="24"/>
        </w:rPr>
        <w:t xml:space="preserve"> Gram positif</w:t>
      </w:r>
      <w:r w:rsidR="00675CCC">
        <w:rPr>
          <w:rFonts w:asciiTheme="majorBidi" w:hAnsiTheme="majorBidi" w:cstheme="majorBidi"/>
          <w:sz w:val="24"/>
          <w:szCs w:val="24"/>
        </w:rPr>
        <w:t xml:space="preserve"> et </w:t>
      </w:r>
      <w:r w:rsidR="00675CCC" w:rsidRPr="00B5535D">
        <w:rPr>
          <w:rFonts w:asciiTheme="majorBidi" w:hAnsiTheme="majorBidi" w:cstheme="majorBidi"/>
          <w:b/>
          <w:bCs/>
          <w:sz w:val="24"/>
          <w:szCs w:val="24"/>
        </w:rPr>
        <w:t>Gram négatif</w:t>
      </w:r>
      <w:r w:rsidR="00675CCC">
        <w:rPr>
          <w:rFonts w:asciiTheme="majorBidi" w:hAnsiTheme="majorBidi" w:cstheme="majorBidi"/>
          <w:sz w:val="24"/>
          <w:szCs w:val="24"/>
        </w:rPr>
        <w:t>.</w:t>
      </w:r>
    </w:p>
    <w:p w:rsidR="001B6C15" w:rsidRPr="001B6C15" w:rsidRDefault="00675CCC" w:rsidP="00B5535D">
      <w:pPr>
        <w:pStyle w:val="Paragraphedeliste"/>
        <w:numPr>
          <w:ilvl w:val="2"/>
          <w:numId w:val="1"/>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Composition chimique</w:t>
      </w:r>
      <w:r w:rsidR="001B6C15" w:rsidRPr="001B6C15">
        <w:rPr>
          <w:rFonts w:asciiTheme="majorBidi" w:hAnsiTheme="majorBidi" w:cstheme="majorBidi"/>
          <w:b/>
          <w:bCs/>
          <w:sz w:val="24"/>
          <w:szCs w:val="24"/>
        </w:rPr>
        <w:t xml:space="preserve"> de la paroi </w:t>
      </w:r>
    </w:p>
    <w:p w:rsidR="001B6C15" w:rsidRPr="001B6C15" w:rsidRDefault="001B6C15" w:rsidP="00B5535D">
      <w:pPr>
        <w:spacing w:after="0" w:line="360" w:lineRule="auto"/>
        <w:jc w:val="both"/>
        <w:rPr>
          <w:rFonts w:asciiTheme="majorBidi" w:hAnsiTheme="majorBidi" w:cstheme="majorBidi"/>
          <w:sz w:val="24"/>
          <w:szCs w:val="24"/>
        </w:rPr>
      </w:pPr>
      <w:r w:rsidRPr="001B6C15">
        <w:rPr>
          <w:rFonts w:asciiTheme="majorBidi" w:hAnsiTheme="majorBidi" w:cstheme="majorBidi"/>
          <w:sz w:val="24"/>
          <w:szCs w:val="24"/>
        </w:rPr>
        <w:t xml:space="preserve">L'un des constituants essentiels qui caractérisent les parois bactériennes est le peptidoglycane ou la </w:t>
      </w:r>
      <w:proofErr w:type="spellStart"/>
      <w:r w:rsidRPr="001B6C15">
        <w:rPr>
          <w:rFonts w:asciiTheme="majorBidi" w:hAnsiTheme="majorBidi" w:cstheme="majorBidi"/>
          <w:sz w:val="24"/>
          <w:szCs w:val="24"/>
        </w:rPr>
        <w:t>muréine</w:t>
      </w:r>
      <w:proofErr w:type="spellEnd"/>
      <w:r w:rsidRPr="001B6C15">
        <w:rPr>
          <w:rFonts w:asciiTheme="majorBidi" w:hAnsiTheme="majorBidi" w:cstheme="majorBidi"/>
          <w:sz w:val="24"/>
          <w:szCs w:val="24"/>
        </w:rPr>
        <w:t xml:space="preserve"> (</w:t>
      </w:r>
      <w:proofErr w:type="spellStart"/>
      <w:r w:rsidRPr="001B6C15">
        <w:rPr>
          <w:rFonts w:asciiTheme="majorBidi" w:hAnsiTheme="majorBidi" w:cstheme="majorBidi"/>
          <w:sz w:val="24"/>
          <w:szCs w:val="24"/>
        </w:rPr>
        <w:t>mucopeptide</w:t>
      </w:r>
      <w:proofErr w:type="spellEnd"/>
      <w:r w:rsidRPr="001B6C15">
        <w:rPr>
          <w:rFonts w:asciiTheme="majorBidi" w:hAnsiTheme="majorBidi" w:cstheme="majorBidi"/>
          <w:sz w:val="24"/>
          <w:szCs w:val="24"/>
        </w:rPr>
        <w:t xml:space="preserve">). Il s'agit d'un </w:t>
      </w:r>
      <w:proofErr w:type="spellStart"/>
      <w:r w:rsidRPr="001B6C15">
        <w:rPr>
          <w:rFonts w:asciiTheme="majorBidi" w:hAnsiTheme="majorBidi" w:cstheme="majorBidi"/>
          <w:sz w:val="24"/>
          <w:szCs w:val="24"/>
        </w:rPr>
        <w:t>hétéropolymère</w:t>
      </w:r>
      <w:proofErr w:type="spellEnd"/>
      <w:r w:rsidRPr="001B6C15">
        <w:rPr>
          <w:rFonts w:asciiTheme="majorBidi" w:hAnsiTheme="majorBidi" w:cstheme="majorBidi"/>
          <w:sz w:val="24"/>
          <w:szCs w:val="24"/>
        </w:rPr>
        <w:t xml:space="preserve"> complexe formé de 3 élémen</w:t>
      </w:r>
      <w:r>
        <w:rPr>
          <w:rFonts w:asciiTheme="majorBidi" w:hAnsiTheme="majorBidi" w:cstheme="majorBidi"/>
          <w:sz w:val="24"/>
          <w:szCs w:val="24"/>
        </w:rPr>
        <w:t xml:space="preserve">ts </w:t>
      </w:r>
      <w:r w:rsidR="00B5535D">
        <w:rPr>
          <w:rFonts w:asciiTheme="majorBidi" w:hAnsiTheme="majorBidi" w:cstheme="majorBidi"/>
          <w:sz w:val="24"/>
          <w:szCs w:val="24"/>
        </w:rPr>
        <w:t>différents</w:t>
      </w:r>
      <w:r w:rsidR="00B5535D" w:rsidRPr="001B6C15">
        <w:rPr>
          <w:rFonts w:asciiTheme="majorBidi" w:hAnsiTheme="majorBidi" w:cstheme="majorBidi"/>
          <w:sz w:val="24"/>
          <w:szCs w:val="24"/>
        </w:rPr>
        <w:t> :</w:t>
      </w:r>
      <w:r w:rsidRPr="001B6C15">
        <w:rPr>
          <w:rFonts w:asciiTheme="majorBidi" w:hAnsiTheme="majorBidi" w:cstheme="majorBidi"/>
          <w:sz w:val="24"/>
          <w:szCs w:val="24"/>
        </w:rPr>
        <w:t xml:space="preserve"> </w:t>
      </w:r>
    </w:p>
    <w:p w:rsidR="001B6C15" w:rsidRPr="001B6C15" w:rsidRDefault="001B6C15" w:rsidP="00B5535D">
      <w:pPr>
        <w:spacing w:after="0" w:line="360" w:lineRule="auto"/>
        <w:ind w:left="360"/>
        <w:jc w:val="both"/>
        <w:rPr>
          <w:rFonts w:asciiTheme="majorBidi" w:hAnsiTheme="majorBidi" w:cstheme="majorBidi"/>
          <w:sz w:val="24"/>
          <w:szCs w:val="24"/>
        </w:rPr>
      </w:pPr>
      <w:r w:rsidRPr="001B6C15">
        <w:rPr>
          <w:rFonts w:asciiTheme="majorBidi" w:hAnsiTheme="majorBidi" w:cstheme="majorBidi"/>
          <w:sz w:val="24"/>
          <w:szCs w:val="24"/>
        </w:rPr>
        <w:t>1. une structure composée d'une alternance de molécules de N-</w:t>
      </w:r>
      <w:proofErr w:type="spellStart"/>
      <w:r>
        <w:rPr>
          <w:rFonts w:asciiTheme="majorBidi" w:hAnsiTheme="majorBidi" w:cstheme="majorBidi"/>
          <w:sz w:val="24"/>
          <w:szCs w:val="24"/>
        </w:rPr>
        <w:t>acétyl</w:t>
      </w:r>
      <w:proofErr w:type="spellEnd"/>
      <w:r>
        <w:rPr>
          <w:rFonts w:asciiTheme="majorBidi" w:hAnsiTheme="majorBidi" w:cstheme="majorBidi"/>
          <w:sz w:val="24"/>
          <w:szCs w:val="24"/>
        </w:rPr>
        <w:t xml:space="preserve"> glucosamine et d'acide N-</w:t>
      </w:r>
      <w:proofErr w:type="spellStart"/>
      <w:r w:rsidRPr="001B6C15">
        <w:rPr>
          <w:rFonts w:asciiTheme="majorBidi" w:hAnsiTheme="majorBidi" w:cstheme="majorBidi"/>
          <w:sz w:val="24"/>
          <w:szCs w:val="24"/>
        </w:rPr>
        <w:t>acétyl</w:t>
      </w:r>
      <w:proofErr w:type="spellEnd"/>
      <w:r w:rsidRPr="001B6C15">
        <w:rPr>
          <w:rFonts w:asciiTheme="majorBidi" w:hAnsiTheme="majorBidi" w:cstheme="majorBidi"/>
          <w:sz w:val="24"/>
          <w:szCs w:val="24"/>
        </w:rPr>
        <w:t xml:space="preserve"> </w:t>
      </w:r>
      <w:proofErr w:type="spellStart"/>
      <w:r w:rsidRPr="001B6C15">
        <w:rPr>
          <w:rFonts w:asciiTheme="majorBidi" w:hAnsiTheme="majorBidi" w:cstheme="majorBidi"/>
          <w:sz w:val="24"/>
          <w:szCs w:val="24"/>
        </w:rPr>
        <w:t>muramique</w:t>
      </w:r>
      <w:proofErr w:type="spellEnd"/>
      <w:r w:rsidRPr="001B6C15">
        <w:rPr>
          <w:rFonts w:asciiTheme="majorBidi" w:hAnsiTheme="majorBidi" w:cstheme="majorBidi"/>
          <w:sz w:val="24"/>
          <w:szCs w:val="24"/>
        </w:rPr>
        <w:t xml:space="preserve">. </w:t>
      </w:r>
    </w:p>
    <w:p w:rsidR="001B6C15" w:rsidRPr="001B6C15" w:rsidRDefault="001B6C15" w:rsidP="00B5535D">
      <w:pPr>
        <w:spacing w:after="0" w:line="360" w:lineRule="auto"/>
        <w:ind w:left="360"/>
        <w:jc w:val="both"/>
        <w:rPr>
          <w:rFonts w:asciiTheme="majorBidi" w:hAnsiTheme="majorBidi" w:cstheme="majorBidi"/>
          <w:sz w:val="24"/>
          <w:szCs w:val="24"/>
        </w:rPr>
      </w:pPr>
      <w:r w:rsidRPr="001B6C15">
        <w:rPr>
          <w:rFonts w:asciiTheme="majorBidi" w:hAnsiTheme="majorBidi" w:cstheme="majorBidi"/>
          <w:sz w:val="24"/>
          <w:szCs w:val="24"/>
        </w:rPr>
        <w:t xml:space="preserve">2. des chaînes latérales peptidiques, composées de 4 acides </w:t>
      </w:r>
      <w:r>
        <w:rPr>
          <w:rFonts w:asciiTheme="majorBidi" w:hAnsiTheme="majorBidi" w:cstheme="majorBidi"/>
          <w:sz w:val="24"/>
          <w:szCs w:val="24"/>
        </w:rPr>
        <w:t>aminés et attachées à l'acide N-</w:t>
      </w:r>
      <w:proofErr w:type="spellStart"/>
      <w:r w:rsidRPr="001B6C15">
        <w:rPr>
          <w:rFonts w:asciiTheme="majorBidi" w:hAnsiTheme="majorBidi" w:cstheme="majorBidi"/>
          <w:sz w:val="24"/>
          <w:szCs w:val="24"/>
        </w:rPr>
        <w:t>acétyl</w:t>
      </w:r>
      <w:proofErr w:type="spellEnd"/>
      <w:r w:rsidRPr="001B6C15">
        <w:rPr>
          <w:rFonts w:asciiTheme="majorBidi" w:hAnsiTheme="majorBidi" w:cstheme="majorBidi"/>
          <w:sz w:val="24"/>
          <w:szCs w:val="24"/>
        </w:rPr>
        <w:t xml:space="preserve"> </w:t>
      </w:r>
      <w:proofErr w:type="spellStart"/>
      <w:r w:rsidRPr="001B6C15">
        <w:rPr>
          <w:rFonts w:asciiTheme="majorBidi" w:hAnsiTheme="majorBidi" w:cstheme="majorBidi"/>
          <w:sz w:val="24"/>
          <w:szCs w:val="24"/>
        </w:rPr>
        <w:t>muramique</w:t>
      </w:r>
      <w:proofErr w:type="spellEnd"/>
      <w:r w:rsidRPr="001B6C15">
        <w:rPr>
          <w:rFonts w:asciiTheme="majorBidi" w:hAnsiTheme="majorBidi" w:cstheme="majorBidi"/>
          <w:sz w:val="24"/>
          <w:szCs w:val="24"/>
        </w:rPr>
        <w:t xml:space="preserve"> ; </w:t>
      </w:r>
    </w:p>
    <w:p w:rsidR="001B6C15" w:rsidRDefault="001B6C15" w:rsidP="00B5535D">
      <w:pPr>
        <w:spacing w:after="0" w:line="360" w:lineRule="auto"/>
        <w:ind w:left="360"/>
        <w:jc w:val="both"/>
        <w:rPr>
          <w:rFonts w:asciiTheme="majorBidi" w:hAnsiTheme="majorBidi" w:cstheme="majorBidi"/>
          <w:sz w:val="24"/>
          <w:szCs w:val="24"/>
        </w:rPr>
      </w:pPr>
      <w:r w:rsidRPr="001B6C15">
        <w:rPr>
          <w:rFonts w:asciiTheme="majorBidi" w:hAnsiTheme="majorBidi" w:cstheme="majorBidi"/>
          <w:sz w:val="24"/>
          <w:szCs w:val="24"/>
        </w:rPr>
        <w:t>3. un ensemble de ponts inter-peptidiques</w:t>
      </w:r>
      <w:r>
        <w:rPr>
          <w:rFonts w:asciiTheme="majorBidi" w:hAnsiTheme="majorBidi" w:cstheme="majorBidi"/>
          <w:sz w:val="24"/>
          <w:szCs w:val="24"/>
        </w:rPr>
        <w:t>.</w:t>
      </w:r>
    </w:p>
    <w:p w:rsidR="001B6C15" w:rsidRDefault="001B6C15" w:rsidP="001B6C15">
      <w:pPr>
        <w:spacing w:line="276" w:lineRule="auto"/>
        <w:ind w:left="360"/>
        <w:jc w:val="center"/>
        <w:rPr>
          <w:rFonts w:asciiTheme="majorBidi" w:hAnsiTheme="majorBidi" w:cstheme="majorBidi"/>
          <w:b/>
          <w:bCs/>
          <w:sz w:val="32"/>
          <w:szCs w:val="32"/>
        </w:rPr>
      </w:pPr>
      <w:r w:rsidRPr="001B6C15">
        <w:rPr>
          <w:rFonts w:asciiTheme="majorBidi" w:hAnsiTheme="majorBidi" w:cstheme="majorBidi"/>
          <w:b/>
          <w:bCs/>
          <w:noProof/>
          <w:sz w:val="32"/>
          <w:szCs w:val="32"/>
          <w:lang w:eastAsia="fr-FR"/>
        </w:rPr>
        <w:lastRenderedPageBreak/>
        <w:drawing>
          <wp:inline distT="0" distB="0" distL="0" distR="0">
            <wp:extent cx="4419600" cy="2228850"/>
            <wp:effectExtent l="0" t="0" r="0" b="0"/>
            <wp:docPr id="10" name="Image 10" descr="C:\Users\SONY\Desktop\95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NY\Desktop\9514.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9600" cy="2228850"/>
                    </a:xfrm>
                    <a:prstGeom prst="rect">
                      <a:avLst/>
                    </a:prstGeom>
                    <a:noFill/>
                    <a:ln>
                      <a:noFill/>
                    </a:ln>
                  </pic:spPr>
                </pic:pic>
              </a:graphicData>
            </a:graphic>
          </wp:inline>
        </w:drawing>
      </w:r>
    </w:p>
    <w:p w:rsidR="009E4918" w:rsidRDefault="009E4918" w:rsidP="00B5535D">
      <w:pPr>
        <w:spacing w:line="360" w:lineRule="auto"/>
        <w:jc w:val="both"/>
        <w:rPr>
          <w:rFonts w:asciiTheme="majorBidi" w:hAnsiTheme="majorBidi" w:cstheme="majorBidi"/>
          <w:sz w:val="24"/>
          <w:szCs w:val="24"/>
        </w:rPr>
      </w:pPr>
      <w:r w:rsidRPr="00B522A9">
        <w:rPr>
          <w:rFonts w:asciiTheme="majorBidi" w:hAnsiTheme="majorBidi" w:cstheme="majorBidi"/>
          <w:sz w:val="24"/>
          <w:szCs w:val="24"/>
        </w:rPr>
        <w:t xml:space="preserve">La composition de la paroi n'est pas constante chez toutes les bactéries. En effet, dans le domaine des </w:t>
      </w:r>
      <w:r w:rsidR="00B5535D">
        <w:rPr>
          <w:rFonts w:asciiTheme="majorBidi" w:hAnsiTheme="majorBidi" w:cstheme="majorBidi"/>
          <w:sz w:val="24"/>
          <w:szCs w:val="24"/>
        </w:rPr>
        <w:t>« </w:t>
      </w:r>
      <w:proofErr w:type="spellStart"/>
      <w:r w:rsidRPr="00B5535D">
        <w:rPr>
          <w:rFonts w:asciiTheme="majorBidi" w:hAnsiTheme="majorBidi" w:cstheme="majorBidi"/>
          <w:sz w:val="24"/>
          <w:szCs w:val="24"/>
        </w:rPr>
        <w:t>Bacteria</w:t>
      </w:r>
      <w:proofErr w:type="spellEnd"/>
      <w:r w:rsidR="00B5535D">
        <w:rPr>
          <w:rFonts w:asciiTheme="majorBidi" w:hAnsiTheme="majorBidi" w:cstheme="majorBidi"/>
          <w:sz w:val="24"/>
          <w:szCs w:val="24"/>
        </w:rPr>
        <w:t> »</w:t>
      </w:r>
      <w:r w:rsidRPr="00B522A9">
        <w:rPr>
          <w:rFonts w:asciiTheme="majorBidi" w:hAnsiTheme="majorBidi" w:cstheme="majorBidi"/>
          <w:sz w:val="24"/>
          <w:szCs w:val="24"/>
        </w:rPr>
        <w:t>, il existe deux types de parois que l'on rencontre chez les bactéries dites "à Gram positif" et les bactéries dites "à Gram négatif"</w:t>
      </w:r>
      <w:r w:rsidR="00B5535D">
        <w:rPr>
          <w:rFonts w:asciiTheme="majorBidi" w:hAnsiTheme="majorBidi" w:cstheme="majorBidi"/>
          <w:sz w:val="24"/>
          <w:szCs w:val="24"/>
        </w:rPr>
        <w:t xml:space="preserve"> </w:t>
      </w:r>
      <w:r w:rsidR="00B5535D" w:rsidRPr="00B5535D">
        <w:rPr>
          <w:rFonts w:asciiTheme="majorBidi" w:hAnsiTheme="majorBidi" w:cstheme="majorBidi"/>
          <w:b/>
          <w:bCs/>
          <w:sz w:val="24"/>
          <w:szCs w:val="24"/>
        </w:rPr>
        <w:t>(Tab 1)</w:t>
      </w:r>
      <w:r w:rsidRPr="00B522A9">
        <w:rPr>
          <w:rFonts w:asciiTheme="majorBidi" w:hAnsiTheme="majorBidi" w:cstheme="majorBidi"/>
          <w:sz w:val="24"/>
          <w:szCs w:val="24"/>
        </w:rPr>
        <w:t xml:space="preserve">. Ces différences de structure bien visibles en microscopie électronique à transmission sont à la base de la coloration de Gram. </w:t>
      </w:r>
      <w:r>
        <w:rPr>
          <w:rFonts w:asciiTheme="majorBidi" w:hAnsiTheme="majorBidi" w:cstheme="majorBidi"/>
          <w:sz w:val="24"/>
          <w:szCs w:val="24"/>
        </w:rPr>
        <w:t xml:space="preserve"> </w:t>
      </w:r>
    </w:p>
    <w:p w:rsidR="0067628F" w:rsidRDefault="00582837" w:rsidP="0067628F">
      <w:pPr>
        <w:spacing w:after="0" w:line="276" w:lineRule="auto"/>
        <w:ind w:left="360"/>
        <w:jc w:val="both"/>
        <w:rPr>
          <w:rFonts w:asciiTheme="majorBidi" w:hAnsiTheme="majorBidi" w:cstheme="majorBidi"/>
          <w:sz w:val="24"/>
          <w:szCs w:val="24"/>
        </w:rPr>
      </w:pPr>
      <w:r w:rsidRPr="001B6C15">
        <w:rPr>
          <w:rFonts w:asciiTheme="majorBidi" w:hAnsiTheme="majorBidi" w:cstheme="majorBidi"/>
          <w:b/>
          <w:bCs/>
          <w:sz w:val="24"/>
          <w:szCs w:val="24"/>
        </w:rPr>
        <w:t>Tab</w:t>
      </w:r>
      <w:r w:rsidR="00B5535D">
        <w:rPr>
          <w:rFonts w:asciiTheme="majorBidi" w:hAnsiTheme="majorBidi" w:cstheme="majorBidi"/>
          <w:b/>
          <w:bCs/>
          <w:sz w:val="24"/>
          <w:szCs w:val="24"/>
        </w:rPr>
        <w:t xml:space="preserve">leau </w:t>
      </w:r>
      <w:r w:rsidRPr="001B6C15">
        <w:rPr>
          <w:rFonts w:asciiTheme="majorBidi" w:hAnsiTheme="majorBidi" w:cstheme="majorBidi"/>
          <w:b/>
          <w:bCs/>
          <w:sz w:val="24"/>
          <w:szCs w:val="24"/>
        </w:rPr>
        <w:t>1 :</w:t>
      </w:r>
      <w:r w:rsidRPr="001B6C15">
        <w:rPr>
          <w:rFonts w:asciiTheme="majorBidi" w:hAnsiTheme="majorBidi" w:cstheme="majorBidi"/>
          <w:sz w:val="24"/>
          <w:szCs w:val="24"/>
        </w:rPr>
        <w:t xml:space="preserve"> Comparaison entre parois des bactéries à Gram positif et à Gram négatifs</w:t>
      </w:r>
      <w:r>
        <w:rPr>
          <w:rFonts w:asciiTheme="majorBidi" w:hAnsiTheme="majorBidi" w:cstheme="majorBidi"/>
          <w:sz w:val="24"/>
          <w:szCs w:val="24"/>
        </w:rPr>
        <w:t>.</w:t>
      </w:r>
    </w:p>
    <w:p w:rsidR="0067628F" w:rsidRPr="009E4918" w:rsidRDefault="00582837" w:rsidP="0067628F">
      <w:pPr>
        <w:spacing w:line="276" w:lineRule="auto"/>
        <w:jc w:val="center"/>
        <w:rPr>
          <w:rFonts w:asciiTheme="majorBidi" w:hAnsiTheme="majorBidi" w:cstheme="majorBidi"/>
          <w:sz w:val="24"/>
          <w:szCs w:val="24"/>
        </w:rPr>
      </w:pPr>
      <w:r w:rsidRPr="001B6C15">
        <w:rPr>
          <w:rFonts w:asciiTheme="majorBidi" w:hAnsiTheme="majorBidi" w:cstheme="majorBidi"/>
          <w:noProof/>
          <w:sz w:val="28"/>
          <w:szCs w:val="28"/>
          <w:lang w:eastAsia="fr-FR"/>
        </w:rPr>
        <w:drawing>
          <wp:inline distT="0" distB="0" distL="0" distR="0">
            <wp:extent cx="5743575" cy="2895600"/>
            <wp:effectExtent l="0" t="0" r="9525" b="0"/>
            <wp:docPr id="11" name="Image 11" descr="C:\Users\SONY\Desktop\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NY\Desktop\698.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3575" cy="2895600"/>
                    </a:xfrm>
                    <a:prstGeom prst="rect">
                      <a:avLst/>
                    </a:prstGeom>
                    <a:noFill/>
                    <a:ln>
                      <a:noFill/>
                    </a:ln>
                  </pic:spPr>
                </pic:pic>
              </a:graphicData>
            </a:graphic>
          </wp:inline>
        </w:drawing>
      </w:r>
    </w:p>
    <w:p w:rsidR="001B6C15" w:rsidRPr="001B6C15" w:rsidRDefault="001B6C15" w:rsidP="001B6C15">
      <w:pPr>
        <w:spacing w:line="276" w:lineRule="auto"/>
        <w:ind w:left="360"/>
        <w:rPr>
          <w:rFonts w:asciiTheme="majorBidi" w:hAnsiTheme="majorBidi" w:cstheme="majorBidi"/>
          <w:b/>
          <w:bCs/>
          <w:sz w:val="24"/>
          <w:szCs w:val="24"/>
        </w:rPr>
      </w:pPr>
      <w:r w:rsidRPr="001B6C15">
        <w:rPr>
          <w:rFonts w:asciiTheme="majorBidi" w:hAnsiTheme="majorBidi" w:cstheme="majorBidi"/>
          <w:b/>
          <w:bCs/>
          <w:sz w:val="24"/>
          <w:szCs w:val="24"/>
        </w:rPr>
        <w:t>4.1.2</w:t>
      </w:r>
      <w:r>
        <w:rPr>
          <w:rFonts w:asciiTheme="majorBidi" w:hAnsiTheme="majorBidi" w:cstheme="majorBidi"/>
          <w:b/>
          <w:bCs/>
          <w:sz w:val="24"/>
          <w:szCs w:val="24"/>
        </w:rPr>
        <w:t>.</w:t>
      </w:r>
      <w:r w:rsidRPr="001B6C15">
        <w:rPr>
          <w:rFonts w:asciiTheme="majorBidi" w:hAnsiTheme="majorBidi" w:cstheme="majorBidi"/>
          <w:b/>
          <w:bCs/>
          <w:sz w:val="24"/>
          <w:szCs w:val="24"/>
        </w:rPr>
        <w:t xml:space="preserve"> La coloration de Gram  </w:t>
      </w:r>
    </w:p>
    <w:p w:rsidR="001B6C15" w:rsidRDefault="001B6C15" w:rsidP="00B5535D">
      <w:pPr>
        <w:spacing w:after="0" w:line="360" w:lineRule="auto"/>
        <w:jc w:val="both"/>
        <w:rPr>
          <w:rFonts w:asciiTheme="majorBidi" w:hAnsiTheme="majorBidi" w:cstheme="majorBidi"/>
          <w:sz w:val="24"/>
          <w:szCs w:val="24"/>
        </w:rPr>
      </w:pPr>
      <w:r w:rsidRPr="001B6C15">
        <w:rPr>
          <w:rFonts w:asciiTheme="majorBidi" w:hAnsiTheme="majorBidi" w:cstheme="majorBidi"/>
          <w:sz w:val="24"/>
          <w:szCs w:val="24"/>
        </w:rPr>
        <w:t>En 1884, le médecin danois, Christian Gram a fait la distinction entre deux types de bactéries</w:t>
      </w:r>
      <w:r w:rsidR="00B5535D">
        <w:rPr>
          <w:rFonts w:asciiTheme="majorBidi" w:hAnsiTheme="majorBidi" w:cstheme="majorBidi"/>
          <w:sz w:val="24"/>
          <w:szCs w:val="24"/>
        </w:rPr>
        <w:t xml:space="preserve"> </w:t>
      </w:r>
      <w:r w:rsidRPr="001B6C15">
        <w:rPr>
          <w:rFonts w:asciiTheme="majorBidi" w:hAnsiTheme="majorBidi" w:cstheme="majorBidi"/>
          <w:sz w:val="24"/>
          <w:szCs w:val="24"/>
        </w:rPr>
        <w:t xml:space="preserve">: Les bactéries à Gram positif (Gram +) et les bactéries à Gram négatif (Gram -). </w:t>
      </w:r>
    </w:p>
    <w:p w:rsidR="001B6C15" w:rsidRDefault="001B6C15" w:rsidP="00B5535D">
      <w:pPr>
        <w:spacing w:after="0" w:line="360" w:lineRule="auto"/>
        <w:jc w:val="both"/>
        <w:rPr>
          <w:rFonts w:asciiTheme="majorBidi" w:hAnsiTheme="majorBidi" w:cstheme="majorBidi"/>
          <w:sz w:val="24"/>
          <w:szCs w:val="24"/>
        </w:rPr>
      </w:pPr>
      <w:r w:rsidRPr="001B6C15">
        <w:rPr>
          <w:rFonts w:asciiTheme="majorBidi" w:hAnsiTheme="majorBidi" w:cstheme="majorBidi"/>
          <w:sz w:val="24"/>
          <w:szCs w:val="24"/>
        </w:rPr>
        <w:t>Ceci a été possible après avoir coloré u</w:t>
      </w:r>
      <w:r w:rsidR="000970BE">
        <w:rPr>
          <w:rFonts w:asciiTheme="majorBidi" w:hAnsiTheme="majorBidi" w:cstheme="majorBidi"/>
          <w:sz w:val="24"/>
          <w:szCs w:val="24"/>
        </w:rPr>
        <w:t>n frottis bactérien comme suit</w:t>
      </w:r>
      <w:r w:rsidR="00B5535D">
        <w:rPr>
          <w:rFonts w:asciiTheme="majorBidi" w:hAnsiTheme="majorBidi" w:cstheme="majorBidi"/>
          <w:sz w:val="24"/>
          <w:szCs w:val="24"/>
        </w:rPr>
        <w:t> :</w:t>
      </w:r>
    </w:p>
    <w:p w:rsidR="001B6C15" w:rsidRDefault="001B6C15" w:rsidP="00B5535D">
      <w:pPr>
        <w:spacing w:after="0" w:line="360" w:lineRule="auto"/>
        <w:ind w:left="360"/>
        <w:jc w:val="both"/>
        <w:rPr>
          <w:rFonts w:asciiTheme="majorBidi" w:hAnsiTheme="majorBidi" w:cstheme="majorBidi"/>
          <w:sz w:val="24"/>
          <w:szCs w:val="24"/>
        </w:rPr>
      </w:pPr>
      <w:r w:rsidRPr="001B6C15">
        <w:rPr>
          <w:rFonts w:asciiTheme="majorBidi" w:hAnsiTheme="majorBidi" w:cstheme="majorBidi"/>
          <w:sz w:val="24"/>
          <w:szCs w:val="24"/>
        </w:rPr>
        <w:t>1. Coloration des bactéries par le violet de Gentiane</w:t>
      </w:r>
      <w:r w:rsidR="00B5535D">
        <w:rPr>
          <w:rFonts w:asciiTheme="majorBidi" w:hAnsiTheme="majorBidi" w:cstheme="majorBidi"/>
          <w:sz w:val="24"/>
          <w:szCs w:val="24"/>
        </w:rPr>
        <w:t> ;</w:t>
      </w:r>
    </w:p>
    <w:p w:rsidR="001B6C15" w:rsidRDefault="001B6C15" w:rsidP="00B5535D">
      <w:pPr>
        <w:spacing w:after="0" w:line="360" w:lineRule="auto"/>
        <w:ind w:left="360"/>
        <w:jc w:val="both"/>
        <w:rPr>
          <w:rFonts w:asciiTheme="majorBidi" w:hAnsiTheme="majorBidi" w:cstheme="majorBidi"/>
          <w:sz w:val="24"/>
          <w:szCs w:val="24"/>
        </w:rPr>
      </w:pPr>
      <w:r w:rsidRPr="001B6C15">
        <w:rPr>
          <w:rFonts w:asciiTheme="majorBidi" w:hAnsiTheme="majorBidi" w:cstheme="majorBidi"/>
          <w:sz w:val="24"/>
          <w:szCs w:val="24"/>
        </w:rPr>
        <w:t xml:space="preserve">2. Addition d'une solution de </w:t>
      </w:r>
      <w:proofErr w:type="spellStart"/>
      <w:r w:rsidRPr="001B6C15">
        <w:rPr>
          <w:rFonts w:asciiTheme="majorBidi" w:hAnsiTheme="majorBidi" w:cstheme="majorBidi"/>
          <w:sz w:val="24"/>
          <w:szCs w:val="24"/>
        </w:rPr>
        <w:t>lugol</w:t>
      </w:r>
      <w:proofErr w:type="spellEnd"/>
      <w:r w:rsidRPr="001B6C15">
        <w:rPr>
          <w:rFonts w:asciiTheme="majorBidi" w:hAnsiTheme="majorBidi" w:cstheme="majorBidi"/>
          <w:sz w:val="24"/>
          <w:szCs w:val="24"/>
        </w:rPr>
        <w:t xml:space="preserve"> (solution iodo-iodurée, de mordançage)</w:t>
      </w:r>
      <w:r w:rsidR="00B5535D">
        <w:rPr>
          <w:rFonts w:asciiTheme="majorBidi" w:hAnsiTheme="majorBidi" w:cstheme="majorBidi"/>
          <w:sz w:val="24"/>
          <w:szCs w:val="24"/>
        </w:rPr>
        <w:t> ;</w:t>
      </w:r>
    </w:p>
    <w:p w:rsidR="001B6C15" w:rsidRDefault="001B6C15" w:rsidP="00B5535D">
      <w:pPr>
        <w:spacing w:after="0" w:line="360" w:lineRule="auto"/>
        <w:ind w:left="360"/>
        <w:jc w:val="both"/>
        <w:rPr>
          <w:rFonts w:asciiTheme="majorBidi" w:hAnsiTheme="majorBidi" w:cstheme="majorBidi"/>
          <w:sz w:val="24"/>
          <w:szCs w:val="24"/>
        </w:rPr>
      </w:pPr>
      <w:r w:rsidRPr="001B6C15">
        <w:rPr>
          <w:rFonts w:asciiTheme="majorBidi" w:hAnsiTheme="majorBidi" w:cstheme="majorBidi"/>
          <w:sz w:val="24"/>
          <w:szCs w:val="24"/>
        </w:rPr>
        <w:t xml:space="preserve">3. Traitement par l'alcool ou un mélange alcool + acétone. Après la troisième étape, certaines bactéries restent colorées en violet, elles sont dites Gram+ d'autres se décolorent, elles sont dites </w:t>
      </w:r>
      <w:r w:rsidRPr="001B6C15">
        <w:rPr>
          <w:rFonts w:asciiTheme="majorBidi" w:hAnsiTheme="majorBidi" w:cstheme="majorBidi"/>
          <w:sz w:val="24"/>
          <w:szCs w:val="24"/>
        </w:rPr>
        <w:lastRenderedPageBreak/>
        <w:t xml:space="preserve">Gram-. Ceci montre donc qu'il existe des différences structurelles et/ou chimiques entre ces deux types de bactéries. </w:t>
      </w:r>
    </w:p>
    <w:p w:rsidR="001B6C15" w:rsidRDefault="00E8379A" w:rsidP="00B5535D">
      <w:p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4.</w:t>
      </w:r>
      <w:r w:rsidR="00B5535D">
        <w:rPr>
          <w:rFonts w:asciiTheme="majorBidi" w:hAnsiTheme="majorBidi" w:cstheme="majorBidi"/>
          <w:sz w:val="24"/>
          <w:szCs w:val="24"/>
        </w:rPr>
        <w:t xml:space="preserve"> </w:t>
      </w:r>
      <w:r w:rsidR="001B6C15" w:rsidRPr="001B6C15">
        <w:rPr>
          <w:rFonts w:asciiTheme="majorBidi" w:hAnsiTheme="majorBidi" w:cstheme="majorBidi"/>
          <w:sz w:val="24"/>
          <w:szCs w:val="24"/>
        </w:rPr>
        <w:t>Pour pouvoir bien observer les bactéries décolorées, on utilise un deuxième colorant, la fuchsine de couleur rosâtre. Les bactéries à Gram+ gardent leur coloration violette alors que les Gram- prennent une nouvelle coloration celle de la fuchsine et apparaissent</w:t>
      </w:r>
      <w:r w:rsidR="001B6C15">
        <w:rPr>
          <w:rFonts w:asciiTheme="majorBidi" w:hAnsiTheme="majorBidi" w:cstheme="majorBidi"/>
          <w:sz w:val="24"/>
          <w:szCs w:val="24"/>
        </w:rPr>
        <w:t xml:space="preserve"> ainsi de couleur rose </w:t>
      </w:r>
      <w:r w:rsidR="000970BE">
        <w:rPr>
          <w:rFonts w:asciiTheme="majorBidi" w:hAnsiTheme="majorBidi" w:cstheme="majorBidi"/>
          <w:b/>
          <w:bCs/>
          <w:sz w:val="24"/>
          <w:szCs w:val="24"/>
        </w:rPr>
        <w:t>(fig.4</w:t>
      </w:r>
      <w:r w:rsidR="001B6C15" w:rsidRPr="001B6C15">
        <w:rPr>
          <w:rFonts w:asciiTheme="majorBidi" w:hAnsiTheme="majorBidi" w:cstheme="majorBidi"/>
          <w:b/>
          <w:bCs/>
          <w:sz w:val="24"/>
          <w:szCs w:val="24"/>
        </w:rPr>
        <w:t>)</w:t>
      </w:r>
      <w:r w:rsidR="001B6C15" w:rsidRPr="001B6C15">
        <w:rPr>
          <w:rFonts w:asciiTheme="majorBidi" w:hAnsiTheme="majorBidi" w:cstheme="majorBidi"/>
          <w:sz w:val="24"/>
          <w:szCs w:val="24"/>
        </w:rPr>
        <w:t>.</w:t>
      </w:r>
    </w:p>
    <w:p w:rsidR="001B6C15" w:rsidRDefault="001B4789" w:rsidP="00B5535D">
      <w:pPr>
        <w:spacing w:after="0" w:line="360" w:lineRule="auto"/>
        <w:ind w:left="360"/>
        <w:jc w:val="center"/>
        <w:rPr>
          <w:rFonts w:asciiTheme="majorBidi" w:hAnsiTheme="majorBidi" w:cstheme="majorBidi"/>
          <w:sz w:val="24"/>
          <w:szCs w:val="24"/>
        </w:rPr>
      </w:pPr>
      <w:r w:rsidRPr="001B4789">
        <w:rPr>
          <w:rFonts w:asciiTheme="majorBidi" w:hAnsiTheme="majorBidi" w:cstheme="majorBidi"/>
          <w:noProof/>
          <w:sz w:val="24"/>
          <w:szCs w:val="24"/>
          <w:lang w:eastAsia="fr-FR"/>
        </w:rPr>
        <w:drawing>
          <wp:inline distT="0" distB="0" distL="0" distR="0">
            <wp:extent cx="6188710" cy="3757749"/>
            <wp:effectExtent l="19050" t="19050" r="21590" b="14605"/>
            <wp:docPr id="14" name="Image 14" descr="C:\Users\SONY\Desktop\tempsn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Y\Desktop\tempsnip.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88710" cy="3757749"/>
                    </a:xfrm>
                    <a:prstGeom prst="rect">
                      <a:avLst/>
                    </a:prstGeom>
                    <a:noFill/>
                    <a:ln>
                      <a:solidFill>
                        <a:schemeClr val="tx1"/>
                      </a:solidFill>
                    </a:ln>
                  </pic:spPr>
                </pic:pic>
              </a:graphicData>
            </a:graphic>
          </wp:inline>
        </w:drawing>
      </w:r>
    </w:p>
    <w:p w:rsidR="00B5535D" w:rsidRDefault="000970BE" w:rsidP="00740A7B">
      <w:pPr>
        <w:spacing w:after="0" w:line="360" w:lineRule="auto"/>
        <w:ind w:left="360"/>
        <w:jc w:val="center"/>
        <w:rPr>
          <w:rFonts w:asciiTheme="majorBidi" w:hAnsiTheme="majorBidi" w:cstheme="majorBidi"/>
          <w:sz w:val="24"/>
          <w:szCs w:val="24"/>
        </w:rPr>
      </w:pPr>
      <w:r>
        <w:rPr>
          <w:rFonts w:asciiTheme="majorBidi" w:hAnsiTheme="majorBidi" w:cstheme="majorBidi"/>
          <w:b/>
          <w:bCs/>
          <w:sz w:val="24"/>
          <w:szCs w:val="24"/>
        </w:rPr>
        <w:t>Fig</w:t>
      </w:r>
      <w:r w:rsidR="00B5535D">
        <w:rPr>
          <w:rFonts w:asciiTheme="majorBidi" w:hAnsiTheme="majorBidi" w:cstheme="majorBidi"/>
          <w:b/>
          <w:bCs/>
          <w:sz w:val="24"/>
          <w:szCs w:val="24"/>
        </w:rPr>
        <w:t>ure</w:t>
      </w:r>
      <w:r>
        <w:rPr>
          <w:rFonts w:asciiTheme="majorBidi" w:hAnsiTheme="majorBidi" w:cstheme="majorBidi"/>
          <w:b/>
          <w:bCs/>
          <w:sz w:val="24"/>
          <w:szCs w:val="24"/>
        </w:rPr>
        <w:t xml:space="preserve"> 4</w:t>
      </w:r>
      <w:r w:rsidR="001B6C15" w:rsidRPr="001B6C15">
        <w:rPr>
          <w:rFonts w:asciiTheme="majorBidi" w:hAnsiTheme="majorBidi" w:cstheme="majorBidi"/>
          <w:b/>
          <w:bCs/>
          <w:sz w:val="24"/>
          <w:szCs w:val="24"/>
        </w:rPr>
        <w:t xml:space="preserve"> : </w:t>
      </w:r>
      <w:r w:rsidR="00740A7B" w:rsidRPr="00740A7B">
        <w:rPr>
          <w:rFonts w:asciiTheme="majorBidi" w:hAnsiTheme="majorBidi" w:cstheme="majorBidi"/>
          <w:sz w:val="24"/>
          <w:szCs w:val="24"/>
        </w:rPr>
        <w:t>Les étapes de la coloration de Gram.</w:t>
      </w:r>
    </w:p>
    <w:p w:rsidR="00740A7B" w:rsidRPr="00B5535D" w:rsidRDefault="00740A7B" w:rsidP="00740A7B">
      <w:pPr>
        <w:spacing w:after="0" w:line="360" w:lineRule="auto"/>
        <w:ind w:left="360"/>
        <w:jc w:val="center"/>
        <w:rPr>
          <w:rFonts w:asciiTheme="majorBidi" w:hAnsiTheme="majorBidi" w:cstheme="majorBidi"/>
          <w:sz w:val="24"/>
          <w:szCs w:val="24"/>
        </w:rPr>
      </w:pPr>
    </w:p>
    <w:p w:rsidR="000970BE" w:rsidRPr="00B5535D" w:rsidRDefault="00B5535D" w:rsidP="00B5535D">
      <w:pPr>
        <w:spacing w:after="0" w:line="360" w:lineRule="auto"/>
        <w:ind w:left="360"/>
        <w:jc w:val="both"/>
        <w:rPr>
          <w:rFonts w:asciiTheme="majorBidi" w:hAnsiTheme="majorBidi" w:cstheme="majorBidi"/>
          <w:sz w:val="28"/>
          <w:szCs w:val="28"/>
        </w:rPr>
      </w:pPr>
      <w:r>
        <w:rPr>
          <w:rFonts w:asciiTheme="majorBidi" w:hAnsiTheme="majorBidi" w:cstheme="majorBidi"/>
          <w:b/>
          <w:bCs/>
          <w:sz w:val="24"/>
          <w:szCs w:val="24"/>
        </w:rPr>
        <w:t xml:space="preserve">4.1.3. </w:t>
      </w:r>
      <w:r w:rsidR="000970BE" w:rsidRPr="00B5535D">
        <w:rPr>
          <w:rFonts w:asciiTheme="majorBidi" w:hAnsiTheme="majorBidi" w:cstheme="majorBidi"/>
          <w:b/>
          <w:bCs/>
          <w:sz w:val="24"/>
          <w:szCs w:val="24"/>
        </w:rPr>
        <w:t>Fonctions de la paroi</w:t>
      </w:r>
    </w:p>
    <w:p w:rsidR="000970BE" w:rsidRPr="000970BE" w:rsidRDefault="000970BE" w:rsidP="00B5535D">
      <w:pPr>
        <w:pStyle w:val="Paragraphedeliste"/>
        <w:numPr>
          <w:ilvl w:val="0"/>
          <w:numId w:val="10"/>
        </w:numPr>
        <w:spacing w:line="360" w:lineRule="auto"/>
        <w:jc w:val="both"/>
        <w:rPr>
          <w:rFonts w:asciiTheme="majorBidi" w:hAnsiTheme="majorBidi" w:cstheme="majorBidi"/>
          <w:sz w:val="24"/>
          <w:szCs w:val="24"/>
        </w:rPr>
      </w:pPr>
      <w:r w:rsidRPr="000970BE">
        <w:rPr>
          <w:rFonts w:asciiTheme="majorBidi" w:hAnsiTheme="majorBidi" w:cstheme="majorBidi"/>
          <w:b/>
          <w:bCs/>
          <w:sz w:val="24"/>
          <w:szCs w:val="24"/>
        </w:rPr>
        <w:t xml:space="preserve">La forme : </w:t>
      </w:r>
      <w:r w:rsidRPr="000970BE">
        <w:rPr>
          <w:rFonts w:asciiTheme="majorBidi" w:hAnsiTheme="majorBidi" w:cstheme="majorBidi"/>
          <w:sz w:val="24"/>
          <w:szCs w:val="24"/>
        </w:rPr>
        <w:t>la paroi confère aux bactéries la forme, qui est un élément essentiel de leur identification. Sa rigidité et sa résistance sont dues à la présence du peptidoglycane</w:t>
      </w:r>
      <w:r w:rsidR="00B5535D">
        <w:rPr>
          <w:rFonts w:asciiTheme="majorBidi" w:hAnsiTheme="majorBidi" w:cstheme="majorBidi"/>
          <w:sz w:val="24"/>
          <w:szCs w:val="24"/>
        </w:rPr>
        <w:t>.</w:t>
      </w:r>
    </w:p>
    <w:p w:rsidR="000970BE" w:rsidRPr="000970BE" w:rsidRDefault="000970BE" w:rsidP="00B5535D">
      <w:pPr>
        <w:pStyle w:val="Paragraphedeliste"/>
        <w:numPr>
          <w:ilvl w:val="0"/>
          <w:numId w:val="10"/>
        </w:numPr>
        <w:spacing w:after="200" w:line="360" w:lineRule="auto"/>
        <w:jc w:val="both"/>
        <w:rPr>
          <w:rFonts w:asciiTheme="majorBidi" w:hAnsiTheme="majorBidi" w:cstheme="majorBidi"/>
          <w:sz w:val="24"/>
          <w:szCs w:val="24"/>
        </w:rPr>
      </w:pPr>
      <w:r w:rsidRPr="001658DF">
        <w:rPr>
          <w:rFonts w:asciiTheme="majorBidi" w:hAnsiTheme="majorBidi" w:cstheme="majorBidi"/>
          <w:b/>
          <w:bCs/>
          <w:sz w:val="24"/>
          <w:szCs w:val="24"/>
        </w:rPr>
        <w:t>La protection</w:t>
      </w:r>
      <w:r w:rsidRPr="001658DF">
        <w:rPr>
          <w:rFonts w:asciiTheme="majorBidi" w:hAnsiTheme="majorBidi" w:cstheme="majorBidi"/>
          <w:sz w:val="24"/>
          <w:szCs w:val="24"/>
        </w:rPr>
        <w:t xml:space="preserve"> : la paroi assure la protection physique des cellules contre les agents externes et préserve la membrane cytoplasmique non résistante, de l’éclatement sous l’effet de la pression osmotique.</w:t>
      </w:r>
    </w:p>
    <w:p w:rsidR="000970BE" w:rsidRDefault="000970BE" w:rsidP="00B5535D">
      <w:pPr>
        <w:pStyle w:val="Paragraphedeliste"/>
        <w:numPr>
          <w:ilvl w:val="0"/>
          <w:numId w:val="10"/>
        </w:numPr>
        <w:spacing w:after="200" w:line="360" w:lineRule="auto"/>
        <w:jc w:val="both"/>
        <w:rPr>
          <w:rFonts w:asciiTheme="majorBidi" w:hAnsiTheme="majorBidi" w:cstheme="majorBidi"/>
          <w:sz w:val="24"/>
          <w:szCs w:val="24"/>
        </w:rPr>
      </w:pPr>
      <w:r w:rsidRPr="001658DF">
        <w:rPr>
          <w:rFonts w:asciiTheme="majorBidi" w:hAnsiTheme="majorBidi" w:cstheme="majorBidi"/>
          <w:b/>
          <w:bCs/>
          <w:sz w:val="24"/>
          <w:szCs w:val="24"/>
        </w:rPr>
        <w:t>Perméabilité</w:t>
      </w:r>
      <w:r w:rsidRPr="001658DF">
        <w:rPr>
          <w:rFonts w:asciiTheme="majorBidi" w:hAnsiTheme="majorBidi" w:cstheme="majorBidi"/>
          <w:sz w:val="24"/>
          <w:szCs w:val="24"/>
        </w:rPr>
        <w:t xml:space="preserve"> : La paroi laisse passer de petites molécules de faible poids moléculaire et hydrophobes comme l’eau, les sels minéraux ou des métabolites simples. Par contre, elle est plus ou moins perméable à certains solvants. Cette perméabilité laisse les structures membranaires sous-jacentes, semi perméable, jouer leur rôle dans le contrôle sélectif des échanges de substrats et de métabolites avec le milieu environnant</w:t>
      </w:r>
      <w:r w:rsidR="00B5535D">
        <w:rPr>
          <w:rFonts w:asciiTheme="majorBidi" w:hAnsiTheme="majorBidi" w:cstheme="majorBidi"/>
          <w:sz w:val="24"/>
          <w:szCs w:val="24"/>
        </w:rPr>
        <w:t>.</w:t>
      </w:r>
    </w:p>
    <w:p w:rsidR="000970BE" w:rsidRDefault="000970BE" w:rsidP="00B5535D">
      <w:pPr>
        <w:pStyle w:val="Paragraphedeliste"/>
        <w:numPr>
          <w:ilvl w:val="0"/>
          <w:numId w:val="10"/>
        </w:numPr>
        <w:spacing w:after="20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1658DF">
        <w:rPr>
          <w:rFonts w:asciiTheme="majorBidi" w:hAnsiTheme="majorBidi" w:cstheme="majorBidi"/>
          <w:b/>
          <w:bCs/>
          <w:sz w:val="24"/>
          <w:szCs w:val="24"/>
        </w:rPr>
        <w:t>Un rôle immunologique</w:t>
      </w:r>
      <w:r w:rsidRPr="001658DF">
        <w:rPr>
          <w:rFonts w:asciiTheme="majorBidi" w:hAnsiTheme="majorBidi" w:cstheme="majorBidi"/>
          <w:sz w:val="24"/>
          <w:szCs w:val="24"/>
        </w:rPr>
        <w:t xml:space="preserve"> par ces propriétés antigéniques grâce au LPS et au</w:t>
      </w:r>
      <w:r>
        <w:rPr>
          <w:rFonts w:asciiTheme="majorBidi" w:hAnsiTheme="majorBidi" w:cstheme="majorBidi"/>
          <w:sz w:val="24"/>
          <w:szCs w:val="24"/>
        </w:rPr>
        <w:t xml:space="preserve"> </w:t>
      </w:r>
      <w:r w:rsidRPr="001658DF">
        <w:rPr>
          <w:rFonts w:asciiTheme="majorBidi" w:hAnsiTheme="majorBidi" w:cstheme="majorBidi"/>
          <w:sz w:val="24"/>
          <w:szCs w:val="24"/>
        </w:rPr>
        <w:t>peptidoglycane, qui jouent un rôle important dans la défense non spécifique contre l'infection (activation du complément)</w:t>
      </w:r>
      <w:r>
        <w:rPr>
          <w:rFonts w:asciiTheme="majorBidi" w:hAnsiTheme="majorBidi" w:cstheme="majorBidi"/>
          <w:sz w:val="24"/>
          <w:szCs w:val="24"/>
        </w:rPr>
        <w:t>.</w:t>
      </w:r>
    </w:p>
    <w:p w:rsidR="0067628F" w:rsidRDefault="000970BE" w:rsidP="0067628F">
      <w:pPr>
        <w:pStyle w:val="Paragraphedeliste"/>
        <w:numPr>
          <w:ilvl w:val="0"/>
          <w:numId w:val="10"/>
        </w:numPr>
        <w:spacing w:before="240" w:after="200" w:line="360" w:lineRule="auto"/>
        <w:jc w:val="both"/>
        <w:rPr>
          <w:rFonts w:asciiTheme="majorBidi" w:hAnsiTheme="majorBidi" w:cstheme="majorBidi"/>
          <w:b/>
          <w:bCs/>
          <w:sz w:val="24"/>
          <w:szCs w:val="24"/>
        </w:rPr>
      </w:pPr>
      <w:r>
        <w:rPr>
          <w:rFonts w:asciiTheme="majorBidi" w:hAnsiTheme="majorBidi" w:cstheme="majorBidi"/>
          <w:b/>
          <w:bCs/>
          <w:sz w:val="24"/>
          <w:szCs w:val="24"/>
        </w:rPr>
        <w:t>Permettre la f</w:t>
      </w:r>
      <w:r w:rsidRPr="001658DF">
        <w:rPr>
          <w:rFonts w:asciiTheme="majorBidi" w:hAnsiTheme="majorBidi" w:cstheme="majorBidi"/>
          <w:b/>
          <w:bCs/>
          <w:sz w:val="24"/>
          <w:szCs w:val="24"/>
        </w:rPr>
        <w:t>ixation du bactériophage</w:t>
      </w:r>
      <w:r w:rsidR="00B5535D">
        <w:rPr>
          <w:rFonts w:asciiTheme="majorBidi" w:hAnsiTheme="majorBidi" w:cstheme="majorBidi"/>
          <w:b/>
          <w:bCs/>
          <w:sz w:val="24"/>
          <w:szCs w:val="24"/>
        </w:rPr>
        <w:t>.</w:t>
      </w:r>
    </w:p>
    <w:p w:rsidR="00F15FA5" w:rsidRPr="0067628F" w:rsidRDefault="00F15FA5" w:rsidP="00F15FA5">
      <w:pPr>
        <w:pStyle w:val="Paragraphedeliste"/>
        <w:spacing w:before="240" w:after="200" w:line="360" w:lineRule="auto"/>
        <w:jc w:val="both"/>
        <w:rPr>
          <w:rFonts w:asciiTheme="majorBidi" w:hAnsiTheme="majorBidi" w:cstheme="majorBidi"/>
          <w:b/>
          <w:bCs/>
          <w:sz w:val="24"/>
          <w:szCs w:val="24"/>
        </w:rPr>
      </w:pPr>
    </w:p>
    <w:p w:rsidR="001B6C15" w:rsidRPr="00CA0617" w:rsidRDefault="00CA0617" w:rsidP="0067628F">
      <w:pPr>
        <w:pStyle w:val="Paragraphedeliste"/>
        <w:numPr>
          <w:ilvl w:val="1"/>
          <w:numId w:val="1"/>
        </w:numPr>
        <w:spacing w:before="240" w:after="0" w:line="360" w:lineRule="auto"/>
        <w:jc w:val="both"/>
        <w:rPr>
          <w:rFonts w:asciiTheme="majorBidi" w:hAnsiTheme="majorBidi" w:cstheme="majorBidi"/>
          <w:b/>
          <w:bCs/>
          <w:sz w:val="24"/>
          <w:szCs w:val="24"/>
        </w:rPr>
      </w:pPr>
      <w:r w:rsidRPr="00CA0617">
        <w:rPr>
          <w:rFonts w:asciiTheme="majorBidi" w:hAnsiTheme="majorBidi" w:cstheme="majorBidi"/>
          <w:b/>
          <w:bCs/>
          <w:sz w:val="24"/>
          <w:szCs w:val="24"/>
        </w:rPr>
        <w:t>La membrane cytoplasmique</w:t>
      </w:r>
    </w:p>
    <w:p w:rsidR="00CA0617" w:rsidRPr="00800359" w:rsidRDefault="00CA0617" w:rsidP="0067628F">
      <w:pPr>
        <w:pStyle w:val="Paragraphedeliste"/>
        <w:numPr>
          <w:ilvl w:val="2"/>
          <w:numId w:val="1"/>
        </w:numPr>
        <w:spacing w:line="360" w:lineRule="auto"/>
        <w:jc w:val="both"/>
        <w:rPr>
          <w:rFonts w:asciiTheme="majorBidi" w:hAnsiTheme="majorBidi" w:cstheme="majorBidi"/>
          <w:b/>
          <w:bCs/>
          <w:sz w:val="28"/>
          <w:szCs w:val="28"/>
        </w:rPr>
      </w:pPr>
      <w:r w:rsidRPr="00800359">
        <w:rPr>
          <w:rFonts w:asciiTheme="majorBidi" w:hAnsiTheme="majorBidi" w:cstheme="majorBidi"/>
          <w:b/>
          <w:bCs/>
          <w:sz w:val="24"/>
          <w:szCs w:val="24"/>
        </w:rPr>
        <w:t>Composition chimique et structure moléculaire</w:t>
      </w:r>
    </w:p>
    <w:p w:rsidR="001B6C15" w:rsidRPr="00CA0617" w:rsidRDefault="00CA0617" w:rsidP="0067628F">
      <w:pPr>
        <w:spacing w:line="360" w:lineRule="auto"/>
        <w:ind w:left="360"/>
        <w:jc w:val="both"/>
        <w:rPr>
          <w:rFonts w:asciiTheme="majorBidi" w:hAnsiTheme="majorBidi" w:cstheme="majorBidi"/>
          <w:sz w:val="24"/>
          <w:szCs w:val="24"/>
        </w:rPr>
      </w:pPr>
      <w:r w:rsidRPr="00CA0617">
        <w:rPr>
          <w:rFonts w:asciiTheme="majorBidi" w:hAnsiTheme="majorBidi" w:cstheme="majorBidi"/>
          <w:sz w:val="24"/>
          <w:szCs w:val="24"/>
        </w:rPr>
        <w:t>La membrane cytoplasmique limite le cytoplasme de la bactérie. Elle a une épaisseur de 8 nm environ et comporte deux feuillets denses limitant un feuillet interne transparent (structure en double feuillet). Elle contient principalement des phospholipides (30 à 40%) et des protéines (60 à 70%). Les lipides sont de loin les plus abondantes (phospholipides) et sont à la base de la structure de la membrane</w:t>
      </w:r>
      <w:r w:rsidR="00800359">
        <w:rPr>
          <w:rFonts w:asciiTheme="majorBidi" w:hAnsiTheme="majorBidi" w:cstheme="majorBidi"/>
          <w:sz w:val="24"/>
          <w:szCs w:val="24"/>
        </w:rPr>
        <w:t xml:space="preserve"> </w:t>
      </w:r>
      <w:r w:rsidR="00743AF9">
        <w:rPr>
          <w:rFonts w:asciiTheme="majorBidi" w:hAnsiTheme="majorBidi" w:cstheme="majorBidi"/>
          <w:b/>
          <w:bCs/>
          <w:sz w:val="24"/>
          <w:szCs w:val="24"/>
        </w:rPr>
        <w:t>(Fig.5</w:t>
      </w:r>
      <w:r w:rsidR="00800359" w:rsidRPr="00800359">
        <w:rPr>
          <w:rFonts w:asciiTheme="majorBidi" w:hAnsiTheme="majorBidi" w:cstheme="majorBidi"/>
          <w:b/>
          <w:bCs/>
          <w:sz w:val="24"/>
          <w:szCs w:val="24"/>
        </w:rPr>
        <w:t>)</w:t>
      </w:r>
      <w:r w:rsidRPr="00CA0617">
        <w:rPr>
          <w:rFonts w:asciiTheme="majorBidi" w:hAnsiTheme="majorBidi" w:cstheme="majorBidi"/>
          <w:sz w:val="24"/>
          <w:szCs w:val="24"/>
        </w:rPr>
        <w:t>.</w:t>
      </w:r>
    </w:p>
    <w:p w:rsidR="00CA0617" w:rsidRDefault="00CA0617" w:rsidP="0067628F">
      <w:pPr>
        <w:spacing w:line="360" w:lineRule="auto"/>
        <w:ind w:left="360"/>
        <w:jc w:val="both"/>
        <w:rPr>
          <w:rFonts w:asciiTheme="majorBidi" w:hAnsiTheme="majorBidi" w:cstheme="majorBidi"/>
          <w:sz w:val="24"/>
          <w:szCs w:val="24"/>
        </w:rPr>
      </w:pPr>
      <w:r w:rsidRPr="00CA0617">
        <w:rPr>
          <w:rFonts w:asciiTheme="majorBidi" w:hAnsiTheme="majorBidi" w:cstheme="majorBidi"/>
          <w:sz w:val="24"/>
          <w:szCs w:val="24"/>
        </w:rPr>
        <w:t>La membrane plasmique possède le même type de structure que celle d’une cellule eucaryote (bicouche phospholipidique) mais avec moins de glucides et dépourvue de stérols, comme le cholestérol, à l’exception des Mycoplasmes.</w:t>
      </w:r>
    </w:p>
    <w:p w:rsidR="00CA0617" w:rsidRDefault="00CA0617" w:rsidP="00CA0617">
      <w:pPr>
        <w:spacing w:line="276" w:lineRule="auto"/>
        <w:ind w:left="360"/>
        <w:jc w:val="center"/>
        <w:rPr>
          <w:rFonts w:asciiTheme="majorBidi" w:hAnsiTheme="majorBidi" w:cstheme="majorBidi"/>
          <w:sz w:val="28"/>
          <w:szCs w:val="28"/>
        </w:rPr>
      </w:pPr>
      <w:r w:rsidRPr="00CA0617">
        <w:rPr>
          <w:rFonts w:asciiTheme="majorBidi" w:hAnsiTheme="majorBidi" w:cstheme="majorBidi"/>
          <w:noProof/>
          <w:sz w:val="28"/>
          <w:szCs w:val="28"/>
          <w:lang w:eastAsia="fr-FR"/>
        </w:rPr>
        <w:drawing>
          <wp:inline distT="0" distB="0" distL="0" distR="0">
            <wp:extent cx="5381625" cy="2152650"/>
            <wp:effectExtent l="0" t="0" r="9525" b="0"/>
            <wp:docPr id="12" name="Image 12" descr="C:\Users\SONY\Desktop\5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NY\Desktop\597.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81625" cy="2152650"/>
                    </a:xfrm>
                    <a:prstGeom prst="rect">
                      <a:avLst/>
                    </a:prstGeom>
                    <a:noFill/>
                    <a:ln>
                      <a:noFill/>
                    </a:ln>
                  </pic:spPr>
                </pic:pic>
              </a:graphicData>
            </a:graphic>
          </wp:inline>
        </w:drawing>
      </w:r>
    </w:p>
    <w:p w:rsidR="0067628F" w:rsidRDefault="00CA0617" w:rsidP="00740A7B">
      <w:pPr>
        <w:spacing w:line="276" w:lineRule="auto"/>
        <w:ind w:left="360"/>
        <w:jc w:val="center"/>
        <w:rPr>
          <w:rFonts w:asciiTheme="majorBidi" w:hAnsiTheme="majorBidi" w:cstheme="majorBidi"/>
          <w:b/>
          <w:bCs/>
          <w:sz w:val="24"/>
          <w:szCs w:val="24"/>
        </w:rPr>
      </w:pPr>
      <w:r w:rsidRPr="00CA0617">
        <w:rPr>
          <w:rFonts w:asciiTheme="majorBidi" w:hAnsiTheme="majorBidi" w:cstheme="majorBidi"/>
          <w:b/>
          <w:bCs/>
          <w:sz w:val="24"/>
          <w:szCs w:val="24"/>
        </w:rPr>
        <w:t>Fig</w:t>
      </w:r>
      <w:r w:rsidR="00740A7B">
        <w:rPr>
          <w:rFonts w:asciiTheme="majorBidi" w:hAnsiTheme="majorBidi" w:cstheme="majorBidi"/>
          <w:b/>
          <w:bCs/>
          <w:sz w:val="24"/>
          <w:szCs w:val="24"/>
        </w:rPr>
        <w:t>ure</w:t>
      </w:r>
      <w:r w:rsidRPr="00CA0617">
        <w:rPr>
          <w:rFonts w:asciiTheme="majorBidi" w:hAnsiTheme="majorBidi" w:cstheme="majorBidi"/>
          <w:b/>
          <w:bCs/>
          <w:sz w:val="24"/>
          <w:szCs w:val="24"/>
        </w:rPr>
        <w:t xml:space="preserve"> </w:t>
      </w:r>
      <w:r w:rsidR="00743AF9">
        <w:rPr>
          <w:rFonts w:asciiTheme="majorBidi" w:hAnsiTheme="majorBidi" w:cstheme="majorBidi"/>
          <w:b/>
          <w:bCs/>
          <w:sz w:val="24"/>
          <w:szCs w:val="24"/>
        </w:rPr>
        <w:t>5</w:t>
      </w:r>
      <w:r w:rsidR="00F15FA5">
        <w:rPr>
          <w:rFonts w:asciiTheme="majorBidi" w:hAnsiTheme="majorBidi" w:cstheme="majorBidi"/>
          <w:b/>
          <w:bCs/>
          <w:sz w:val="24"/>
          <w:szCs w:val="24"/>
        </w:rPr>
        <w:t xml:space="preserve"> </w:t>
      </w:r>
      <w:r w:rsidRPr="00CA0617">
        <w:rPr>
          <w:rFonts w:asciiTheme="majorBidi" w:hAnsiTheme="majorBidi" w:cstheme="majorBidi"/>
          <w:b/>
          <w:bCs/>
          <w:sz w:val="24"/>
          <w:szCs w:val="24"/>
        </w:rPr>
        <w:t xml:space="preserve">: </w:t>
      </w:r>
      <w:r w:rsidR="00740A7B">
        <w:rPr>
          <w:rFonts w:asciiTheme="majorBidi" w:hAnsiTheme="majorBidi" w:cstheme="majorBidi"/>
          <w:sz w:val="24"/>
          <w:szCs w:val="24"/>
        </w:rPr>
        <w:t>L</w:t>
      </w:r>
      <w:r w:rsidRPr="00F15FA5">
        <w:rPr>
          <w:rFonts w:asciiTheme="majorBidi" w:hAnsiTheme="majorBidi" w:cstheme="majorBidi"/>
          <w:sz w:val="24"/>
          <w:szCs w:val="24"/>
        </w:rPr>
        <w:t>a structure de la membrane plasmique d’une cellule bactérienne.</w:t>
      </w:r>
    </w:p>
    <w:p w:rsidR="00CA0617" w:rsidRPr="00800359" w:rsidRDefault="00CA0617" w:rsidP="00740A7B">
      <w:pPr>
        <w:pStyle w:val="Paragraphedeliste"/>
        <w:numPr>
          <w:ilvl w:val="2"/>
          <w:numId w:val="1"/>
        </w:numPr>
        <w:spacing w:after="0" w:line="360" w:lineRule="auto"/>
        <w:rPr>
          <w:rFonts w:asciiTheme="majorBidi" w:hAnsiTheme="majorBidi" w:cstheme="majorBidi"/>
          <w:b/>
          <w:bCs/>
        </w:rPr>
      </w:pPr>
      <w:r w:rsidRPr="00800359">
        <w:rPr>
          <w:rFonts w:asciiTheme="majorBidi" w:hAnsiTheme="majorBidi" w:cstheme="majorBidi"/>
          <w:b/>
          <w:bCs/>
          <w:sz w:val="24"/>
          <w:szCs w:val="24"/>
        </w:rPr>
        <w:t>Fon</w:t>
      </w:r>
      <w:r w:rsidR="00800359" w:rsidRPr="00800359">
        <w:rPr>
          <w:rFonts w:asciiTheme="majorBidi" w:hAnsiTheme="majorBidi" w:cstheme="majorBidi"/>
          <w:b/>
          <w:bCs/>
          <w:sz w:val="24"/>
          <w:szCs w:val="24"/>
        </w:rPr>
        <w:t xml:space="preserve">ction de la membrane plasmique </w:t>
      </w:r>
    </w:p>
    <w:p w:rsidR="00800359" w:rsidRPr="00800359" w:rsidRDefault="00CA0617" w:rsidP="00740A7B">
      <w:pPr>
        <w:spacing w:after="0" w:line="360" w:lineRule="auto"/>
        <w:ind w:left="360"/>
        <w:jc w:val="both"/>
        <w:rPr>
          <w:rFonts w:asciiTheme="majorBidi" w:hAnsiTheme="majorBidi" w:cstheme="majorBidi"/>
          <w:sz w:val="24"/>
          <w:szCs w:val="24"/>
        </w:rPr>
      </w:pPr>
      <w:r w:rsidRPr="00800359">
        <w:rPr>
          <w:rFonts w:asciiTheme="majorBidi" w:hAnsiTheme="majorBidi" w:cstheme="majorBidi"/>
          <w:sz w:val="24"/>
          <w:szCs w:val="24"/>
        </w:rPr>
        <w:t xml:space="preserve">La membrane plasmique assure plusieurs rôles dans la cellule bactérienne : </w:t>
      </w:r>
    </w:p>
    <w:p w:rsidR="00800359" w:rsidRPr="00800359" w:rsidRDefault="00CA0617" w:rsidP="00740A7B">
      <w:pPr>
        <w:spacing w:after="0" w:line="360" w:lineRule="auto"/>
        <w:jc w:val="both"/>
        <w:rPr>
          <w:rFonts w:asciiTheme="majorBidi" w:hAnsiTheme="majorBidi" w:cstheme="majorBidi"/>
          <w:sz w:val="24"/>
          <w:szCs w:val="24"/>
        </w:rPr>
      </w:pPr>
      <w:r w:rsidRPr="00800359">
        <w:rPr>
          <w:rFonts w:asciiTheme="majorBidi" w:hAnsiTheme="majorBidi" w:cstheme="majorBidi"/>
          <w:sz w:val="24"/>
          <w:szCs w:val="24"/>
        </w:rPr>
        <w:t>- Maintien le cytoplasme et le sépare du milieu extérieur.</w:t>
      </w:r>
    </w:p>
    <w:p w:rsidR="0067628F" w:rsidRPr="00800359" w:rsidRDefault="00CA0617" w:rsidP="00740A7B">
      <w:pPr>
        <w:spacing w:after="0" w:line="360" w:lineRule="auto"/>
        <w:jc w:val="both"/>
        <w:rPr>
          <w:rFonts w:asciiTheme="majorBidi" w:hAnsiTheme="majorBidi" w:cstheme="majorBidi"/>
          <w:sz w:val="24"/>
          <w:szCs w:val="24"/>
        </w:rPr>
      </w:pPr>
      <w:r w:rsidRPr="00800359">
        <w:rPr>
          <w:rFonts w:asciiTheme="majorBidi" w:hAnsiTheme="majorBidi" w:cstheme="majorBidi"/>
          <w:sz w:val="24"/>
          <w:szCs w:val="24"/>
        </w:rPr>
        <w:t xml:space="preserve">- Sert de barrière perméable sélective (barrière semi-perméable) permettant le passage de molécules lipophiles et empêche le passage des molécules hydrophiles. </w:t>
      </w:r>
    </w:p>
    <w:p w:rsidR="00CA0617" w:rsidRDefault="00CA0617" w:rsidP="00740A7B">
      <w:pPr>
        <w:spacing w:after="0" w:line="360" w:lineRule="auto"/>
        <w:jc w:val="both"/>
        <w:rPr>
          <w:rFonts w:asciiTheme="majorBidi" w:hAnsiTheme="majorBidi" w:cstheme="majorBidi"/>
          <w:sz w:val="24"/>
          <w:szCs w:val="24"/>
        </w:rPr>
      </w:pPr>
      <w:r w:rsidRPr="00800359">
        <w:rPr>
          <w:rFonts w:asciiTheme="majorBidi" w:hAnsiTheme="majorBidi" w:cstheme="majorBidi"/>
          <w:sz w:val="24"/>
          <w:szCs w:val="24"/>
        </w:rPr>
        <w:t>- Possède des systèmes de transport de beaucoup d’éléments incapables de traverser seuls la membrane (nutrition, rejet de déchets, sécrétion). On distingue 2 grands types de transport :</w:t>
      </w:r>
    </w:p>
    <w:p w:rsidR="00800359" w:rsidRPr="00800359" w:rsidRDefault="00800359" w:rsidP="00740A7B">
      <w:pPr>
        <w:pStyle w:val="Paragraphedeliste"/>
        <w:numPr>
          <w:ilvl w:val="0"/>
          <w:numId w:val="6"/>
        </w:numPr>
        <w:spacing w:after="0" w:line="360" w:lineRule="auto"/>
        <w:jc w:val="both"/>
        <w:rPr>
          <w:rFonts w:asciiTheme="majorBidi" w:hAnsiTheme="majorBidi" w:cstheme="majorBidi"/>
          <w:b/>
          <w:bCs/>
          <w:sz w:val="28"/>
          <w:szCs w:val="28"/>
        </w:rPr>
      </w:pPr>
      <w:r w:rsidRPr="00800359">
        <w:rPr>
          <w:rFonts w:asciiTheme="majorBidi" w:hAnsiTheme="majorBidi" w:cstheme="majorBidi"/>
          <w:b/>
          <w:bCs/>
          <w:sz w:val="24"/>
          <w:szCs w:val="24"/>
        </w:rPr>
        <w:lastRenderedPageBreak/>
        <w:t>Le transport passif :</w:t>
      </w:r>
      <w:r w:rsidRPr="00800359">
        <w:rPr>
          <w:rFonts w:asciiTheme="majorBidi" w:hAnsiTheme="majorBidi" w:cstheme="majorBidi"/>
          <w:sz w:val="24"/>
          <w:szCs w:val="24"/>
        </w:rPr>
        <w:t xml:space="preserve"> se fait dans le sens du gradient de concentration sans exigence d’énergie. </w:t>
      </w:r>
    </w:p>
    <w:p w:rsidR="00703E23" w:rsidRPr="00703E23" w:rsidRDefault="00800359" w:rsidP="00740A7B">
      <w:pPr>
        <w:pStyle w:val="Paragraphedeliste"/>
        <w:numPr>
          <w:ilvl w:val="0"/>
          <w:numId w:val="6"/>
        </w:numPr>
        <w:spacing w:after="0" w:line="360" w:lineRule="auto"/>
        <w:jc w:val="both"/>
        <w:rPr>
          <w:rFonts w:asciiTheme="majorBidi" w:hAnsiTheme="majorBidi" w:cstheme="majorBidi"/>
          <w:b/>
          <w:bCs/>
          <w:sz w:val="28"/>
          <w:szCs w:val="28"/>
        </w:rPr>
      </w:pPr>
      <w:r w:rsidRPr="00800359">
        <w:rPr>
          <w:rFonts w:asciiTheme="majorBidi" w:hAnsiTheme="majorBidi" w:cstheme="majorBidi"/>
          <w:b/>
          <w:bCs/>
          <w:sz w:val="24"/>
          <w:szCs w:val="24"/>
        </w:rPr>
        <w:t>Le transport actif :</w:t>
      </w:r>
      <w:r w:rsidRPr="00800359">
        <w:rPr>
          <w:rFonts w:asciiTheme="majorBidi" w:hAnsiTheme="majorBidi" w:cstheme="majorBidi"/>
          <w:sz w:val="24"/>
          <w:szCs w:val="24"/>
        </w:rPr>
        <w:t xml:space="preserve"> se fait en sens inverse du gradient de concentration des molécules, ce qui nécessite l’utilisation d’énergie généralement fournie sous forme d’ATP.</w:t>
      </w:r>
    </w:p>
    <w:p w:rsidR="00800359" w:rsidRPr="00703E23" w:rsidRDefault="00800359" w:rsidP="00740A7B">
      <w:pPr>
        <w:spacing w:after="0" w:line="360" w:lineRule="auto"/>
        <w:jc w:val="both"/>
        <w:rPr>
          <w:rFonts w:asciiTheme="majorBidi" w:hAnsiTheme="majorBidi" w:cstheme="majorBidi"/>
          <w:b/>
          <w:bCs/>
          <w:sz w:val="28"/>
          <w:szCs w:val="28"/>
        </w:rPr>
      </w:pPr>
      <w:r w:rsidRPr="00703E23">
        <w:rPr>
          <w:rFonts w:asciiTheme="majorBidi" w:hAnsiTheme="majorBidi" w:cstheme="majorBidi"/>
          <w:sz w:val="24"/>
          <w:szCs w:val="24"/>
        </w:rPr>
        <w:t xml:space="preserve"> - Site de beaucoup de processus métaboliques (respiration, photosynthèse, synthèse lipidique et constituants de la paroi…) </w:t>
      </w:r>
    </w:p>
    <w:p w:rsidR="00800359" w:rsidRPr="00703E23" w:rsidRDefault="00703E23" w:rsidP="00740A7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703E23">
        <w:rPr>
          <w:rFonts w:ascii="Times New Roman" w:hAnsi="Times New Roman" w:cs="Times New Roman"/>
          <w:b/>
          <w:bCs/>
          <w:sz w:val="24"/>
          <w:szCs w:val="24"/>
        </w:rPr>
        <w:t>Biosynthèse des macromolécules</w:t>
      </w:r>
      <w:r w:rsidRPr="00703E23">
        <w:rPr>
          <w:rFonts w:ascii="Times New Roman" w:hAnsi="Times New Roman" w:cs="Times New Roman"/>
          <w:sz w:val="24"/>
          <w:szCs w:val="24"/>
        </w:rPr>
        <w:t xml:space="preserve"> : la membrane est le siège de la synthèse des lipides et renferme les enzymes de la synthèse des constituants macromoléculaires de la paroi (acides </w:t>
      </w:r>
      <w:proofErr w:type="spellStart"/>
      <w:r w:rsidRPr="00703E23">
        <w:rPr>
          <w:rFonts w:ascii="Times New Roman" w:hAnsi="Times New Roman" w:cs="Times New Roman"/>
          <w:sz w:val="24"/>
          <w:szCs w:val="24"/>
        </w:rPr>
        <w:t>teïchoïques</w:t>
      </w:r>
      <w:proofErr w:type="spellEnd"/>
      <w:r w:rsidRPr="00703E23">
        <w:rPr>
          <w:rFonts w:ascii="Times New Roman" w:hAnsi="Times New Roman" w:cs="Times New Roman"/>
          <w:sz w:val="24"/>
          <w:szCs w:val="24"/>
        </w:rPr>
        <w:t>, peptidoglycane et LPS).</w:t>
      </w:r>
    </w:p>
    <w:p w:rsidR="00800359" w:rsidRDefault="00800359" w:rsidP="00740A7B">
      <w:pPr>
        <w:spacing w:after="0" w:line="360" w:lineRule="auto"/>
        <w:jc w:val="both"/>
        <w:rPr>
          <w:rFonts w:asciiTheme="majorBidi" w:hAnsiTheme="majorBidi" w:cstheme="majorBidi"/>
          <w:sz w:val="24"/>
          <w:szCs w:val="24"/>
        </w:rPr>
      </w:pPr>
      <w:r w:rsidRPr="00800359">
        <w:rPr>
          <w:rFonts w:asciiTheme="majorBidi" w:hAnsiTheme="majorBidi" w:cstheme="majorBidi"/>
          <w:sz w:val="24"/>
          <w:szCs w:val="24"/>
        </w:rPr>
        <w:t xml:space="preserve">- Site de fixation des flagelles. </w:t>
      </w:r>
    </w:p>
    <w:p w:rsidR="00F71683" w:rsidRDefault="00F71683" w:rsidP="00740A7B">
      <w:pPr>
        <w:spacing w:after="0" w:line="360" w:lineRule="auto"/>
        <w:jc w:val="both"/>
        <w:rPr>
          <w:rFonts w:asciiTheme="majorBidi" w:hAnsiTheme="majorBidi" w:cstheme="majorBidi"/>
          <w:sz w:val="24"/>
          <w:szCs w:val="24"/>
        </w:rPr>
      </w:pPr>
    </w:p>
    <w:p w:rsidR="00F15FA5" w:rsidRDefault="000E7E3D" w:rsidP="00740A7B">
      <w:pPr>
        <w:pStyle w:val="Paragraphedeliste"/>
        <w:numPr>
          <w:ilvl w:val="1"/>
          <w:numId w:val="1"/>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0E7E3D">
        <w:rPr>
          <w:rFonts w:asciiTheme="majorBidi" w:hAnsiTheme="majorBidi" w:cstheme="majorBidi"/>
          <w:b/>
          <w:bCs/>
          <w:sz w:val="24"/>
          <w:szCs w:val="24"/>
        </w:rPr>
        <w:t>Le Cytoplasme</w:t>
      </w:r>
    </w:p>
    <w:p w:rsidR="00F15FA5" w:rsidRPr="00F15FA5" w:rsidRDefault="000E7E3D" w:rsidP="00740A7B">
      <w:pPr>
        <w:spacing w:line="360" w:lineRule="auto"/>
        <w:jc w:val="both"/>
        <w:rPr>
          <w:rFonts w:asciiTheme="majorBidi" w:hAnsiTheme="majorBidi" w:cstheme="majorBidi"/>
          <w:b/>
          <w:bCs/>
          <w:sz w:val="24"/>
          <w:szCs w:val="24"/>
        </w:rPr>
      </w:pPr>
      <w:r w:rsidRPr="00F15FA5">
        <w:rPr>
          <w:rFonts w:asciiTheme="majorBidi" w:hAnsiTheme="majorBidi" w:cstheme="majorBidi"/>
          <w:sz w:val="24"/>
          <w:szCs w:val="24"/>
        </w:rPr>
        <w:t xml:space="preserve"> Le cytoplasme des bactéries est plus simple que celui des cellules eu</w:t>
      </w:r>
      <w:r w:rsidR="00F15FA5" w:rsidRPr="00F15FA5">
        <w:rPr>
          <w:rFonts w:asciiTheme="majorBidi" w:hAnsiTheme="majorBidi" w:cstheme="majorBidi"/>
          <w:sz w:val="24"/>
          <w:szCs w:val="24"/>
        </w:rPr>
        <w:t>caryotes. Il est constitué de :</w:t>
      </w:r>
    </w:p>
    <w:p w:rsidR="000E7E3D" w:rsidRPr="00F15FA5" w:rsidRDefault="000E7E3D" w:rsidP="00740A7B">
      <w:pPr>
        <w:pStyle w:val="Paragraphedeliste"/>
        <w:numPr>
          <w:ilvl w:val="0"/>
          <w:numId w:val="19"/>
        </w:numPr>
        <w:spacing w:after="0" w:line="360" w:lineRule="auto"/>
        <w:rPr>
          <w:rFonts w:asciiTheme="majorBidi" w:hAnsiTheme="majorBidi" w:cstheme="majorBidi"/>
          <w:sz w:val="24"/>
          <w:szCs w:val="24"/>
        </w:rPr>
      </w:pPr>
      <w:r w:rsidRPr="00F15FA5">
        <w:rPr>
          <w:rFonts w:asciiTheme="majorBidi" w:hAnsiTheme="majorBidi" w:cstheme="majorBidi"/>
          <w:sz w:val="24"/>
          <w:szCs w:val="24"/>
        </w:rPr>
        <w:t>Protéines cytoplasmiques (protéines de structures et enzymatiques)</w:t>
      </w:r>
    </w:p>
    <w:p w:rsidR="000E7E3D" w:rsidRPr="00F15FA5" w:rsidRDefault="000E7E3D" w:rsidP="00740A7B">
      <w:pPr>
        <w:pStyle w:val="Paragraphedeliste"/>
        <w:numPr>
          <w:ilvl w:val="0"/>
          <w:numId w:val="20"/>
        </w:numPr>
        <w:spacing w:after="0" w:line="360" w:lineRule="auto"/>
        <w:jc w:val="both"/>
        <w:rPr>
          <w:rFonts w:asciiTheme="majorBidi" w:hAnsiTheme="majorBidi" w:cstheme="majorBidi"/>
          <w:sz w:val="24"/>
          <w:szCs w:val="24"/>
        </w:rPr>
      </w:pPr>
      <w:r w:rsidRPr="00F15FA5">
        <w:rPr>
          <w:rFonts w:asciiTheme="majorBidi" w:hAnsiTheme="majorBidi" w:cstheme="majorBidi"/>
          <w:sz w:val="24"/>
          <w:szCs w:val="24"/>
        </w:rPr>
        <w:t xml:space="preserve">Granulations de réserve (Glycogène, </w:t>
      </w:r>
      <w:proofErr w:type="spellStart"/>
      <w:r w:rsidRPr="00F15FA5">
        <w:rPr>
          <w:rFonts w:asciiTheme="majorBidi" w:hAnsiTheme="majorBidi" w:cstheme="majorBidi"/>
          <w:sz w:val="24"/>
          <w:szCs w:val="24"/>
        </w:rPr>
        <w:t>polyphosphate</w:t>
      </w:r>
      <w:proofErr w:type="spellEnd"/>
      <w:r w:rsidRPr="00F15FA5">
        <w:rPr>
          <w:rFonts w:asciiTheme="majorBidi" w:hAnsiTheme="majorBidi" w:cstheme="majorBidi"/>
          <w:sz w:val="24"/>
          <w:szCs w:val="24"/>
        </w:rPr>
        <w:t>, β-</w:t>
      </w:r>
      <w:proofErr w:type="spellStart"/>
      <w:r w:rsidRPr="00F15FA5">
        <w:rPr>
          <w:rFonts w:asciiTheme="majorBidi" w:hAnsiTheme="majorBidi" w:cstheme="majorBidi"/>
          <w:sz w:val="24"/>
          <w:szCs w:val="24"/>
        </w:rPr>
        <w:t>hydroxybutirate</w:t>
      </w:r>
      <w:proofErr w:type="spellEnd"/>
      <w:r w:rsidRPr="00F15FA5">
        <w:rPr>
          <w:rFonts w:asciiTheme="majorBidi" w:hAnsiTheme="majorBidi" w:cstheme="majorBidi"/>
          <w:sz w:val="24"/>
          <w:szCs w:val="24"/>
        </w:rPr>
        <w:t xml:space="preserve">…) </w:t>
      </w:r>
    </w:p>
    <w:p w:rsidR="00740A7B" w:rsidRPr="00740A7B" w:rsidRDefault="00AC3AAD" w:rsidP="00740A7B">
      <w:pPr>
        <w:pStyle w:val="Paragraphedeliste"/>
        <w:numPr>
          <w:ilvl w:val="0"/>
          <w:numId w:val="20"/>
        </w:numPr>
        <w:spacing w:after="0" w:line="360" w:lineRule="auto"/>
        <w:jc w:val="both"/>
        <w:rPr>
          <w:rFonts w:asciiTheme="majorBidi" w:hAnsiTheme="majorBidi" w:cstheme="majorBidi"/>
          <w:sz w:val="24"/>
          <w:szCs w:val="24"/>
        </w:rPr>
      </w:pPr>
      <w:r w:rsidRPr="00F15FA5">
        <w:rPr>
          <w:rFonts w:asciiTheme="majorBidi" w:hAnsiTheme="majorBidi" w:cstheme="majorBidi"/>
          <w:sz w:val="24"/>
          <w:szCs w:val="24"/>
        </w:rPr>
        <w:t xml:space="preserve">ARN solubles (ARN messager et ARN de transfert) et surtout en ARN ribosomal (Ribosomes). </w:t>
      </w:r>
    </w:p>
    <w:p w:rsidR="00F15FA5" w:rsidRPr="00740A7B" w:rsidRDefault="00740A7B" w:rsidP="00740A7B">
      <w:pPr>
        <w:spacing w:line="360" w:lineRule="auto"/>
        <w:jc w:val="both"/>
        <w:rPr>
          <w:rFonts w:asciiTheme="majorBidi" w:hAnsiTheme="majorBidi" w:cstheme="majorBidi"/>
          <w:sz w:val="24"/>
          <w:szCs w:val="24"/>
        </w:rPr>
      </w:pPr>
      <w:r w:rsidRPr="00740A7B">
        <w:rPr>
          <w:rFonts w:asciiTheme="majorBidi" w:hAnsiTheme="majorBidi" w:cstheme="majorBidi"/>
          <w:sz w:val="24"/>
          <w:szCs w:val="24"/>
        </w:rPr>
        <w:t>L'ensemble des constituants cytoplasmiques est placé dans un gel colloïdal, qui contient 80 % d'eau et des substances organiques et minérales, à une pression interne variable (5 à 20 atmosphères).</w:t>
      </w:r>
    </w:p>
    <w:p w:rsidR="000E7E3D" w:rsidRPr="00022C58" w:rsidRDefault="000E7E3D" w:rsidP="00F15FA5">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4.3.1.</w:t>
      </w:r>
      <w:r w:rsidRPr="00022C58">
        <w:rPr>
          <w:rFonts w:asciiTheme="majorBidi" w:hAnsiTheme="majorBidi" w:cstheme="majorBidi"/>
          <w:b/>
          <w:bCs/>
          <w:sz w:val="24"/>
          <w:szCs w:val="24"/>
        </w:rPr>
        <w:t xml:space="preserve"> Les ribosomes</w:t>
      </w:r>
      <w:r w:rsidRPr="00022C58">
        <w:rPr>
          <w:rFonts w:asciiTheme="majorBidi" w:hAnsiTheme="majorBidi" w:cstheme="majorBidi"/>
          <w:sz w:val="24"/>
          <w:szCs w:val="24"/>
        </w:rPr>
        <w:t> </w:t>
      </w:r>
    </w:p>
    <w:p w:rsidR="00740A7B" w:rsidRDefault="000E7E3D" w:rsidP="00F15FA5">
      <w:pPr>
        <w:spacing w:after="0" w:line="360" w:lineRule="auto"/>
        <w:ind w:left="142"/>
        <w:jc w:val="both"/>
        <w:rPr>
          <w:rFonts w:asciiTheme="majorBidi" w:hAnsiTheme="majorBidi" w:cstheme="majorBidi"/>
          <w:sz w:val="24"/>
          <w:szCs w:val="24"/>
        </w:rPr>
      </w:pPr>
      <w:r>
        <w:t xml:space="preserve">     </w:t>
      </w:r>
      <w:r w:rsidRPr="007C1DB9">
        <w:t xml:space="preserve"> </w:t>
      </w:r>
      <w:r w:rsidRPr="00096A6D">
        <w:rPr>
          <w:rFonts w:asciiTheme="majorBidi" w:hAnsiTheme="majorBidi" w:cstheme="majorBidi"/>
          <w:sz w:val="24"/>
          <w:szCs w:val="24"/>
        </w:rPr>
        <w:t xml:space="preserve">Ce sont des particules sphériques, de 20nm de diamètre, présents en très grand nombre dans le cytoplasme bactérien. Les ribosomes contiennent environ 66% d'ARN ribosomal (ARNr) et 33% de protéines. Ils sont présents en grand nombre dans le cytoplasme (environ 18 000 chez </w:t>
      </w:r>
      <w:r w:rsidRPr="00F15FA5">
        <w:rPr>
          <w:rFonts w:asciiTheme="majorBidi" w:hAnsiTheme="majorBidi" w:cstheme="majorBidi"/>
          <w:i/>
          <w:iCs/>
          <w:sz w:val="24"/>
          <w:szCs w:val="24"/>
        </w:rPr>
        <w:t>Escherichia coli</w:t>
      </w:r>
      <w:r w:rsidRPr="00096A6D">
        <w:rPr>
          <w:rFonts w:asciiTheme="majorBidi" w:hAnsiTheme="majorBidi" w:cstheme="majorBidi"/>
          <w:sz w:val="24"/>
          <w:szCs w:val="24"/>
        </w:rPr>
        <w:t>).</w:t>
      </w:r>
      <w:r w:rsidR="00F15FA5">
        <w:rPr>
          <w:rFonts w:asciiTheme="majorBidi" w:hAnsiTheme="majorBidi" w:cstheme="majorBidi"/>
          <w:sz w:val="24"/>
          <w:szCs w:val="24"/>
        </w:rPr>
        <w:t xml:space="preserve"> </w:t>
      </w:r>
    </w:p>
    <w:p w:rsidR="000E7E3D" w:rsidRDefault="000E7E3D" w:rsidP="00F15FA5">
      <w:pPr>
        <w:spacing w:after="0" w:line="360" w:lineRule="auto"/>
        <w:ind w:left="142"/>
        <w:jc w:val="both"/>
        <w:rPr>
          <w:rFonts w:asciiTheme="majorBidi" w:hAnsiTheme="majorBidi" w:cstheme="majorBidi"/>
          <w:sz w:val="24"/>
          <w:szCs w:val="24"/>
        </w:rPr>
      </w:pPr>
      <w:r w:rsidRPr="00E4478F">
        <w:rPr>
          <w:rFonts w:asciiTheme="majorBidi" w:hAnsiTheme="majorBidi" w:cstheme="majorBidi"/>
          <w:sz w:val="24"/>
          <w:szCs w:val="24"/>
        </w:rPr>
        <w:t>Les ribosomes sont le lieu de traduction du message génétique en protéines.</w:t>
      </w:r>
    </w:p>
    <w:p w:rsidR="001B4789" w:rsidRDefault="001B4789" w:rsidP="00F15FA5">
      <w:pPr>
        <w:spacing w:after="0" w:line="360" w:lineRule="auto"/>
        <w:ind w:left="142"/>
        <w:jc w:val="both"/>
        <w:rPr>
          <w:rFonts w:asciiTheme="majorBidi" w:hAnsiTheme="majorBidi" w:cstheme="majorBidi"/>
          <w:sz w:val="24"/>
          <w:szCs w:val="24"/>
        </w:rPr>
      </w:pPr>
    </w:p>
    <w:p w:rsidR="000E7E3D" w:rsidRDefault="001B4789" w:rsidP="001B4789">
      <w:pPr>
        <w:spacing w:after="0" w:line="360" w:lineRule="auto"/>
        <w:ind w:left="142"/>
        <w:jc w:val="center"/>
        <w:rPr>
          <w:rFonts w:asciiTheme="majorBidi" w:hAnsiTheme="majorBidi" w:cstheme="majorBidi"/>
          <w:sz w:val="24"/>
          <w:szCs w:val="24"/>
        </w:rPr>
      </w:pPr>
      <w:r>
        <w:rPr>
          <w:noProof/>
          <w:lang w:eastAsia="fr-FR"/>
        </w:rPr>
        <w:lastRenderedPageBreak/>
        <w:drawing>
          <wp:inline distT="0" distB="0" distL="0" distR="0">
            <wp:extent cx="3552825" cy="2257425"/>
            <wp:effectExtent l="19050" t="19050" r="28575" b="28575"/>
            <wp:docPr id="9" name="Image 9" descr="Plan Du Processus De Traduction Syntesis D'ADN Messagère De L'ADN Au Noyau  Le Ribosome De Décodage D'ADN Messagère En Liant De Co Illustration Stock -  Illustration du noir, cellule: 14177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 Du Processus De Traduction Syntesis D'ADN Messagère De L'ADN Au Noyau  Le Ribosome De Décodage D'ADN Messagère En Liant De Co Illustration Stock -  Illustration du noir, cellule: 14177418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2825" cy="2257425"/>
                    </a:xfrm>
                    <a:prstGeom prst="rect">
                      <a:avLst/>
                    </a:prstGeom>
                    <a:noFill/>
                    <a:ln>
                      <a:solidFill>
                        <a:schemeClr val="tx1"/>
                      </a:solidFill>
                    </a:ln>
                  </pic:spPr>
                </pic:pic>
              </a:graphicData>
            </a:graphic>
          </wp:inline>
        </w:drawing>
      </w:r>
    </w:p>
    <w:p w:rsidR="00740A7B" w:rsidRPr="00E4478F" w:rsidRDefault="00740A7B" w:rsidP="001B4789">
      <w:pPr>
        <w:spacing w:after="0" w:line="360" w:lineRule="auto"/>
        <w:ind w:left="142"/>
        <w:jc w:val="center"/>
        <w:rPr>
          <w:rFonts w:asciiTheme="majorBidi" w:hAnsiTheme="majorBidi" w:cstheme="majorBidi"/>
          <w:sz w:val="24"/>
          <w:szCs w:val="24"/>
        </w:rPr>
      </w:pPr>
    </w:p>
    <w:p w:rsidR="000E7E3D" w:rsidRPr="000E7E3D" w:rsidRDefault="00F65480" w:rsidP="00F15FA5">
      <w:pPr>
        <w:pStyle w:val="Paragraphedeliste"/>
        <w:numPr>
          <w:ilvl w:val="2"/>
          <w:numId w:val="13"/>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Les granules</w:t>
      </w:r>
      <w:r w:rsidR="000E7E3D" w:rsidRPr="000E7E3D">
        <w:rPr>
          <w:rFonts w:asciiTheme="majorBidi" w:hAnsiTheme="majorBidi" w:cstheme="majorBidi"/>
          <w:b/>
          <w:bCs/>
          <w:sz w:val="24"/>
          <w:szCs w:val="24"/>
        </w:rPr>
        <w:t xml:space="preserve"> de réserve </w:t>
      </w:r>
    </w:p>
    <w:p w:rsidR="000E7E3D" w:rsidRDefault="000E7E3D" w:rsidP="00F15FA5">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096A6D">
        <w:rPr>
          <w:rFonts w:asciiTheme="majorBidi" w:hAnsiTheme="majorBidi" w:cstheme="majorBidi"/>
          <w:sz w:val="24"/>
          <w:szCs w:val="24"/>
        </w:rPr>
        <w:t>Certaines bactéries accumulent au cours de leur croissance des produits de réserve qui forment des granulations, parfois visibles au microscope</w:t>
      </w:r>
      <w:r>
        <w:rPr>
          <w:rFonts w:asciiTheme="majorBidi" w:hAnsiTheme="majorBidi" w:cstheme="majorBidi"/>
          <w:b/>
          <w:bCs/>
          <w:sz w:val="24"/>
          <w:szCs w:val="24"/>
        </w:rPr>
        <w:t xml:space="preserve">. </w:t>
      </w:r>
      <w:r w:rsidRPr="00096A6D">
        <w:rPr>
          <w:rFonts w:asciiTheme="majorBidi" w:hAnsiTheme="majorBidi" w:cstheme="majorBidi"/>
          <w:sz w:val="24"/>
          <w:szCs w:val="24"/>
        </w:rPr>
        <w:t xml:space="preserve">Leurs rôle dans la cellule bactérienne c’est de magasiner certains nutriments (les réserves) sous forme de granules de réserve qui constitues ainsi un stock disponible. Ces granules sont limitées par une mince enveloppe lipidique et qui peuvent être de plusieurs </w:t>
      </w:r>
      <w:r w:rsidR="00F65480">
        <w:rPr>
          <w:rFonts w:asciiTheme="majorBidi" w:hAnsiTheme="majorBidi" w:cstheme="majorBidi"/>
          <w:sz w:val="24"/>
          <w:szCs w:val="24"/>
        </w:rPr>
        <w:t>natures</w:t>
      </w:r>
      <w:r>
        <w:rPr>
          <w:rFonts w:asciiTheme="majorBidi" w:hAnsiTheme="majorBidi" w:cstheme="majorBidi"/>
          <w:sz w:val="24"/>
          <w:szCs w:val="24"/>
        </w:rPr>
        <w:t>.</w:t>
      </w:r>
    </w:p>
    <w:p w:rsidR="001B4789" w:rsidRDefault="001B4789" w:rsidP="00F15FA5">
      <w:pPr>
        <w:spacing w:after="0" w:line="360" w:lineRule="auto"/>
        <w:jc w:val="both"/>
        <w:rPr>
          <w:rFonts w:asciiTheme="majorBidi" w:hAnsiTheme="majorBidi" w:cstheme="majorBidi"/>
          <w:sz w:val="24"/>
          <w:szCs w:val="24"/>
        </w:rPr>
      </w:pPr>
    </w:p>
    <w:p w:rsidR="000E7E3D" w:rsidRPr="00E54DCA" w:rsidRDefault="000E7E3D" w:rsidP="00F15FA5">
      <w:pPr>
        <w:pStyle w:val="Paragraphedeliste"/>
        <w:numPr>
          <w:ilvl w:val="2"/>
          <w:numId w:val="13"/>
        </w:numPr>
        <w:spacing w:after="0" w:line="360" w:lineRule="auto"/>
        <w:jc w:val="both"/>
        <w:rPr>
          <w:rFonts w:asciiTheme="majorBidi" w:hAnsiTheme="majorBidi" w:cstheme="majorBidi"/>
          <w:sz w:val="24"/>
          <w:szCs w:val="24"/>
        </w:rPr>
      </w:pPr>
      <w:r w:rsidRPr="00E54DCA">
        <w:rPr>
          <w:rFonts w:asciiTheme="majorBidi" w:hAnsiTheme="majorBidi" w:cstheme="majorBidi"/>
          <w:b/>
          <w:bCs/>
          <w:sz w:val="24"/>
          <w:szCs w:val="24"/>
        </w:rPr>
        <w:t xml:space="preserve">Vacuoles à gaz </w:t>
      </w:r>
    </w:p>
    <w:p w:rsidR="0067628F" w:rsidRDefault="000E7E3D" w:rsidP="00F15FA5">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9446F9">
        <w:rPr>
          <w:rFonts w:asciiTheme="majorBidi" w:hAnsiTheme="majorBidi" w:cstheme="majorBidi"/>
          <w:b/>
          <w:bCs/>
          <w:sz w:val="24"/>
          <w:szCs w:val="24"/>
        </w:rPr>
        <w:t xml:space="preserve"> </w:t>
      </w:r>
      <w:r w:rsidRPr="009446F9">
        <w:rPr>
          <w:rFonts w:asciiTheme="majorBidi" w:hAnsiTheme="majorBidi" w:cstheme="majorBidi"/>
          <w:sz w:val="24"/>
          <w:szCs w:val="24"/>
        </w:rPr>
        <w:t>Elles se présentent sous forme de cylindres entourés de paroi protéique, perméable seulement au gaz. Si ces vacuoles sont vides, elles plongent car leur PM est grand et si elles</w:t>
      </w:r>
      <w:r>
        <w:rPr>
          <w:rFonts w:asciiTheme="majorBidi" w:hAnsiTheme="majorBidi" w:cstheme="majorBidi"/>
          <w:sz w:val="24"/>
          <w:szCs w:val="24"/>
        </w:rPr>
        <w:t xml:space="preserve"> </w:t>
      </w:r>
      <w:r w:rsidRPr="009446F9">
        <w:rPr>
          <w:rFonts w:asciiTheme="majorBidi" w:hAnsiTheme="majorBidi" w:cstheme="majorBidi"/>
          <w:sz w:val="24"/>
          <w:szCs w:val="24"/>
        </w:rPr>
        <w:t>sont vides elles flottent. Elles permettent aux bactéries aquatiques de flotter à la surface de l’eau.</w:t>
      </w:r>
    </w:p>
    <w:p w:rsidR="001B4789" w:rsidRDefault="001B4789" w:rsidP="00F15FA5">
      <w:pPr>
        <w:spacing w:after="0" w:line="360" w:lineRule="auto"/>
        <w:jc w:val="both"/>
        <w:rPr>
          <w:rFonts w:asciiTheme="majorBidi" w:hAnsiTheme="majorBidi" w:cstheme="majorBidi"/>
          <w:sz w:val="24"/>
          <w:szCs w:val="24"/>
        </w:rPr>
      </w:pPr>
    </w:p>
    <w:p w:rsidR="001B4789" w:rsidRDefault="001B4789" w:rsidP="001B4789">
      <w:pPr>
        <w:spacing w:after="0" w:line="360" w:lineRule="auto"/>
        <w:jc w:val="center"/>
        <w:rPr>
          <w:rFonts w:asciiTheme="majorBidi" w:hAnsiTheme="majorBidi" w:cstheme="majorBidi"/>
          <w:sz w:val="24"/>
          <w:szCs w:val="24"/>
        </w:rPr>
      </w:pPr>
      <w:r w:rsidRPr="001B4789">
        <w:rPr>
          <w:rFonts w:asciiTheme="majorBidi" w:hAnsiTheme="majorBidi" w:cstheme="majorBidi"/>
          <w:noProof/>
          <w:sz w:val="24"/>
          <w:szCs w:val="24"/>
          <w:lang w:eastAsia="fr-FR"/>
        </w:rPr>
        <w:drawing>
          <wp:inline distT="0" distB="0" distL="0" distR="0">
            <wp:extent cx="3888432" cy="2419688"/>
            <wp:effectExtent l="19050" t="19050" r="17145" b="1905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88432" cy="2419688"/>
                    </a:xfrm>
                    <a:prstGeom prst="rect">
                      <a:avLst/>
                    </a:prstGeom>
                    <a:ln>
                      <a:solidFill>
                        <a:schemeClr val="tx1"/>
                      </a:solidFill>
                    </a:ln>
                  </pic:spPr>
                </pic:pic>
              </a:graphicData>
            </a:graphic>
          </wp:inline>
        </w:drawing>
      </w:r>
    </w:p>
    <w:p w:rsidR="0067628F" w:rsidRDefault="0067628F" w:rsidP="00E54DCA">
      <w:pPr>
        <w:spacing w:after="0" w:line="276" w:lineRule="auto"/>
        <w:jc w:val="both"/>
        <w:rPr>
          <w:rFonts w:asciiTheme="majorBidi" w:hAnsiTheme="majorBidi" w:cstheme="majorBidi"/>
          <w:sz w:val="24"/>
          <w:szCs w:val="24"/>
        </w:rPr>
      </w:pPr>
      <w:bookmarkStart w:id="0" w:name="_GoBack"/>
      <w:bookmarkEnd w:id="0"/>
    </w:p>
    <w:sectPr w:rsidR="0067628F" w:rsidSect="00E54DCA">
      <w:footerReference w:type="default" r:id="rId16"/>
      <w:headerReference w:type="first" r:id="rId17"/>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6D3" w:rsidRDefault="004C16D3" w:rsidP="005B0E1E">
      <w:pPr>
        <w:spacing w:after="0" w:line="240" w:lineRule="auto"/>
      </w:pPr>
      <w:r>
        <w:separator/>
      </w:r>
    </w:p>
  </w:endnote>
  <w:endnote w:type="continuationSeparator" w:id="0">
    <w:p w:rsidR="004C16D3" w:rsidRDefault="004C16D3" w:rsidP="005B0E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347208"/>
      <w:docPartObj>
        <w:docPartGallery w:val="Page Numbers (Bottom of Page)"/>
        <w:docPartUnique/>
      </w:docPartObj>
    </w:sdtPr>
    <w:sdtContent>
      <w:p w:rsidR="00CE09A8" w:rsidRDefault="00676CDF">
        <w:pPr>
          <w:pStyle w:val="Pieddepage"/>
          <w:jc w:val="center"/>
        </w:pPr>
        <w:r>
          <w:fldChar w:fldCharType="begin"/>
        </w:r>
        <w:r w:rsidR="00CE09A8">
          <w:instrText>PAGE   \* MERGEFORMAT</w:instrText>
        </w:r>
        <w:r>
          <w:fldChar w:fldCharType="separate"/>
        </w:r>
        <w:r w:rsidR="00694095">
          <w:rPr>
            <w:noProof/>
          </w:rPr>
          <w:t>3</w:t>
        </w:r>
        <w:r>
          <w:fldChar w:fldCharType="end"/>
        </w:r>
      </w:p>
    </w:sdtContent>
  </w:sdt>
  <w:p w:rsidR="00CE09A8" w:rsidRDefault="00CE09A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6D3" w:rsidRDefault="004C16D3" w:rsidP="005B0E1E">
      <w:pPr>
        <w:spacing w:after="0" w:line="240" w:lineRule="auto"/>
      </w:pPr>
      <w:r>
        <w:separator/>
      </w:r>
    </w:p>
  </w:footnote>
  <w:footnote w:type="continuationSeparator" w:id="0">
    <w:p w:rsidR="004C16D3" w:rsidRDefault="004C16D3" w:rsidP="005B0E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CA" w:rsidRDefault="00E54DCA" w:rsidP="00E54DCA">
    <w:pPr>
      <w:pStyle w:val="En-tte"/>
      <w:rPr>
        <w:rFonts w:asciiTheme="majorBidi" w:hAnsiTheme="majorBidi" w:cstheme="majorBidi"/>
        <w:b/>
        <w:bCs/>
      </w:rPr>
    </w:pPr>
    <w:r>
      <w:rPr>
        <w:rFonts w:asciiTheme="majorBidi" w:hAnsiTheme="majorBidi" w:cstheme="majorBidi"/>
        <w:b/>
        <w:bCs/>
      </w:rPr>
      <w:t>Cours de M</w:t>
    </w:r>
    <w:r w:rsidRPr="005B0E1E">
      <w:rPr>
        <w:rFonts w:asciiTheme="majorBidi" w:hAnsiTheme="majorBidi" w:cstheme="majorBidi"/>
        <w:b/>
        <w:bCs/>
      </w:rPr>
      <w:t xml:space="preserve">icrobiologie </w:t>
    </w:r>
    <w:r>
      <w:rPr>
        <w:rFonts w:asciiTheme="majorBidi" w:hAnsiTheme="majorBidi" w:cstheme="majorBidi"/>
        <w:b/>
        <w:bCs/>
      </w:rPr>
      <w:t>G</w:t>
    </w:r>
    <w:r w:rsidRPr="005B0E1E">
      <w:rPr>
        <w:rFonts w:asciiTheme="majorBidi" w:hAnsiTheme="majorBidi" w:cstheme="majorBidi"/>
        <w:b/>
        <w:bCs/>
      </w:rPr>
      <w:t>énérale</w:t>
    </w:r>
    <w:r>
      <w:rPr>
        <w:rFonts w:asciiTheme="majorBidi" w:hAnsiTheme="majorBidi" w:cstheme="majorBidi"/>
        <w:b/>
        <w:bCs/>
      </w:rPr>
      <w:t xml:space="preserve">.                        Centre universitaire </w:t>
    </w:r>
    <w:proofErr w:type="spellStart"/>
    <w:r>
      <w:rPr>
        <w:rFonts w:asciiTheme="majorBidi" w:hAnsiTheme="majorBidi" w:cstheme="majorBidi"/>
        <w:b/>
        <w:bCs/>
      </w:rPr>
      <w:t>Abdelhafid</w:t>
    </w:r>
    <w:proofErr w:type="spellEnd"/>
    <w:r>
      <w:rPr>
        <w:rFonts w:asciiTheme="majorBidi" w:hAnsiTheme="majorBidi" w:cstheme="majorBidi"/>
        <w:b/>
        <w:bCs/>
      </w:rPr>
      <w:t xml:space="preserve"> </w:t>
    </w:r>
    <w:proofErr w:type="spellStart"/>
    <w:r>
      <w:rPr>
        <w:rFonts w:asciiTheme="majorBidi" w:hAnsiTheme="majorBidi" w:cstheme="majorBidi"/>
        <w:b/>
        <w:bCs/>
      </w:rPr>
      <w:t>Boussouf</w:t>
    </w:r>
    <w:proofErr w:type="spellEnd"/>
    <w:r>
      <w:rPr>
        <w:rFonts w:asciiTheme="majorBidi" w:hAnsiTheme="majorBidi" w:cstheme="majorBidi"/>
        <w:b/>
        <w:bCs/>
      </w:rPr>
      <w:t xml:space="preserve"> –</w:t>
    </w:r>
    <w:proofErr w:type="spellStart"/>
    <w:r>
      <w:rPr>
        <w:rFonts w:asciiTheme="majorBidi" w:hAnsiTheme="majorBidi" w:cstheme="majorBidi"/>
        <w:b/>
        <w:bCs/>
      </w:rPr>
      <w:t>mila</w:t>
    </w:r>
    <w:proofErr w:type="spellEnd"/>
    <w:r>
      <w:rPr>
        <w:rFonts w:asciiTheme="majorBidi" w:hAnsiTheme="majorBidi" w:cstheme="majorBidi"/>
        <w:b/>
        <w:bCs/>
      </w:rPr>
      <w:t>.</w:t>
    </w:r>
  </w:p>
  <w:p w:rsidR="00E54DCA" w:rsidRPr="005B0E1E" w:rsidRDefault="00E54DCA" w:rsidP="00992791">
    <w:pPr>
      <w:pStyle w:val="En-tte"/>
      <w:rPr>
        <w:rFonts w:asciiTheme="majorBidi" w:hAnsiTheme="majorBidi" w:cstheme="majorBidi"/>
        <w:b/>
        <w:bCs/>
      </w:rPr>
    </w:pPr>
    <w:r>
      <w:rPr>
        <w:rFonts w:asciiTheme="majorBidi" w:hAnsiTheme="majorBidi" w:cstheme="majorBidi"/>
        <w:b/>
        <w:bCs/>
      </w:rPr>
      <w:t>2</w:t>
    </w:r>
    <w:r w:rsidRPr="005B0E1E">
      <w:rPr>
        <w:rFonts w:asciiTheme="majorBidi" w:hAnsiTheme="majorBidi" w:cstheme="majorBidi"/>
        <w:b/>
        <w:bCs/>
        <w:vertAlign w:val="superscript"/>
      </w:rPr>
      <w:t>ème</w:t>
    </w:r>
    <w:r>
      <w:rPr>
        <w:rFonts w:asciiTheme="majorBidi" w:hAnsiTheme="majorBidi" w:cstheme="majorBidi"/>
        <w:b/>
        <w:bCs/>
      </w:rPr>
      <w:t xml:space="preserve"> Année : </w:t>
    </w:r>
    <w:r w:rsidR="00992791">
      <w:rPr>
        <w:rFonts w:asciiTheme="majorBidi" w:hAnsiTheme="majorBidi" w:cstheme="majorBidi"/>
        <w:b/>
        <w:bCs/>
      </w:rPr>
      <w:t>Sciences biologiques</w:t>
    </w:r>
    <w:r>
      <w:rPr>
        <w:rFonts w:asciiTheme="majorBidi" w:hAnsiTheme="majorBidi" w:cstheme="majorBidi"/>
        <w:b/>
        <w:bCs/>
      </w:rPr>
      <w:t>.                                                           Département SNV.</w:t>
    </w:r>
  </w:p>
  <w:p w:rsidR="00E54DCA" w:rsidRDefault="00E54DC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B19"/>
    <w:multiLevelType w:val="multilevel"/>
    <w:tmpl w:val="5ECC52D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A86DBA"/>
    <w:multiLevelType w:val="hybridMultilevel"/>
    <w:tmpl w:val="B5006D6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0DBA3EA9"/>
    <w:multiLevelType w:val="hybridMultilevel"/>
    <w:tmpl w:val="7854C43C"/>
    <w:lvl w:ilvl="0" w:tplc="6CDCCB62">
      <w:start w:val="4"/>
      <w:numFmt w:val="bullet"/>
      <w:lvlText w:val="-"/>
      <w:lvlJc w:val="left"/>
      <w:pPr>
        <w:ind w:left="720" w:hanging="360"/>
      </w:pPr>
      <w:rPr>
        <w:rFonts w:ascii="Calibri" w:eastAsiaTheme="minorHAnsi"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4C1BA1"/>
    <w:multiLevelType w:val="hybridMultilevel"/>
    <w:tmpl w:val="77BE13DE"/>
    <w:lvl w:ilvl="0" w:tplc="040C000D">
      <w:start w:val="1"/>
      <w:numFmt w:val="bullet"/>
      <w:lvlText w:val=""/>
      <w:lvlJc w:val="left"/>
      <w:pPr>
        <w:ind w:left="1333" w:hanging="360"/>
      </w:pPr>
      <w:rPr>
        <w:rFonts w:ascii="Wingdings" w:hAnsi="Wingdings" w:hint="default"/>
      </w:rPr>
    </w:lvl>
    <w:lvl w:ilvl="1" w:tplc="040C0003" w:tentative="1">
      <w:start w:val="1"/>
      <w:numFmt w:val="bullet"/>
      <w:lvlText w:val="o"/>
      <w:lvlJc w:val="left"/>
      <w:pPr>
        <w:ind w:left="2053" w:hanging="360"/>
      </w:pPr>
      <w:rPr>
        <w:rFonts w:ascii="Courier New" w:hAnsi="Courier New" w:cs="Courier New" w:hint="default"/>
      </w:rPr>
    </w:lvl>
    <w:lvl w:ilvl="2" w:tplc="040C0005" w:tentative="1">
      <w:start w:val="1"/>
      <w:numFmt w:val="bullet"/>
      <w:lvlText w:val=""/>
      <w:lvlJc w:val="left"/>
      <w:pPr>
        <w:ind w:left="2773" w:hanging="360"/>
      </w:pPr>
      <w:rPr>
        <w:rFonts w:ascii="Wingdings" w:hAnsi="Wingdings" w:hint="default"/>
      </w:rPr>
    </w:lvl>
    <w:lvl w:ilvl="3" w:tplc="040C0001" w:tentative="1">
      <w:start w:val="1"/>
      <w:numFmt w:val="bullet"/>
      <w:lvlText w:val=""/>
      <w:lvlJc w:val="left"/>
      <w:pPr>
        <w:ind w:left="3493" w:hanging="360"/>
      </w:pPr>
      <w:rPr>
        <w:rFonts w:ascii="Symbol" w:hAnsi="Symbol" w:hint="default"/>
      </w:rPr>
    </w:lvl>
    <w:lvl w:ilvl="4" w:tplc="040C0003" w:tentative="1">
      <w:start w:val="1"/>
      <w:numFmt w:val="bullet"/>
      <w:lvlText w:val="o"/>
      <w:lvlJc w:val="left"/>
      <w:pPr>
        <w:ind w:left="4213" w:hanging="360"/>
      </w:pPr>
      <w:rPr>
        <w:rFonts w:ascii="Courier New" w:hAnsi="Courier New" w:cs="Courier New" w:hint="default"/>
      </w:rPr>
    </w:lvl>
    <w:lvl w:ilvl="5" w:tplc="040C0005" w:tentative="1">
      <w:start w:val="1"/>
      <w:numFmt w:val="bullet"/>
      <w:lvlText w:val=""/>
      <w:lvlJc w:val="left"/>
      <w:pPr>
        <w:ind w:left="4933" w:hanging="360"/>
      </w:pPr>
      <w:rPr>
        <w:rFonts w:ascii="Wingdings" w:hAnsi="Wingdings" w:hint="default"/>
      </w:rPr>
    </w:lvl>
    <w:lvl w:ilvl="6" w:tplc="040C0001" w:tentative="1">
      <w:start w:val="1"/>
      <w:numFmt w:val="bullet"/>
      <w:lvlText w:val=""/>
      <w:lvlJc w:val="left"/>
      <w:pPr>
        <w:ind w:left="5653" w:hanging="360"/>
      </w:pPr>
      <w:rPr>
        <w:rFonts w:ascii="Symbol" w:hAnsi="Symbol" w:hint="default"/>
      </w:rPr>
    </w:lvl>
    <w:lvl w:ilvl="7" w:tplc="040C0003" w:tentative="1">
      <w:start w:val="1"/>
      <w:numFmt w:val="bullet"/>
      <w:lvlText w:val="o"/>
      <w:lvlJc w:val="left"/>
      <w:pPr>
        <w:ind w:left="6373" w:hanging="360"/>
      </w:pPr>
      <w:rPr>
        <w:rFonts w:ascii="Courier New" w:hAnsi="Courier New" w:cs="Courier New" w:hint="default"/>
      </w:rPr>
    </w:lvl>
    <w:lvl w:ilvl="8" w:tplc="040C0005" w:tentative="1">
      <w:start w:val="1"/>
      <w:numFmt w:val="bullet"/>
      <w:lvlText w:val=""/>
      <w:lvlJc w:val="left"/>
      <w:pPr>
        <w:ind w:left="7093" w:hanging="360"/>
      </w:pPr>
      <w:rPr>
        <w:rFonts w:ascii="Wingdings" w:hAnsi="Wingdings" w:hint="default"/>
      </w:rPr>
    </w:lvl>
  </w:abstractNum>
  <w:abstractNum w:abstractNumId="4">
    <w:nsid w:val="1B071870"/>
    <w:multiLevelType w:val="hybridMultilevel"/>
    <w:tmpl w:val="8CEA4F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A31892"/>
    <w:multiLevelType w:val="hybridMultilevel"/>
    <w:tmpl w:val="E0329948"/>
    <w:lvl w:ilvl="0" w:tplc="5DD89C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497EAA"/>
    <w:multiLevelType w:val="hybridMultilevel"/>
    <w:tmpl w:val="E23838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4D0801"/>
    <w:multiLevelType w:val="hybridMultilevel"/>
    <w:tmpl w:val="0FE4EE9E"/>
    <w:lvl w:ilvl="0" w:tplc="6CDCCB62">
      <w:start w:val="4"/>
      <w:numFmt w:val="bullet"/>
      <w:lvlText w:val="-"/>
      <w:lvlJc w:val="left"/>
      <w:pPr>
        <w:ind w:left="720" w:hanging="360"/>
      </w:pPr>
      <w:rPr>
        <w:rFonts w:ascii="Calibri" w:eastAsiaTheme="minorHAnsi"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114351"/>
    <w:multiLevelType w:val="multilevel"/>
    <w:tmpl w:val="84F4003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DB68FD"/>
    <w:multiLevelType w:val="hybridMultilevel"/>
    <w:tmpl w:val="FD4843A6"/>
    <w:lvl w:ilvl="0" w:tplc="C366B8EE">
      <w:start w:val="1"/>
      <w:numFmt w:val="bullet"/>
      <w:lvlText w:val="-"/>
      <w:lvlJc w:val="left"/>
      <w:pPr>
        <w:tabs>
          <w:tab w:val="num" w:pos="720"/>
        </w:tabs>
        <w:ind w:left="720" w:hanging="360"/>
      </w:pPr>
      <w:rPr>
        <w:rFonts w:ascii="Times New Roman" w:hAnsi="Times New Roman" w:hint="default"/>
      </w:rPr>
    </w:lvl>
    <w:lvl w:ilvl="1" w:tplc="FA900F0E" w:tentative="1">
      <w:start w:val="1"/>
      <w:numFmt w:val="bullet"/>
      <w:lvlText w:val="-"/>
      <w:lvlJc w:val="left"/>
      <w:pPr>
        <w:tabs>
          <w:tab w:val="num" w:pos="1440"/>
        </w:tabs>
        <w:ind w:left="1440" w:hanging="360"/>
      </w:pPr>
      <w:rPr>
        <w:rFonts w:ascii="Times New Roman" w:hAnsi="Times New Roman" w:hint="default"/>
      </w:rPr>
    </w:lvl>
    <w:lvl w:ilvl="2" w:tplc="C7FA4C7C" w:tentative="1">
      <w:start w:val="1"/>
      <w:numFmt w:val="bullet"/>
      <w:lvlText w:val="-"/>
      <w:lvlJc w:val="left"/>
      <w:pPr>
        <w:tabs>
          <w:tab w:val="num" w:pos="2160"/>
        </w:tabs>
        <w:ind w:left="2160" w:hanging="360"/>
      </w:pPr>
      <w:rPr>
        <w:rFonts w:ascii="Times New Roman" w:hAnsi="Times New Roman" w:hint="default"/>
      </w:rPr>
    </w:lvl>
    <w:lvl w:ilvl="3" w:tplc="A088F2DA" w:tentative="1">
      <w:start w:val="1"/>
      <w:numFmt w:val="bullet"/>
      <w:lvlText w:val="-"/>
      <w:lvlJc w:val="left"/>
      <w:pPr>
        <w:tabs>
          <w:tab w:val="num" w:pos="2880"/>
        </w:tabs>
        <w:ind w:left="2880" w:hanging="360"/>
      </w:pPr>
      <w:rPr>
        <w:rFonts w:ascii="Times New Roman" w:hAnsi="Times New Roman" w:hint="default"/>
      </w:rPr>
    </w:lvl>
    <w:lvl w:ilvl="4" w:tplc="457288FA" w:tentative="1">
      <w:start w:val="1"/>
      <w:numFmt w:val="bullet"/>
      <w:lvlText w:val="-"/>
      <w:lvlJc w:val="left"/>
      <w:pPr>
        <w:tabs>
          <w:tab w:val="num" w:pos="3600"/>
        </w:tabs>
        <w:ind w:left="3600" w:hanging="360"/>
      </w:pPr>
      <w:rPr>
        <w:rFonts w:ascii="Times New Roman" w:hAnsi="Times New Roman" w:hint="default"/>
      </w:rPr>
    </w:lvl>
    <w:lvl w:ilvl="5" w:tplc="6F26834E" w:tentative="1">
      <w:start w:val="1"/>
      <w:numFmt w:val="bullet"/>
      <w:lvlText w:val="-"/>
      <w:lvlJc w:val="left"/>
      <w:pPr>
        <w:tabs>
          <w:tab w:val="num" w:pos="4320"/>
        </w:tabs>
        <w:ind w:left="4320" w:hanging="360"/>
      </w:pPr>
      <w:rPr>
        <w:rFonts w:ascii="Times New Roman" w:hAnsi="Times New Roman" w:hint="default"/>
      </w:rPr>
    </w:lvl>
    <w:lvl w:ilvl="6" w:tplc="D0FE579C" w:tentative="1">
      <w:start w:val="1"/>
      <w:numFmt w:val="bullet"/>
      <w:lvlText w:val="-"/>
      <w:lvlJc w:val="left"/>
      <w:pPr>
        <w:tabs>
          <w:tab w:val="num" w:pos="5040"/>
        </w:tabs>
        <w:ind w:left="5040" w:hanging="360"/>
      </w:pPr>
      <w:rPr>
        <w:rFonts w:ascii="Times New Roman" w:hAnsi="Times New Roman" w:hint="default"/>
      </w:rPr>
    </w:lvl>
    <w:lvl w:ilvl="7" w:tplc="5CCA1F8A" w:tentative="1">
      <w:start w:val="1"/>
      <w:numFmt w:val="bullet"/>
      <w:lvlText w:val="-"/>
      <w:lvlJc w:val="left"/>
      <w:pPr>
        <w:tabs>
          <w:tab w:val="num" w:pos="5760"/>
        </w:tabs>
        <w:ind w:left="5760" w:hanging="360"/>
      </w:pPr>
      <w:rPr>
        <w:rFonts w:ascii="Times New Roman" w:hAnsi="Times New Roman" w:hint="default"/>
      </w:rPr>
    </w:lvl>
    <w:lvl w:ilvl="8" w:tplc="327C22A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E7D2971"/>
    <w:multiLevelType w:val="hybridMultilevel"/>
    <w:tmpl w:val="071893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2FF0FA5"/>
    <w:multiLevelType w:val="hybridMultilevel"/>
    <w:tmpl w:val="E2883EB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33CE2CF5"/>
    <w:multiLevelType w:val="hybridMultilevel"/>
    <w:tmpl w:val="BE9CD8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AE4917"/>
    <w:multiLevelType w:val="hybridMultilevel"/>
    <w:tmpl w:val="9006AA86"/>
    <w:lvl w:ilvl="0" w:tplc="FEBC3A4A">
      <w:start w:val="2"/>
      <w:numFmt w:val="bullet"/>
      <w:lvlText w:val="-"/>
      <w:lvlJc w:val="left"/>
      <w:pPr>
        <w:ind w:left="720" w:hanging="360"/>
      </w:pPr>
      <w:rPr>
        <w:rFonts w:ascii="Times New Roman" w:eastAsiaTheme="minorHAnsi"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4F93D0F"/>
    <w:multiLevelType w:val="hybridMultilevel"/>
    <w:tmpl w:val="C338C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00B6F1E"/>
    <w:multiLevelType w:val="multilevel"/>
    <w:tmpl w:val="7E2AA038"/>
    <w:lvl w:ilvl="0">
      <w:start w:val="1"/>
      <w:numFmt w:val="decimal"/>
      <w:lvlText w:val="%1."/>
      <w:lvlJc w:val="left"/>
      <w:pPr>
        <w:ind w:left="644"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nsid w:val="5161428E"/>
    <w:multiLevelType w:val="hybridMultilevel"/>
    <w:tmpl w:val="9E047848"/>
    <w:lvl w:ilvl="0" w:tplc="378682B4">
      <w:start w:val="3"/>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9FA20C8"/>
    <w:multiLevelType w:val="hybridMultilevel"/>
    <w:tmpl w:val="B2D4F49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5B2F74A8"/>
    <w:multiLevelType w:val="hybridMultilevel"/>
    <w:tmpl w:val="43EC18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70E5FDD"/>
    <w:multiLevelType w:val="hybridMultilevel"/>
    <w:tmpl w:val="B5ECC1D6"/>
    <w:lvl w:ilvl="0" w:tplc="FEBC3A4A">
      <w:start w:val="2"/>
      <w:numFmt w:val="bullet"/>
      <w:lvlText w:val="-"/>
      <w:lvlJc w:val="left"/>
      <w:pPr>
        <w:ind w:left="720" w:hanging="360"/>
      </w:pPr>
      <w:rPr>
        <w:rFonts w:ascii="Times New Roman" w:eastAsiaTheme="minorHAnsi"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14F37EE"/>
    <w:multiLevelType w:val="hybridMultilevel"/>
    <w:tmpl w:val="6A2E0590"/>
    <w:lvl w:ilvl="0" w:tplc="B0B8FC5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C7B3FA3"/>
    <w:multiLevelType w:val="hybridMultilevel"/>
    <w:tmpl w:val="2C4267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0"/>
  </w:num>
  <w:num w:numId="4">
    <w:abstractNumId w:val="21"/>
  </w:num>
  <w:num w:numId="5">
    <w:abstractNumId w:val="4"/>
  </w:num>
  <w:num w:numId="6">
    <w:abstractNumId w:val="11"/>
  </w:num>
  <w:num w:numId="7">
    <w:abstractNumId w:val="1"/>
  </w:num>
  <w:num w:numId="8">
    <w:abstractNumId w:val="7"/>
  </w:num>
  <w:num w:numId="9">
    <w:abstractNumId w:val="0"/>
  </w:num>
  <w:num w:numId="10">
    <w:abstractNumId w:val="5"/>
  </w:num>
  <w:num w:numId="11">
    <w:abstractNumId w:val="17"/>
  </w:num>
  <w:num w:numId="12">
    <w:abstractNumId w:val="6"/>
  </w:num>
  <w:num w:numId="13">
    <w:abstractNumId w:val="8"/>
  </w:num>
  <w:num w:numId="14">
    <w:abstractNumId w:val="9"/>
  </w:num>
  <w:num w:numId="15">
    <w:abstractNumId w:val="14"/>
  </w:num>
  <w:num w:numId="16">
    <w:abstractNumId w:val="18"/>
  </w:num>
  <w:num w:numId="17">
    <w:abstractNumId w:val="3"/>
  </w:num>
  <w:num w:numId="18">
    <w:abstractNumId w:val="19"/>
  </w:num>
  <w:num w:numId="19">
    <w:abstractNumId w:val="13"/>
  </w:num>
  <w:num w:numId="20">
    <w:abstractNumId w:val="2"/>
  </w:num>
  <w:num w:numId="21">
    <w:abstractNumId w:val="1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B0E1E"/>
    <w:rsid w:val="00060CD2"/>
    <w:rsid w:val="00083B05"/>
    <w:rsid w:val="000970BE"/>
    <w:rsid w:val="000D00A3"/>
    <w:rsid w:val="000E7E3D"/>
    <w:rsid w:val="00153E39"/>
    <w:rsid w:val="00162C37"/>
    <w:rsid w:val="00182085"/>
    <w:rsid w:val="00185977"/>
    <w:rsid w:val="00194869"/>
    <w:rsid w:val="001B4789"/>
    <w:rsid w:val="001B6C15"/>
    <w:rsid w:val="00215D01"/>
    <w:rsid w:val="00220508"/>
    <w:rsid w:val="002D5EED"/>
    <w:rsid w:val="003329C5"/>
    <w:rsid w:val="00366F04"/>
    <w:rsid w:val="003A50B2"/>
    <w:rsid w:val="003C5559"/>
    <w:rsid w:val="003C5AD1"/>
    <w:rsid w:val="003F17A2"/>
    <w:rsid w:val="00456076"/>
    <w:rsid w:val="00477C3B"/>
    <w:rsid w:val="004C16D3"/>
    <w:rsid w:val="004C41AF"/>
    <w:rsid w:val="004C72FE"/>
    <w:rsid w:val="004D0C5A"/>
    <w:rsid w:val="004D7B78"/>
    <w:rsid w:val="0050407B"/>
    <w:rsid w:val="005205AC"/>
    <w:rsid w:val="00520800"/>
    <w:rsid w:val="00531EDB"/>
    <w:rsid w:val="00543B45"/>
    <w:rsid w:val="005555C4"/>
    <w:rsid w:val="00582837"/>
    <w:rsid w:val="0058551D"/>
    <w:rsid w:val="005B0E1E"/>
    <w:rsid w:val="00612C56"/>
    <w:rsid w:val="0062398D"/>
    <w:rsid w:val="00675CCC"/>
    <w:rsid w:val="0067628F"/>
    <w:rsid w:val="00676CDF"/>
    <w:rsid w:val="00694095"/>
    <w:rsid w:val="006B17AC"/>
    <w:rsid w:val="006B7329"/>
    <w:rsid w:val="006C60CD"/>
    <w:rsid w:val="006C723A"/>
    <w:rsid w:val="006E3C0B"/>
    <w:rsid w:val="006F4398"/>
    <w:rsid w:val="00703E23"/>
    <w:rsid w:val="00725777"/>
    <w:rsid w:val="00740A7B"/>
    <w:rsid w:val="00743AF9"/>
    <w:rsid w:val="00752526"/>
    <w:rsid w:val="007F12BA"/>
    <w:rsid w:val="007F553F"/>
    <w:rsid w:val="00800359"/>
    <w:rsid w:val="00806E82"/>
    <w:rsid w:val="008225C6"/>
    <w:rsid w:val="00852A46"/>
    <w:rsid w:val="00872BCD"/>
    <w:rsid w:val="00876E67"/>
    <w:rsid w:val="008B6203"/>
    <w:rsid w:val="008C5B87"/>
    <w:rsid w:val="008D0FE6"/>
    <w:rsid w:val="008E2898"/>
    <w:rsid w:val="009041EA"/>
    <w:rsid w:val="00911F49"/>
    <w:rsid w:val="00915FDC"/>
    <w:rsid w:val="009508B5"/>
    <w:rsid w:val="00985B77"/>
    <w:rsid w:val="0098744C"/>
    <w:rsid w:val="009909A8"/>
    <w:rsid w:val="00992791"/>
    <w:rsid w:val="009A22FD"/>
    <w:rsid w:val="009A293C"/>
    <w:rsid w:val="009A67E9"/>
    <w:rsid w:val="009E4918"/>
    <w:rsid w:val="009F1765"/>
    <w:rsid w:val="00A102AB"/>
    <w:rsid w:val="00A41172"/>
    <w:rsid w:val="00A61815"/>
    <w:rsid w:val="00A94EB5"/>
    <w:rsid w:val="00AC3AAD"/>
    <w:rsid w:val="00AD2C28"/>
    <w:rsid w:val="00AE7936"/>
    <w:rsid w:val="00AE7A39"/>
    <w:rsid w:val="00B115F1"/>
    <w:rsid w:val="00B2395C"/>
    <w:rsid w:val="00B5535D"/>
    <w:rsid w:val="00B642D6"/>
    <w:rsid w:val="00BA0866"/>
    <w:rsid w:val="00C14AF5"/>
    <w:rsid w:val="00C83826"/>
    <w:rsid w:val="00C85320"/>
    <w:rsid w:val="00CA0617"/>
    <w:rsid w:val="00CA5C3C"/>
    <w:rsid w:val="00CE09A8"/>
    <w:rsid w:val="00D15049"/>
    <w:rsid w:val="00D15388"/>
    <w:rsid w:val="00D17E4C"/>
    <w:rsid w:val="00D519A7"/>
    <w:rsid w:val="00D9224D"/>
    <w:rsid w:val="00DA5D06"/>
    <w:rsid w:val="00DB6A6C"/>
    <w:rsid w:val="00E2365D"/>
    <w:rsid w:val="00E31AB8"/>
    <w:rsid w:val="00E54DCA"/>
    <w:rsid w:val="00E642DC"/>
    <w:rsid w:val="00E8379A"/>
    <w:rsid w:val="00EA6E1D"/>
    <w:rsid w:val="00EB035C"/>
    <w:rsid w:val="00EC1E5C"/>
    <w:rsid w:val="00F047BD"/>
    <w:rsid w:val="00F15FA5"/>
    <w:rsid w:val="00F23676"/>
    <w:rsid w:val="00F65480"/>
    <w:rsid w:val="00F71683"/>
    <w:rsid w:val="00FA25A1"/>
    <w:rsid w:val="00FC1113"/>
    <w:rsid w:val="00FD664D"/>
    <w:rsid w:val="00FE66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0E1E"/>
    <w:pPr>
      <w:tabs>
        <w:tab w:val="center" w:pos="4536"/>
        <w:tab w:val="right" w:pos="9072"/>
      </w:tabs>
      <w:spacing w:after="0" w:line="240" w:lineRule="auto"/>
    </w:pPr>
  </w:style>
  <w:style w:type="character" w:customStyle="1" w:styleId="En-tteCar">
    <w:name w:val="En-tête Car"/>
    <w:basedOn w:val="Policepardfaut"/>
    <w:link w:val="En-tte"/>
    <w:uiPriority w:val="99"/>
    <w:rsid w:val="005B0E1E"/>
  </w:style>
  <w:style w:type="paragraph" w:styleId="Pieddepage">
    <w:name w:val="footer"/>
    <w:basedOn w:val="Normal"/>
    <w:link w:val="PieddepageCar"/>
    <w:uiPriority w:val="99"/>
    <w:unhideWhenUsed/>
    <w:rsid w:val="005B0E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0E1E"/>
  </w:style>
  <w:style w:type="paragraph" w:styleId="Paragraphedeliste">
    <w:name w:val="List Paragraph"/>
    <w:basedOn w:val="Normal"/>
    <w:uiPriority w:val="34"/>
    <w:qFormat/>
    <w:rsid w:val="005B0E1E"/>
    <w:pPr>
      <w:ind w:left="720"/>
      <w:contextualSpacing/>
    </w:pPr>
  </w:style>
  <w:style w:type="paragraph" w:styleId="NormalWeb">
    <w:name w:val="Normal (Web)"/>
    <w:basedOn w:val="Normal"/>
    <w:uiPriority w:val="99"/>
    <w:semiHidden/>
    <w:unhideWhenUsed/>
    <w:rsid w:val="00543B4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927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2791"/>
    <w:rPr>
      <w:rFonts w:ascii="Tahoma" w:hAnsi="Tahoma" w:cs="Tahoma"/>
      <w:sz w:val="16"/>
      <w:szCs w:val="16"/>
    </w:rPr>
  </w:style>
  <w:style w:type="paragraph" w:customStyle="1" w:styleId="Default">
    <w:name w:val="Default"/>
    <w:rsid w:val="00FE66E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12368468">
      <w:bodyDiv w:val="1"/>
      <w:marLeft w:val="0"/>
      <w:marRight w:val="0"/>
      <w:marTop w:val="0"/>
      <w:marBottom w:val="0"/>
      <w:divBdr>
        <w:top w:val="none" w:sz="0" w:space="0" w:color="auto"/>
        <w:left w:val="none" w:sz="0" w:space="0" w:color="auto"/>
        <w:bottom w:val="none" w:sz="0" w:space="0" w:color="auto"/>
        <w:right w:val="none" w:sz="0" w:space="0" w:color="auto"/>
      </w:divBdr>
      <w:divsChild>
        <w:div w:id="135266676">
          <w:marLeft w:val="547"/>
          <w:marRight w:val="0"/>
          <w:marTop w:val="0"/>
          <w:marBottom w:val="0"/>
          <w:divBdr>
            <w:top w:val="none" w:sz="0" w:space="0" w:color="auto"/>
            <w:left w:val="none" w:sz="0" w:space="0" w:color="auto"/>
            <w:bottom w:val="none" w:sz="0" w:space="0" w:color="auto"/>
            <w:right w:val="none" w:sz="0" w:space="0" w:color="auto"/>
          </w:divBdr>
        </w:div>
      </w:divsChild>
    </w:div>
    <w:div w:id="1514420660">
      <w:bodyDiv w:val="1"/>
      <w:marLeft w:val="0"/>
      <w:marRight w:val="0"/>
      <w:marTop w:val="0"/>
      <w:marBottom w:val="0"/>
      <w:divBdr>
        <w:top w:val="none" w:sz="0" w:space="0" w:color="auto"/>
        <w:left w:val="none" w:sz="0" w:space="0" w:color="auto"/>
        <w:bottom w:val="none" w:sz="0" w:space="0" w:color="auto"/>
        <w:right w:val="none" w:sz="0" w:space="0" w:color="auto"/>
      </w:divBdr>
    </w:div>
    <w:div w:id="162333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1936</TotalTime>
  <Pages>9</Pages>
  <Words>2029</Words>
  <Characters>11163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pc</cp:lastModifiedBy>
  <cp:revision>56</cp:revision>
  <dcterms:created xsi:type="dcterms:W3CDTF">2022-02-06T10:04:00Z</dcterms:created>
  <dcterms:modified xsi:type="dcterms:W3CDTF">2023-02-04T15:10:00Z</dcterms:modified>
</cp:coreProperties>
</file>