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306" w:rsidRDefault="001B0306" w:rsidP="00FA3354">
      <w:pPr>
        <w:autoSpaceDE w:val="0"/>
        <w:autoSpaceDN w:val="0"/>
        <w:adjustRightInd w:val="0"/>
        <w:spacing w:line="240" w:lineRule="auto"/>
        <w:jc w:val="center"/>
        <w:rPr>
          <w:rFonts w:ascii="Times New Roman" w:eastAsia="Calibri" w:hAnsi="Times New Roman" w:cs="Times New Roman"/>
          <w:b/>
          <w:bCs/>
          <w:sz w:val="28"/>
          <w:szCs w:val="28"/>
          <w:u w:val="single"/>
        </w:rPr>
      </w:pPr>
      <w:r w:rsidRPr="00805A2F">
        <w:rPr>
          <w:rFonts w:asciiTheme="majorBidi" w:eastAsia="Calibri" w:hAnsiTheme="majorBidi" w:cstheme="majorBidi"/>
          <w:b/>
          <w:bCs/>
          <w:sz w:val="28"/>
          <w:szCs w:val="28"/>
        </w:rPr>
        <w:t>COURS N°</w:t>
      </w:r>
      <w:r>
        <w:rPr>
          <w:rFonts w:asciiTheme="majorBidi" w:eastAsia="Calibri" w:hAnsiTheme="majorBidi" w:cstheme="majorBidi"/>
          <w:b/>
          <w:bCs/>
          <w:sz w:val="28"/>
          <w:szCs w:val="28"/>
        </w:rPr>
        <w:t>4</w:t>
      </w:r>
      <w:r w:rsidRPr="00805A2F">
        <w:rPr>
          <w:rFonts w:asciiTheme="majorBidi" w:eastAsia="Calibri" w:hAnsiTheme="majorBidi" w:cstheme="majorBidi"/>
          <w:b/>
          <w:bCs/>
          <w:sz w:val="28"/>
          <w:szCs w:val="28"/>
        </w:rPr>
        <w:t xml:space="preserve"> : </w:t>
      </w:r>
      <w:r w:rsidRPr="00FA3354">
        <w:rPr>
          <w:rFonts w:ascii="Times New Roman" w:eastAsia="Calibri" w:hAnsi="Times New Roman" w:cs="Times New Roman"/>
          <w:b/>
          <w:bCs/>
          <w:sz w:val="28"/>
          <w:szCs w:val="28"/>
          <w:u w:val="single"/>
        </w:rPr>
        <w:t>L</w:t>
      </w:r>
      <w:r w:rsidR="00FA3354">
        <w:rPr>
          <w:rFonts w:ascii="Times New Roman" w:eastAsia="Calibri" w:hAnsi="Times New Roman" w:cs="Times New Roman"/>
          <w:b/>
          <w:bCs/>
          <w:sz w:val="28"/>
          <w:szCs w:val="28"/>
          <w:u w:val="single"/>
        </w:rPr>
        <w:t>ES SOURCES DU DROIT</w:t>
      </w:r>
    </w:p>
    <w:p w:rsidR="00BF4799" w:rsidRDefault="00BF4799" w:rsidP="00FA3354">
      <w:pPr>
        <w:autoSpaceDE w:val="0"/>
        <w:autoSpaceDN w:val="0"/>
        <w:adjustRightInd w:val="0"/>
        <w:spacing w:line="240" w:lineRule="auto"/>
        <w:jc w:val="center"/>
        <w:rPr>
          <w:rFonts w:ascii="Times New Roman" w:eastAsia="Calibri" w:hAnsi="Times New Roman" w:cs="Times New Roman"/>
          <w:b/>
          <w:bCs/>
          <w:sz w:val="28"/>
          <w:szCs w:val="28"/>
        </w:rPr>
      </w:pPr>
    </w:p>
    <w:p w:rsidR="001B0306" w:rsidRPr="005B4690" w:rsidRDefault="001B0306" w:rsidP="001B0306">
      <w:pPr>
        <w:autoSpaceDE w:val="0"/>
        <w:autoSpaceDN w:val="0"/>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Les sources de droit se subdivisent en:</w:t>
      </w:r>
    </w:p>
    <w:p w:rsidR="001B0306" w:rsidRPr="006D5BE4" w:rsidRDefault="001B0306" w:rsidP="001B0306">
      <w:pPr>
        <w:autoSpaceDE w:val="0"/>
        <w:autoSpaceDN w:val="0"/>
        <w:adjustRightInd w:val="0"/>
        <w:spacing w:before="240" w:after="56" w:line="240" w:lineRule="auto"/>
        <w:jc w:val="both"/>
        <w:rPr>
          <w:rFonts w:ascii="Times New Roman" w:eastAsia="Calibri" w:hAnsi="Times New Roman" w:cs="Times New Roman"/>
          <w:b/>
          <w:bCs/>
          <w:sz w:val="28"/>
          <w:szCs w:val="28"/>
        </w:rPr>
      </w:pPr>
      <w:r w:rsidRPr="006D5BE4">
        <w:rPr>
          <w:rFonts w:ascii="Times New Roman" w:eastAsia="Calibri" w:hAnsi="Times New Roman" w:cs="Times New Roman"/>
          <w:b/>
          <w:bCs/>
          <w:sz w:val="28"/>
          <w:szCs w:val="28"/>
        </w:rPr>
        <w:t xml:space="preserve">1- </w:t>
      </w:r>
      <w:r>
        <w:rPr>
          <w:rFonts w:ascii="Times New Roman" w:eastAsia="Calibri" w:hAnsi="Times New Roman" w:cs="Times New Roman"/>
          <w:b/>
          <w:bCs/>
          <w:sz w:val="28"/>
          <w:szCs w:val="28"/>
        </w:rPr>
        <w:t>L</w:t>
      </w:r>
      <w:r w:rsidRPr="006D5BE4">
        <w:rPr>
          <w:rFonts w:ascii="Times New Roman" w:eastAsia="Calibri" w:hAnsi="Times New Roman" w:cs="Times New Roman"/>
          <w:b/>
          <w:bCs/>
          <w:sz w:val="28"/>
          <w:szCs w:val="28"/>
        </w:rPr>
        <w:t xml:space="preserve">es sources directes </w:t>
      </w:r>
    </w:p>
    <w:p w:rsidR="001B0306" w:rsidRPr="006D5BE4" w:rsidRDefault="001B0306" w:rsidP="001B0306">
      <w:pPr>
        <w:spacing w:before="240" w:after="240" w:line="240" w:lineRule="auto"/>
        <w:jc w:val="both"/>
        <w:rPr>
          <w:rFonts w:ascii="Times New Roman" w:eastAsia="Calibri" w:hAnsi="Times New Roman" w:cs="Times New Roman"/>
          <w:sz w:val="28"/>
          <w:szCs w:val="28"/>
        </w:rPr>
      </w:pPr>
      <w:r w:rsidRPr="006D5BE4">
        <w:rPr>
          <w:rFonts w:ascii="Times New Roman" w:eastAsia="Calibri" w:hAnsi="Times New Roman" w:cs="Times New Roman"/>
          <w:b/>
          <w:bCs/>
          <w:sz w:val="28"/>
          <w:szCs w:val="28"/>
        </w:rPr>
        <w:t xml:space="preserve">A– </w:t>
      </w:r>
      <w:r>
        <w:rPr>
          <w:rFonts w:ascii="Times New Roman" w:eastAsia="Calibri" w:hAnsi="Times New Roman" w:cs="Times New Roman"/>
          <w:b/>
          <w:bCs/>
          <w:sz w:val="28"/>
          <w:szCs w:val="28"/>
        </w:rPr>
        <w:t>L</w:t>
      </w:r>
      <w:r w:rsidRPr="006D5BE4">
        <w:rPr>
          <w:rFonts w:ascii="Times New Roman" w:eastAsia="Calibri" w:hAnsi="Times New Roman" w:cs="Times New Roman"/>
          <w:b/>
          <w:bCs/>
          <w:sz w:val="28"/>
          <w:szCs w:val="28"/>
        </w:rPr>
        <w:t>a constitution</w:t>
      </w:r>
      <w:r w:rsidRPr="006D5BE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est une loi </w:t>
      </w:r>
      <w:r w:rsidRPr="004250D7">
        <w:rPr>
          <w:rFonts w:ascii="Times New Roman" w:eastAsia="Calibri" w:hAnsi="Times New Roman" w:cs="Times New Roman"/>
          <w:sz w:val="28"/>
          <w:szCs w:val="28"/>
        </w:rPr>
        <w:t>fondamentale, elle est au sommet de la hiérarchie des normes et a pour objet de réglementer l’organisation et le fonctionnement des institutions de l'État et ses organes</w:t>
      </w:r>
      <w:r w:rsidRPr="004250D7">
        <w:rPr>
          <w:rFonts w:ascii="Calibri" w:eastAsia="Calibri" w:hAnsi="Calibri" w:cs="Arial"/>
        </w:rPr>
        <w:t xml:space="preserve"> </w:t>
      </w:r>
      <w:r w:rsidRPr="004250D7">
        <w:rPr>
          <w:rFonts w:ascii="Times New Roman" w:eastAsia="Calibri" w:hAnsi="Times New Roman" w:cs="Times New Roman"/>
          <w:sz w:val="28"/>
          <w:szCs w:val="28"/>
        </w:rPr>
        <w:t>et les relations entre les pouvoirs publics.</w:t>
      </w:r>
    </w:p>
    <w:p w:rsidR="001B0306" w:rsidRDefault="001B0306" w:rsidP="001B0306">
      <w:pPr>
        <w:autoSpaceDE w:val="0"/>
        <w:autoSpaceDN w:val="0"/>
        <w:adjustRightInd w:val="0"/>
        <w:spacing w:after="240" w:line="240" w:lineRule="auto"/>
        <w:jc w:val="both"/>
        <w:rPr>
          <w:rFonts w:asciiTheme="majorBidi" w:hAnsiTheme="majorBidi" w:cstheme="majorBidi"/>
          <w:sz w:val="28"/>
          <w:szCs w:val="28"/>
        </w:rPr>
      </w:pPr>
      <w:r w:rsidRPr="00F4001F">
        <w:rPr>
          <w:rFonts w:ascii="Times New Roman" w:eastAsia="Calibri" w:hAnsi="Times New Roman" w:cs="Times New Roman"/>
          <w:b/>
          <w:bCs/>
          <w:sz w:val="28"/>
          <w:szCs w:val="28"/>
        </w:rPr>
        <w:t>B- Les traités internationaux</w:t>
      </w:r>
      <w:r w:rsidRPr="00F4001F">
        <w:rPr>
          <w:rFonts w:ascii="Times New Roman" w:eastAsia="Calibri" w:hAnsi="Times New Roman" w:cs="Times New Roman"/>
          <w:sz w:val="28"/>
          <w:szCs w:val="28"/>
        </w:rPr>
        <w:t xml:space="preserve">, régissent les engagements entre </w:t>
      </w:r>
      <w:r>
        <w:rPr>
          <w:rFonts w:ascii="Times New Roman" w:eastAsia="Calibri" w:hAnsi="Times New Roman" w:cs="Times New Roman"/>
          <w:sz w:val="28"/>
          <w:szCs w:val="28"/>
        </w:rPr>
        <w:t>É</w:t>
      </w:r>
      <w:r w:rsidRPr="00F4001F">
        <w:rPr>
          <w:rFonts w:ascii="Times New Roman" w:eastAsia="Calibri" w:hAnsi="Times New Roman" w:cs="Times New Roman"/>
          <w:sz w:val="28"/>
          <w:szCs w:val="28"/>
        </w:rPr>
        <w:t xml:space="preserve">tats signataires dans des domaines défini (la paix, le commerce, droits de l’homme), et engagent leur responsabilité sur le plan international. Une fois ratifiés par le parlement </w:t>
      </w:r>
      <w:r>
        <w:rPr>
          <w:rFonts w:ascii="Times New Roman" w:eastAsia="Calibri" w:hAnsi="Times New Roman" w:cs="Times New Roman"/>
          <w:sz w:val="28"/>
          <w:szCs w:val="28"/>
        </w:rPr>
        <w:t xml:space="preserve">et publié dans le </w:t>
      </w:r>
      <w:r w:rsidRPr="003E5558">
        <w:rPr>
          <w:rFonts w:ascii="Times New Roman" w:eastAsia="Calibri" w:hAnsi="Times New Roman" w:cs="Times New Roman"/>
          <w:b/>
          <w:bCs/>
          <w:sz w:val="28"/>
          <w:szCs w:val="28"/>
        </w:rPr>
        <w:t>journal officiel</w:t>
      </w:r>
      <w:r w:rsidRPr="00F4001F">
        <w:rPr>
          <w:rFonts w:ascii="Times New Roman" w:eastAsia="Calibri" w:hAnsi="Times New Roman" w:cs="Times New Roman"/>
          <w:sz w:val="28"/>
          <w:szCs w:val="28"/>
        </w:rPr>
        <w:t>, ils ont une force obligatoire supérieure à la loi.</w:t>
      </w:r>
      <w:r w:rsidRPr="00AB49AA">
        <w:t xml:space="preserve"> </w:t>
      </w:r>
      <w:r w:rsidRPr="00AB49AA">
        <w:rPr>
          <w:rFonts w:asciiTheme="majorBidi" w:hAnsiTheme="majorBidi" w:cstheme="majorBidi"/>
          <w:sz w:val="28"/>
          <w:szCs w:val="28"/>
        </w:rPr>
        <w:t>Selon art. 154 de la constitution « </w:t>
      </w:r>
      <w:r w:rsidRPr="00AB49AA">
        <w:rPr>
          <w:rFonts w:asciiTheme="majorBidi" w:hAnsiTheme="majorBidi" w:cstheme="majorBidi"/>
          <w:i/>
          <w:iCs/>
          <w:sz w:val="28"/>
          <w:szCs w:val="28"/>
        </w:rPr>
        <w:t>Les traités ratifiés par le Président de la République, dans les conditions fixées par la Constitution, sont supérieurs à la loi</w:t>
      </w:r>
      <w:r w:rsidRPr="00AB49AA">
        <w:rPr>
          <w:rFonts w:asciiTheme="majorBidi" w:hAnsiTheme="majorBidi" w:cstheme="majorBidi"/>
          <w:sz w:val="28"/>
          <w:szCs w:val="28"/>
        </w:rPr>
        <w:t> ».</w:t>
      </w:r>
    </w:p>
    <w:p w:rsidR="003D0362" w:rsidRPr="00F4001F" w:rsidRDefault="003D0362" w:rsidP="003D0362">
      <w:pPr>
        <w:autoSpaceDE w:val="0"/>
        <w:autoSpaceDN w:val="0"/>
        <w:bidi/>
        <w:adjustRightInd w:val="0"/>
        <w:spacing w:after="240" w:line="240" w:lineRule="auto"/>
        <w:jc w:val="both"/>
        <w:rPr>
          <w:rFonts w:ascii="Times New Roman" w:eastAsia="Calibri" w:hAnsi="Times New Roman" w:cs="Times New Roman"/>
          <w:b/>
          <w:bCs/>
          <w:sz w:val="28"/>
          <w:szCs w:val="28"/>
          <w:rtl/>
          <w:lang w:bidi="ar-DZ"/>
        </w:rPr>
      </w:pPr>
      <w:r>
        <w:rPr>
          <w:rFonts w:asciiTheme="majorBidi" w:hAnsiTheme="majorBidi" w:cstheme="majorBidi" w:hint="cs"/>
          <w:sz w:val="28"/>
          <w:szCs w:val="28"/>
          <w:rtl/>
          <w:lang w:bidi="ar-DZ"/>
        </w:rPr>
        <w:t>المادة 154 من الدستور الجزائري:</w:t>
      </w:r>
      <w:proofErr w:type="gramStart"/>
      <w:r w:rsidRPr="00AB49AA">
        <w:rPr>
          <w:rFonts w:asciiTheme="majorBidi" w:hAnsiTheme="majorBidi" w:cstheme="majorBidi"/>
          <w:sz w:val="28"/>
          <w:szCs w:val="28"/>
        </w:rPr>
        <w:t xml:space="preserve">» </w:t>
      </w:r>
      <w:r>
        <w:rPr>
          <w:rFonts w:asciiTheme="majorBidi" w:hAnsiTheme="majorBidi" w:cstheme="majorBidi" w:hint="cs"/>
          <w:sz w:val="28"/>
          <w:szCs w:val="28"/>
          <w:rtl/>
        </w:rPr>
        <w:t xml:space="preserve"> </w:t>
      </w:r>
      <w:r w:rsidRPr="003D0362">
        <w:rPr>
          <w:rFonts w:asciiTheme="majorBidi" w:hAnsiTheme="majorBidi" w:cstheme="majorBidi" w:hint="cs"/>
          <w:b/>
          <w:bCs/>
          <w:sz w:val="28"/>
          <w:szCs w:val="28"/>
          <w:rtl/>
        </w:rPr>
        <w:t>المعاهدات</w:t>
      </w:r>
      <w:proofErr w:type="gramEnd"/>
      <w:r w:rsidRPr="003D0362">
        <w:rPr>
          <w:rFonts w:asciiTheme="majorBidi" w:hAnsiTheme="majorBidi" w:cstheme="majorBidi" w:hint="cs"/>
          <w:b/>
          <w:bCs/>
          <w:sz w:val="28"/>
          <w:szCs w:val="28"/>
          <w:rtl/>
        </w:rPr>
        <w:t xml:space="preserve"> التي يصادق عليها رئيس الجمهورية، حسب الشروط المنصوص عليها في الدستور، تسمو على القانون</w:t>
      </w:r>
      <w:r>
        <w:rPr>
          <w:rFonts w:asciiTheme="majorBidi" w:hAnsiTheme="majorBidi" w:cstheme="majorBidi" w:hint="cs"/>
          <w:sz w:val="28"/>
          <w:szCs w:val="28"/>
          <w:rtl/>
        </w:rPr>
        <w:t xml:space="preserve"> </w:t>
      </w:r>
      <w:r w:rsidRPr="00AB49AA">
        <w:rPr>
          <w:rFonts w:asciiTheme="majorBidi" w:hAnsiTheme="majorBidi" w:cstheme="majorBidi"/>
          <w:sz w:val="28"/>
          <w:szCs w:val="28"/>
        </w:rPr>
        <w:t>«</w:t>
      </w:r>
      <w:r>
        <w:rPr>
          <w:rFonts w:asciiTheme="majorBidi" w:hAnsiTheme="majorBidi" w:cstheme="majorBidi" w:hint="cs"/>
          <w:sz w:val="28"/>
          <w:szCs w:val="28"/>
          <w:rtl/>
        </w:rPr>
        <w:t xml:space="preserve">. </w:t>
      </w:r>
    </w:p>
    <w:p w:rsidR="001B0306" w:rsidRPr="00BA015A" w:rsidRDefault="001B0306" w:rsidP="001B0306">
      <w:pPr>
        <w:autoSpaceDE w:val="0"/>
        <w:autoSpaceDN w:val="0"/>
        <w:adjustRightInd w:val="0"/>
        <w:spacing w:after="56" w:line="240" w:lineRule="auto"/>
        <w:jc w:val="both"/>
        <w:rPr>
          <w:rFonts w:asciiTheme="majorBidi" w:eastAsia="Calibri" w:hAnsiTheme="majorBidi" w:cstheme="majorBidi"/>
          <w:sz w:val="28"/>
          <w:szCs w:val="28"/>
        </w:rPr>
      </w:pPr>
      <w:r w:rsidRPr="00BA015A">
        <w:rPr>
          <w:rFonts w:asciiTheme="majorBidi" w:eastAsia="Calibri" w:hAnsiTheme="majorBidi" w:cstheme="majorBidi"/>
          <w:b/>
          <w:bCs/>
          <w:sz w:val="28"/>
          <w:szCs w:val="28"/>
        </w:rPr>
        <w:t>C–</w:t>
      </w:r>
      <w:r w:rsidRPr="00BA015A">
        <w:rPr>
          <w:rFonts w:asciiTheme="majorBidi" w:eastAsia="Calibri" w:hAnsiTheme="majorBidi" w:cstheme="majorBidi"/>
          <w:sz w:val="28"/>
          <w:szCs w:val="28"/>
        </w:rPr>
        <w:t xml:space="preserve"> </w:t>
      </w:r>
      <w:r>
        <w:rPr>
          <w:rFonts w:asciiTheme="majorBidi" w:eastAsia="Calibri" w:hAnsiTheme="majorBidi" w:cstheme="majorBidi"/>
          <w:b/>
          <w:bCs/>
          <w:sz w:val="28"/>
          <w:szCs w:val="28"/>
        </w:rPr>
        <w:t>L</w:t>
      </w:r>
      <w:r w:rsidRPr="00BA015A">
        <w:rPr>
          <w:rFonts w:asciiTheme="majorBidi" w:eastAsia="Calibri" w:hAnsiTheme="majorBidi" w:cstheme="majorBidi"/>
          <w:b/>
          <w:bCs/>
          <w:sz w:val="28"/>
          <w:szCs w:val="28"/>
        </w:rPr>
        <w:t>a loi</w:t>
      </w:r>
      <w:r w:rsidRPr="00BA015A">
        <w:rPr>
          <w:rFonts w:asciiTheme="majorBidi" w:eastAsia="Calibri" w:hAnsiTheme="majorBidi" w:cstheme="majorBidi"/>
          <w:sz w:val="28"/>
          <w:szCs w:val="28"/>
        </w:rPr>
        <w:t xml:space="preserve">, elle est constituée de l’ensemble des textes législatifs d'application obligatoire, votée par le parlement et son domaine est fixé par la constitution. </w:t>
      </w:r>
    </w:p>
    <w:p w:rsidR="001B0306" w:rsidRPr="003E5558" w:rsidRDefault="001B0306" w:rsidP="001B0306">
      <w:pPr>
        <w:autoSpaceDE w:val="0"/>
        <w:autoSpaceDN w:val="0"/>
        <w:adjustRightInd w:val="0"/>
        <w:spacing w:before="240" w:line="240" w:lineRule="auto"/>
        <w:jc w:val="both"/>
        <w:rPr>
          <w:rFonts w:asciiTheme="majorBidi" w:eastAsia="Calibri" w:hAnsiTheme="majorBidi" w:cstheme="majorBidi"/>
          <w:b/>
          <w:bCs/>
          <w:sz w:val="28"/>
          <w:szCs w:val="28"/>
        </w:rPr>
      </w:pPr>
      <w:r w:rsidRPr="003E5558">
        <w:rPr>
          <w:rFonts w:asciiTheme="majorBidi" w:eastAsia="Calibri" w:hAnsiTheme="majorBidi" w:cstheme="majorBidi"/>
          <w:b/>
          <w:bCs/>
          <w:sz w:val="28"/>
          <w:szCs w:val="28"/>
        </w:rPr>
        <w:t>-</w:t>
      </w:r>
      <w:r>
        <w:rPr>
          <w:rFonts w:asciiTheme="majorBidi" w:eastAsia="Calibri" w:hAnsiTheme="majorBidi" w:cstheme="majorBidi"/>
          <w:b/>
          <w:bCs/>
          <w:sz w:val="28"/>
          <w:szCs w:val="28"/>
        </w:rPr>
        <w:t xml:space="preserve"> Les différents types de loi:</w:t>
      </w:r>
      <w:r w:rsidRPr="003E5558">
        <w:rPr>
          <w:rFonts w:asciiTheme="majorBidi" w:eastAsia="Calibri" w:hAnsiTheme="majorBidi" w:cstheme="majorBidi"/>
          <w:b/>
          <w:bCs/>
          <w:sz w:val="28"/>
          <w:szCs w:val="28"/>
        </w:rPr>
        <w:t xml:space="preserve"> </w:t>
      </w:r>
    </w:p>
    <w:p w:rsidR="001B0306" w:rsidRPr="00922044" w:rsidRDefault="001B0306" w:rsidP="001B0306">
      <w:pPr>
        <w:spacing w:after="0" w:line="240" w:lineRule="auto"/>
        <w:jc w:val="both"/>
        <w:rPr>
          <w:rFonts w:asciiTheme="majorBidi" w:eastAsia="Calibri" w:hAnsiTheme="majorBidi" w:cstheme="majorBidi"/>
          <w:sz w:val="28"/>
          <w:szCs w:val="28"/>
        </w:rPr>
      </w:pPr>
      <w:r w:rsidRPr="00922044">
        <w:rPr>
          <w:rFonts w:asciiTheme="majorBidi" w:eastAsia="Calibri" w:hAnsiTheme="majorBidi" w:cstheme="majorBidi"/>
          <w:b/>
          <w:bCs/>
          <w:sz w:val="28"/>
          <w:szCs w:val="28"/>
        </w:rPr>
        <w:t>- Loi organique</w:t>
      </w:r>
      <w:r w:rsidRPr="00922044">
        <w:rPr>
          <w:rFonts w:asciiTheme="majorBidi" w:eastAsia="Calibri" w:hAnsiTheme="majorBidi" w:cstheme="majorBidi"/>
          <w:sz w:val="28"/>
          <w:szCs w:val="28"/>
        </w:rPr>
        <w:t xml:space="preserve"> est u</w:t>
      </w:r>
      <w:r w:rsidRPr="00922044">
        <w:rPr>
          <w:rFonts w:asciiTheme="majorBidi" w:hAnsiTheme="majorBidi" w:cstheme="majorBidi"/>
          <w:sz w:val="28"/>
          <w:szCs w:val="28"/>
          <w:shd w:val="clear" w:color="auto" w:fill="FFFFFF"/>
        </w:rPr>
        <w:t>ne </w:t>
      </w:r>
      <w:r w:rsidRPr="00922044">
        <w:rPr>
          <w:rFonts w:asciiTheme="majorBidi" w:hAnsiTheme="majorBidi" w:cstheme="majorBidi"/>
          <w:sz w:val="28"/>
          <w:szCs w:val="28"/>
        </w:rPr>
        <w:t>loi</w:t>
      </w:r>
      <w:r w:rsidRPr="00922044">
        <w:rPr>
          <w:rFonts w:asciiTheme="majorBidi" w:eastAsia="Calibri" w:hAnsiTheme="majorBidi" w:cstheme="majorBidi"/>
          <w:sz w:val="28"/>
          <w:szCs w:val="28"/>
        </w:rPr>
        <w:t xml:space="preserve"> émanant du pouvoir législatif</w:t>
      </w:r>
      <w:r w:rsidRPr="00922044">
        <w:rPr>
          <w:rStyle w:val="Accentuation"/>
          <w:rFonts w:asciiTheme="majorBidi" w:hAnsiTheme="majorBidi" w:cstheme="majorBidi"/>
          <w:b/>
          <w:bCs/>
          <w:i w:val="0"/>
          <w:iCs w:val="0"/>
          <w:color w:val="5F6368"/>
          <w:sz w:val="28"/>
          <w:szCs w:val="28"/>
          <w:shd w:val="clear" w:color="auto" w:fill="FFFFFF"/>
        </w:rPr>
        <w:t xml:space="preserve"> </w:t>
      </w:r>
      <w:r w:rsidRPr="00922044">
        <w:rPr>
          <w:rFonts w:asciiTheme="majorBidi" w:hAnsiTheme="majorBidi" w:cstheme="majorBidi"/>
          <w:sz w:val="28"/>
          <w:szCs w:val="28"/>
          <w:shd w:val="clear" w:color="auto" w:fill="FFFFFF"/>
        </w:rPr>
        <w:t xml:space="preserve">prévue par </w:t>
      </w:r>
      <w:r>
        <w:rPr>
          <w:rFonts w:asciiTheme="majorBidi" w:hAnsiTheme="majorBidi" w:cstheme="majorBidi"/>
          <w:sz w:val="28"/>
          <w:szCs w:val="28"/>
          <w:shd w:val="clear" w:color="auto" w:fill="FFFFFF"/>
        </w:rPr>
        <w:t>un</w:t>
      </w:r>
      <w:r w:rsidRPr="00922044">
        <w:rPr>
          <w:rFonts w:asciiTheme="majorBidi" w:hAnsiTheme="majorBidi" w:cstheme="majorBidi"/>
          <w:sz w:val="28"/>
          <w:szCs w:val="28"/>
          <w:shd w:val="clear" w:color="auto" w:fill="FFFFFF"/>
        </w:rPr>
        <w:t xml:space="preserve"> texte constitutionnel. Elle concerne la gestion des institutions constitutionnelles et certains secteurs clé de l’État (santé, justice,…)  </w:t>
      </w:r>
    </w:p>
    <w:p w:rsidR="001B0306" w:rsidRPr="003E5558" w:rsidRDefault="001B0306" w:rsidP="001B0306">
      <w:pPr>
        <w:autoSpaceDE w:val="0"/>
        <w:autoSpaceDN w:val="0"/>
        <w:adjustRightInd w:val="0"/>
        <w:spacing w:after="0" w:line="240" w:lineRule="auto"/>
        <w:jc w:val="both"/>
        <w:rPr>
          <w:rFonts w:asciiTheme="majorBidi" w:eastAsia="Calibri" w:hAnsiTheme="majorBidi" w:cstheme="majorBidi"/>
          <w:sz w:val="28"/>
          <w:szCs w:val="28"/>
        </w:rPr>
      </w:pPr>
      <w:r w:rsidRPr="003E5558">
        <w:rPr>
          <w:rFonts w:asciiTheme="majorBidi" w:eastAsia="Calibri" w:hAnsiTheme="majorBidi" w:cstheme="majorBidi"/>
          <w:b/>
          <w:bCs/>
          <w:sz w:val="28"/>
          <w:szCs w:val="28"/>
        </w:rPr>
        <w:t>- Loi constitutionnelle</w:t>
      </w:r>
      <w:r w:rsidRPr="003E5558">
        <w:rPr>
          <w:rFonts w:asciiTheme="majorBidi" w:eastAsia="Calibri" w:hAnsiTheme="majorBidi" w:cstheme="majorBidi"/>
          <w:sz w:val="28"/>
          <w:szCs w:val="28"/>
        </w:rPr>
        <w:t xml:space="preserve"> est une loi de </w:t>
      </w:r>
      <w:r w:rsidRPr="003E5558">
        <w:rPr>
          <w:rFonts w:asciiTheme="majorBidi" w:eastAsia="Calibri" w:hAnsiTheme="majorBidi" w:cstheme="majorBidi"/>
          <w:b/>
          <w:bCs/>
          <w:sz w:val="28"/>
          <w:szCs w:val="28"/>
        </w:rPr>
        <w:t xml:space="preserve">révision de la Constitution </w:t>
      </w:r>
      <w:r w:rsidRPr="003E5558">
        <w:rPr>
          <w:rFonts w:asciiTheme="majorBidi" w:eastAsia="Calibri" w:hAnsiTheme="majorBidi" w:cstheme="majorBidi"/>
          <w:sz w:val="28"/>
          <w:szCs w:val="28"/>
        </w:rPr>
        <w:t>qui en modifie, abroge ou complète ses dispositions.</w:t>
      </w:r>
    </w:p>
    <w:p w:rsidR="001B0306" w:rsidRPr="003E5558" w:rsidRDefault="001B0306" w:rsidP="001B0306">
      <w:pPr>
        <w:autoSpaceDE w:val="0"/>
        <w:autoSpaceDN w:val="0"/>
        <w:adjustRightInd w:val="0"/>
        <w:spacing w:after="0" w:line="240" w:lineRule="auto"/>
        <w:jc w:val="both"/>
        <w:rPr>
          <w:rFonts w:asciiTheme="majorBidi" w:eastAsia="Calibri" w:hAnsiTheme="majorBidi" w:cstheme="majorBidi"/>
          <w:sz w:val="28"/>
          <w:szCs w:val="28"/>
        </w:rPr>
      </w:pPr>
      <w:r w:rsidRPr="003E5558">
        <w:rPr>
          <w:rFonts w:asciiTheme="majorBidi" w:eastAsia="Calibri" w:hAnsiTheme="majorBidi" w:cstheme="majorBidi"/>
          <w:b/>
          <w:bCs/>
          <w:sz w:val="28"/>
          <w:szCs w:val="28"/>
        </w:rPr>
        <w:t>- Lois référendaires</w:t>
      </w:r>
      <w:r w:rsidRPr="003E5558">
        <w:rPr>
          <w:rFonts w:asciiTheme="majorBidi" w:eastAsia="Calibri" w:hAnsiTheme="majorBidi" w:cstheme="majorBidi"/>
          <w:sz w:val="28"/>
          <w:szCs w:val="28"/>
        </w:rPr>
        <w:t xml:space="preserve"> sont des </w:t>
      </w:r>
      <w:r w:rsidRPr="003E5558">
        <w:rPr>
          <w:rFonts w:asciiTheme="majorBidi" w:eastAsia="Calibri" w:hAnsiTheme="majorBidi" w:cstheme="majorBidi"/>
          <w:b/>
          <w:bCs/>
          <w:sz w:val="28"/>
          <w:szCs w:val="28"/>
        </w:rPr>
        <w:t>lois</w:t>
      </w:r>
      <w:r w:rsidRPr="003E5558">
        <w:rPr>
          <w:rFonts w:asciiTheme="majorBidi" w:eastAsia="Calibri" w:hAnsiTheme="majorBidi" w:cstheme="majorBidi"/>
          <w:sz w:val="28"/>
          <w:szCs w:val="28"/>
        </w:rPr>
        <w:t xml:space="preserve"> </w:t>
      </w:r>
      <w:r>
        <w:rPr>
          <w:rFonts w:asciiTheme="majorBidi" w:eastAsia="Calibri" w:hAnsiTheme="majorBidi" w:cstheme="majorBidi"/>
          <w:sz w:val="28"/>
          <w:szCs w:val="28"/>
        </w:rPr>
        <w:t>(</w:t>
      </w:r>
      <w:r w:rsidRPr="000D1365">
        <w:rPr>
          <w:rFonts w:asciiTheme="majorBidi" w:eastAsia="Calibri" w:hAnsiTheme="majorBidi" w:cstheme="majorBidi"/>
          <w:b/>
          <w:bCs/>
          <w:sz w:val="28"/>
          <w:szCs w:val="28"/>
        </w:rPr>
        <w:t>projet de lois</w:t>
      </w:r>
      <w:r>
        <w:rPr>
          <w:rFonts w:asciiTheme="majorBidi" w:eastAsia="Calibri" w:hAnsiTheme="majorBidi" w:cstheme="majorBidi"/>
          <w:sz w:val="28"/>
          <w:szCs w:val="28"/>
        </w:rPr>
        <w:t xml:space="preserve">) dont leur adoption est </w:t>
      </w:r>
      <w:r w:rsidRPr="003E5558">
        <w:rPr>
          <w:rFonts w:asciiTheme="majorBidi" w:eastAsia="Calibri" w:hAnsiTheme="majorBidi" w:cstheme="majorBidi"/>
          <w:sz w:val="28"/>
          <w:szCs w:val="28"/>
        </w:rPr>
        <w:t>soumis</w:t>
      </w:r>
      <w:r>
        <w:rPr>
          <w:rFonts w:asciiTheme="majorBidi" w:eastAsia="Calibri" w:hAnsiTheme="majorBidi" w:cstheme="majorBidi"/>
          <w:sz w:val="28"/>
          <w:szCs w:val="28"/>
        </w:rPr>
        <w:t>e</w:t>
      </w:r>
      <w:r w:rsidRPr="003E5558">
        <w:rPr>
          <w:rFonts w:asciiTheme="majorBidi" w:eastAsia="Calibri" w:hAnsiTheme="majorBidi" w:cstheme="majorBidi"/>
          <w:sz w:val="28"/>
          <w:szCs w:val="28"/>
        </w:rPr>
        <w:t xml:space="preserve"> au peuple par voie de </w:t>
      </w:r>
      <w:r w:rsidRPr="003E5558">
        <w:rPr>
          <w:rFonts w:asciiTheme="majorBidi" w:eastAsia="Calibri" w:hAnsiTheme="majorBidi" w:cstheme="majorBidi"/>
          <w:b/>
          <w:bCs/>
          <w:sz w:val="28"/>
          <w:szCs w:val="28"/>
        </w:rPr>
        <w:t>référendum</w:t>
      </w:r>
      <w:r>
        <w:rPr>
          <w:rFonts w:asciiTheme="majorBidi" w:eastAsia="Calibri" w:hAnsiTheme="majorBidi" w:cstheme="majorBidi"/>
          <w:sz w:val="28"/>
          <w:szCs w:val="28"/>
        </w:rPr>
        <w:t>,</w:t>
      </w:r>
      <w:r w:rsidRPr="003E5558">
        <w:rPr>
          <w:rFonts w:asciiTheme="majorBidi" w:eastAsia="Calibri" w:hAnsiTheme="majorBidi" w:cstheme="majorBidi"/>
          <w:sz w:val="28"/>
          <w:szCs w:val="28"/>
        </w:rPr>
        <w:t xml:space="preserve"> </w:t>
      </w:r>
      <w:r>
        <w:rPr>
          <w:rFonts w:asciiTheme="majorBidi" w:eastAsia="Calibri" w:hAnsiTheme="majorBidi" w:cstheme="majorBidi"/>
          <w:sz w:val="28"/>
          <w:szCs w:val="28"/>
        </w:rPr>
        <w:t>et non</w:t>
      </w:r>
      <w:r w:rsidRPr="003E5558">
        <w:rPr>
          <w:rFonts w:asciiTheme="majorBidi" w:eastAsia="Calibri" w:hAnsiTheme="majorBidi" w:cstheme="majorBidi"/>
          <w:sz w:val="28"/>
          <w:szCs w:val="28"/>
        </w:rPr>
        <w:t xml:space="preserve"> pas adoptées par le </w:t>
      </w:r>
      <w:bookmarkStart w:id="0" w:name="mot3346"/>
      <w:r w:rsidRPr="003E5558">
        <w:rPr>
          <w:rFonts w:asciiTheme="majorBidi" w:eastAsia="Calibri" w:hAnsiTheme="majorBidi" w:cstheme="majorBidi"/>
          <w:sz w:val="28"/>
          <w:szCs w:val="28"/>
        </w:rPr>
        <w:fldChar w:fldCharType="begin"/>
      </w:r>
      <w:r w:rsidRPr="003E5558">
        <w:rPr>
          <w:rFonts w:asciiTheme="majorBidi" w:eastAsia="Calibri" w:hAnsiTheme="majorBidi" w:cstheme="majorBidi"/>
          <w:sz w:val="28"/>
          <w:szCs w:val="28"/>
        </w:rPr>
        <w:instrText xml:space="preserve"> HYPERLINK "https://www.vie-publique.fr/th/glossaire/parlement.html" </w:instrText>
      </w:r>
      <w:r w:rsidRPr="003E5558">
        <w:rPr>
          <w:rFonts w:asciiTheme="majorBidi" w:eastAsia="Calibri" w:hAnsiTheme="majorBidi" w:cstheme="majorBidi"/>
          <w:sz w:val="28"/>
          <w:szCs w:val="28"/>
        </w:rPr>
        <w:fldChar w:fldCharType="separate"/>
      </w:r>
      <w:r w:rsidRPr="003E5558">
        <w:rPr>
          <w:rFonts w:asciiTheme="majorBidi" w:eastAsia="Calibri" w:hAnsiTheme="majorBidi" w:cstheme="majorBidi"/>
          <w:sz w:val="28"/>
          <w:szCs w:val="28"/>
        </w:rPr>
        <w:t>Parlement</w:t>
      </w:r>
      <w:r w:rsidRPr="003E5558">
        <w:rPr>
          <w:rFonts w:asciiTheme="majorBidi" w:eastAsia="Calibri" w:hAnsiTheme="majorBidi" w:cstheme="majorBidi"/>
          <w:sz w:val="28"/>
          <w:szCs w:val="28"/>
        </w:rPr>
        <w:fldChar w:fldCharType="end"/>
      </w:r>
      <w:bookmarkEnd w:id="0"/>
      <w:r>
        <w:rPr>
          <w:rFonts w:asciiTheme="majorBidi" w:eastAsia="Calibri" w:hAnsiTheme="majorBidi" w:cstheme="majorBidi"/>
          <w:sz w:val="28"/>
          <w:szCs w:val="28"/>
        </w:rPr>
        <w:t xml:space="preserve">. </w:t>
      </w:r>
    </w:p>
    <w:p w:rsidR="001B0306" w:rsidRPr="0070254F" w:rsidRDefault="001B0306" w:rsidP="001B0306">
      <w:pPr>
        <w:autoSpaceDE w:val="0"/>
        <w:autoSpaceDN w:val="0"/>
        <w:adjustRightInd w:val="0"/>
        <w:spacing w:after="0" w:line="240" w:lineRule="auto"/>
        <w:jc w:val="both"/>
        <w:rPr>
          <w:rFonts w:asciiTheme="majorBidi" w:eastAsia="Calibri" w:hAnsiTheme="majorBidi" w:cstheme="majorBidi"/>
          <w:sz w:val="28"/>
          <w:szCs w:val="28"/>
        </w:rPr>
      </w:pPr>
      <w:r w:rsidRPr="003E5558">
        <w:rPr>
          <w:rFonts w:asciiTheme="majorBidi" w:eastAsia="Calibri" w:hAnsiTheme="majorBidi" w:cstheme="majorBidi"/>
          <w:b/>
          <w:bCs/>
          <w:sz w:val="28"/>
          <w:szCs w:val="28"/>
        </w:rPr>
        <w:t xml:space="preserve">- Lois ordinaires </w:t>
      </w:r>
      <w:r>
        <w:rPr>
          <w:rFonts w:asciiTheme="majorBidi" w:eastAsia="Calibri" w:hAnsiTheme="majorBidi" w:cstheme="majorBidi"/>
          <w:sz w:val="28"/>
          <w:szCs w:val="28"/>
        </w:rPr>
        <w:t>sont</w:t>
      </w:r>
      <w:r w:rsidRPr="003E5558">
        <w:rPr>
          <w:rFonts w:asciiTheme="majorBidi" w:eastAsia="Calibri" w:hAnsiTheme="majorBidi" w:cstheme="majorBidi"/>
          <w:sz w:val="28"/>
          <w:szCs w:val="28"/>
        </w:rPr>
        <w:t xml:space="preserve"> </w:t>
      </w:r>
      <w:r>
        <w:rPr>
          <w:rFonts w:asciiTheme="majorBidi" w:eastAsia="Calibri" w:hAnsiTheme="majorBidi" w:cstheme="majorBidi"/>
          <w:sz w:val="28"/>
          <w:szCs w:val="28"/>
        </w:rPr>
        <w:t>des</w:t>
      </w:r>
      <w:r w:rsidRPr="003E5558">
        <w:rPr>
          <w:rFonts w:asciiTheme="majorBidi" w:eastAsia="Calibri" w:hAnsiTheme="majorBidi" w:cstheme="majorBidi"/>
          <w:sz w:val="28"/>
          <w:szCs w:val="28"/>
        </w:rPr>
        <w:t xml:space="preserve"> texte</w:t>
      </w:r>
      <w:r>
        <w:rPr>
          <w:rFonts w:asciiTheme="majorBidi" w:eastAsia="Calibri" w:hAnsiTheme="majorBidi" w:cstheme="majorBidi"/>
          <w:sz w:val="28"/>
          <w:szCs w:val="28"/>
        </w:rPr>
        <w:t>s</w:t>
      </w:r>
      <w:r w:rsidRPr="003E5558">
        <w:rPr>
          <w:rFonts w:asciiTheme="majorBidi" w:eastAsia="Calibri" w:hAnsiTheme="majorBidi" w:cstheme="majorBidi"/>
          <w:sz w:val="28"/>
          <w:szCs w:val="28"/>
        </w:rPr>
        <w:t xml:space="preserve"> émanant du pouvoir </w:t>
      </w:r>
      <w:r>
        <w:rPr>
          <w:rFonts w:asciiTheme="majorBidi" w:eastAsia="Calibri" w:hAnsiTheme="majorBidi" w:cstheme="majorBidi"/>
          <w:sz w:val="28"/>
          <w:szCs w:val="28"/>
        </w:rPr>
        <w:t>législati</w:t>
      </w:r>
      <w:r w:rsidRPr="003E5558">
        <w:rPr>
          <w:rFonts w:asciiTheme="majorBidi" w:eastAsia="Calibri" w:hAnsiTheme="majorBidi" w:cstheme="majorBidi"/>
          <w:sz w:val="28"/>
          <w:szCs w:val="28"/>
        </w:rPr>
        <w:t>f</w:t>
      </w:r>
      <w:r>
        <w:rPr>
          <w:rFonts w:asciiTheme="majorBidi" w:eastAsia="Calibri" w:hAnsiTheme="majorBidi" w:cstheme="majorBidi"/>
          <w:sz w:val="28"/>
          <w:szCs w:val="28"/>
        </w:rPr>
        <w:t xml:space="preserve">. </w:t>
      </w:r>
    </w:p>
    <w:p w:rsidR="001B0306" w:rsidRPr="003E5558" w:rsidRDefault="001B0306" w:rsidP="00D75498">
      <w:pPr>
        <w:autoSpaceDE w:val="0"/>
        <w:autoSpaceDN w:val="0"/>
        <w:adjustRightInd w:val="0"/>
        <w:spacing w:before="240" w:line="240" w:lineRule="auto"/>
        <w:jc w:val="both"/>
        <w:rPr>
          <w:rFonts w:asciiTheme="majorBidi" w:eastAsia="Calibri" w:hAnsiTheme="majorBidi" w:cstheme="majorBidi"/>
          <w:sz w:val="28"/>
          <w:szCs w:val="28"/>
        </w:rPr>
      </w:pPr>
      <w:r w:rsidRPr="003E5558">
        <w:rPr>
          <w:rFonts w:asciiTheme="majorBidi" w:eastAsia="Calibri" w:hAnsiTheme="majorBidi" w:cstheme="majorBidi"/>
          <w:b/>
          <w:bCs/>
          <w:sz w:val="28"/>
          <w:szCs w:val="28"/>
        </w:rPr>
        <w:t>D</w:t>
      </w:r>
      <w:r w:rsidRPr="003E5558">
        <w:rPr>
          <w:rFonts w:asciiTheme="majorBidi" w:eastAsia="Calibri" w:hAnsiTheme="majorBidi" w:cstheme="majorBidi"/>
          <w:sz w:val="28"/>
          <w:szCs w:val="28"/>
        </w:rPr>
        <w:t xml:space="preserve"> - </w:t>
      </w:r>
      <w:r w:rsidRPr="003E5558">
        <w:rPr>
          <w:rFonts w:asciiTheme="majorBidi" w:eastAsia="Calibri" w:hAnsiTheme="majorBidi" w:cstheme="majorBidi"/>
          <w:b/>
          <w:bCs/>
          <w:sz w:val="28"/>
          <w:szCs w:val="28"/>
        </w:rPr>
        <w:t>ordonnance</w:t>
      </w:r>
      <w:r w:rsidRPr="003E5558">
        <w:rPr>
          <w:rFonts w:asciiTheme="majorBidi" w:eastAsia="Calibri" w:hAnsiTheme="majorBidi" w:cstheme="majorBidi"/>
          <w:color w:val="000000"/>
          <w:sz w:val="28"/>
          <w:szCs w:val="28"/>
        </w:rPr>
        <w:t xml:space="preserve">, est un texte pris par le gouvernement sans autorisation du </w:t>
      </w:r>
      <w:r w:rsidRPr="003E5558">
        <w:rPr>
          <w:rFonts w:asciiTheme="majorBidi" w:eastAsia="Calibri" w:hAnsiTheme="majorBidi" w:cstheme="majorBidi"/>
          <w:sz w:val="28"/>
          <w:szCs w:val="28"/>
        </w:rPr>
        <w:t xml:space="preserve">parlement. </w:t>
      </w:r>
    </w:p>
    <w:p w:rsidR="001B0306" w:rsidRPr="003E5558" w:rsidRDefault="001B0306" w:rsidP="001B0306">
      <w:pPr>
        <w:autoSpaceDE w:val="0"/>
        <w:autoSpaceDN w:val="0"/>
        <w:adjustRightInd w:val="0"/>
        <w:spacing w:line="240" w:lineRule="auto"/>
        <w:jc w:val="both"/>
        <w:rPr>
          <w:rFonts w:asciiTheme="majorBidi" w:eastAsia="Calibri" w:hAnsiTheme="majorBidi" w:cstheme="majorBidi"/>
          <w:sz w:val="28"/>
          <w:szCs w:val="28"/>
        </w:rPr>
      </w:pPr>
      <w:r w:rsidRPr="003E5558">
        <w:rPr>
          <w:rFonts w:asciiTheme="majorBidi" w:eastAsia="Calibri" w:hAnsiTheme="majorBidi" w:cstheme="majorBidi"/>
          <w:b/>
          <w:bCs/>
          <w:sz w:val="28"/>
          <w:szCs w:val="28"/>
        </w:rPr>
        <w:t>E -</w:t>
      </w:r>
      <w:r w:rsidRPr="003E5558">
        <w:rPr>
          <w:rFonts w:asciiTheme="majorBidi" w:eastAsia="Calibri" w:hAnsiTheme="majorBidi" w:cstheme="majorBidi"/>
          <w:sz w:val="28"/>
          <w:szCs w:val="28"/>
        </w:rPr>
        <w:t xml:space="preserve"> </w:t>
      </w:r>
      <w:r w:rsidRPr="003E5558">
        <w:rPr>
          <w:rFonts w:asciiTheme="majorBidi" w:eastAsia="Calibri" w:hAnsiTheme="majorBidi" w:cstheme="majorBidi"/>
          <w:b/>
          <w:bCs/>
          <w:sz w:val="28"/>
          <w:szCs w:val="28"/>
        </w:rPr>
        <w:t>Le règlement</w:t>
      </w:r>
      <w:r w:rsidRPr="003E5558">
        <w:rPr>
          <w:rFonts w:asciiTheme="majorBidi" w:eastAsia="Calibri" w:hAnsiTheme="majorBidi" w:cstheme="majorBidi"/>
          <w:sz w:val="28"/>
          <w:szCs w:val="28"/>
        </w:rPr>
        <w:t>, est un texte émanant du pouvoir exécutif (règlement du président de la république, du premier ministre).</w:t>
      </w:r>
    </w:p>
    <w:p w:rsidR="001B0306" w:rsidRDefault="001B0306" w:rsidP="001B0306">
      <w:pPr>
        <w:autoSpaceDE w:val="0"/>
        <w:autoSpaceDN w:val="0"/>
        <w:adjustRightInd w:val="0"/>
        <w:spacing w:after="56" w:line="240" w:lineRule="auto"/>
        <w:jc w:val="both"/>
        <w:rPr>
          <w:rFonts w:ascii="Times New Roman" w:eastAsia="Calibri" w:hAnsi="Times New Roman" w:cs="Times New Roman"/>
          <w:sz w:val="28"/>
          <w:szCs w:val="28"/>
        </w:rPr>
      </w:pPr>
      <w:r>
        <w:rPr>
          <w:rFonts w:asciiTheme="majorBidi" w:eastAsia="Calibri" w:hAnsiTheme="majorBidi" w:cstheme="majorBidi"/>
          <w:b/>
          <w:bCs/>
          <w:sz w:val="28"/>
          <w:szCs w:val="28"/>
        </w:rPr>
        <w:t>F</w:t>
      </w:r>
      <w:r w:rsidRPr="003E5558">
        <w:rPr>
          <w:rFonts w:asciiTheme="majorBidi" w:eastAsia="Calibri" w:hAnsiTheme="majorBidi" w:cstheme="majorBidi"/>
          <w:b/>
          <w:bCs/>
          <w:sz w:val="28"/>
          <w:szCs w:val="28"/>
        </w:rPr>
        <w:t xml:space="preserve">- </w:t>
      </w:r>
      <w:r>
        <w:rPr>
          <w:rFonts w:asciiTheme="majorBidi" w:eastAsia="Calibri" w:hAnsiTheme="majorBidi" w:cstheme="majorBidi"/>
          <w:b/>
          <w:bCs/>
          <w:sz w:val="28"/>
          <w:szCs w:val="28"/>
        </w:rPr>
        <w:t>L</w:t>
      </w:r>
      <w:r w:rsidRPr="003E5558">
        <w:rPr>
          <w:rFonts w:asciiTheme="majorBidi" w:eastAsia="Calibri" w:hAnsiTheme="majorBidi" w:cstheme="majorBidi"/>
          <w:b/>
          <w:bCs/>
          <w:sz w:val="28"/>
          <w:szCs w:val="28"/>
        </w:rPr>
        <w:t>es arrêtés</w:t>
      </w:r>
      <w:r w:rsidRPr="003E5558">
        <w:rPr>
          <w:rFonts w:asciiTheme="majorBidi" w:eastAsia="Calibri" w:hAnsiTheme="majorBidi" w:cstheme="majorBidi"/>
          <w:sz w:val="28"/>
          <w:szCs w:val="28"/>
        </w:rPr>
        <w:t xml:space="preserve">: sont au dernier niveau de la hiérarchie des normes écrites. Ils peuvent être selon le niveau de l’autorité dont ils émanent (interministériels, </w:t>
      </w:r>
      <w:r w:rsidRPr="003E5558">
        <w:rPr>
          <w:rFonts w:asciiTheme="majorBidi" w:eastAsia="Calibri" w:hAnsiTheme="majorBidi" w:cstheme="majorBidi"/>
          <w:sz w:val="28"/>
          <w:szCs w:val="28"/>
        </w:rPr>
        <w:lastRenderedPageBreak/>
        <w:t>ministériels, du wali, du président de APC).</w:t>
      </w:r>
      <w:r>
        <w:rPr>
          <w:rFonts w:asciiTheme="majorBidi" w:eastAsia="Calibri" w:hAnsiTheme="majorBidi" w:cstheme="majorBidi"/>
          <w:sz w:val="28"/>
          <w:szCs w:val="28"/>
        </w:rPr>
        <w:t xml:space="preserve"> Ces </w:t>
      </w:r>
      <w:r w:rsidRPr="0070254F">
        <w:rPr>
          <w:rFonts w:asciiTheme="majorBidi" w:eastAsia="Calibri" w:hAnsiTheme="majorBidi" w:cstheme="majorBidi"/>
          <w:sz w:val="28"/>
          <w:szCs w:val="28"/>
        </w:rPr>
        <w:t xml:space="preserve">arrêtés sont des </w:t>
      </w:r>
      <w:r w:rsidRPr="0070254F">
        <w:rPr>
          <w:rFonts w:ascii="Times New Roman" w:eastAsia="Calibri" w:hAnsi="Times New Roman" w:cs="Times New Roman"/>
          <w:sz w:val="28"/>
          <w:szCs w:val="28"/>
        </w:rPr>
        <w:t xml:space="preserve">textes émanant de l’administration, sont donc des </w:t>
      </w:r>
      <w:r w:rsidRPr="0070254F">
        <w:rPr>
          <w:rFonts w:ascii="Times New Roman" w:eastAsia="Calibri" w:hAnsi="Times New Roman" w:cs="Times New Roman"/>
          <w:b/>
          <w:bCs/>
          <w:sz w:val="28"/>
          <w:szCs w:val="28"/>
        </w:rPr>
        <w:t>actes administratifs.</w:t>
      </w:r>
      <w:r w:rsidRPr="0070254F">
        <w:rPr>
          <w:rFonts w:ascii="Times New Roman" w:eastAsia="Calibri" w:hAnsi="Times New Roman" w:cs="Times New Roman"/>
          <w:sz w:val="28"/>
          <w:szCs w:val="28"/>
        </w:rPr>
        <w:t xml:space="preserve"> </w:t>
      </w:r>
    </w:p>
    <w:p w:rsidR="001B0306" w:rsidRPr="00986349" w:rsidRDefault="001B0306" w:rsidP="001B0306">
      <w:pPr>
        <w:autoSpaceDE w:val="0"/>
        <w:autoSpaceDN w:val="0"/>
        <w:adjustRightInd w:val="0"/>
        <w:spacing w:before="240" w:after="0" w:line="240" w:lineRule="auto"/>
        <w:jc w:val="both"/>
        <w:rPr>
          <w:rFonts w:ascii="Times New Roman" w:eastAsia="Calibri" w:hAnsi="Times New Roman" w:cs="Times New Roman"/>
          <w:sz w:val="28"/>
          <w:szCs w:val="28"/>
        </w:rPr>
      </w:pPr>
      <w:r w:rsidRPr="00986349">
        <w:rPr>
          <w:rFonts w:ascii="Times New Roman" w:eastAsia="Calibri" w:hAnsi="Times New Roman" w:cs="Times New Roman"/>
          <w:b/>
          <w:bCs/>
          <w:sz w:val="28"/>
          <w:szCs w:val="28"/>
        </w:rPr>
        <w:t xml:space="preserve">2- </w:t>
      </w:r>
      <w:r>
        <w:rPr>
          <w:rFonts w:ascii="Times New Roman" w:eastAsia="Calibri" w:hAnsi="Times New Roman" w:cs="Times New Roman"/>
          <w:b/>
          <w:bCs/>
          <w:sz w:val="28"/>
          <w:szCs w:val="28"/>
        </w:rPr>
        <w:t>L</w:t>
      </w:r>
      <w:r w:rsidRPr="00986349">
        <w:rPr>
          <w:rFonts w:ascii="Times New Roman" w:eastAsia="Calibri" w:hAnsi="Times New Roman" w:cs="Times New Roman"/>
          <w:b/>
          <w:bCs/>
          <w:sz w:val="28"/>
          <w:szCs w:val="28"/>
        </w:rPr>
        <w:t>es sources indirectes</w:t>
      </w:r>
      <w:r w:rsidRPr="00986349">
        <w:rPr>
          <w:rFonts w:ascii="Times New Roman" w:eastAsia="Calibri" w:hAnsi="Times New Roman" w:cs="Times New Roman"/>
          <w:sz w:val="28"/>
          <w:szCs w:val="28"/>
        </w:rPr>
        <w:t xml:space="preserve">: </w:t>
      </w:r>
    </w:p>
    <w:p w:rsidR="001B0306" w:rsidRDefault="001B0306" w:rsidP="001B0306">
      <w:pPr>
        <w:autoSpaceDE w:val="0"/>
        <w:autoSpaceDN w:val="0"/>
        <w:adjustRightInd w:val="0"/>
        <w:spacing w:before="240" w:after="0" w:line="240" w:lineRule="auto"/>
        <w:ind w:firstLine="567"/>
        <w:jc w:val="both"/>
        <w:rPr>
          <w:rFonts w:ascii="Times New Roman" w:eastAsia="Calibri" w:hAnsi="Times New Roman" w:cs="Times New Roman"/>
          <w:sz w:val="28"/>
          <w:szCs w:val="28"/>
        </w:rPr>
      </w:pPr>
      <w:r w:rsidRPr="00986349">
        <w:rPr>
          <w:rFonts w:ascii="Times New Roman" w:eastAsia="Calibri" w:hAnsi="Times New Roman" w:cs="Times New Roman"/>
          <w:sz w:val="28"/>
          <w:szCs w:val="28"/>
        </w:rPr>
        <w:t xml:space="preserve">L’article 1 du code civil algérien </w:t>
      </w:r>
      <w:r>
        <w:rPr>
          <w:rFonts w:ascii="Times New Roman" w:eastAsia="Calibri" w:hAnsi="Times New Roman" w:cs="Times New Roman"/>
          <w:sz w:val="28"/>
          <w:szCs w:val="28"/>
        </w:rPr>
        <w:t>dispose</w:t>
      </w:r>
      <w:r w:rsidRPr="00986349">
        <w:rPr>
          <w:rFonts w:ascii="Times New Roman" w:eastAsia="Calibri" w:hAnsi="Times New Roman" w:cs="Times New Roman"/>
          <w:sz w:val="28"/>
          <w:szCs w:val="28"/>
        </w:rPr>
        <w:t xml:space="preserve"> qu’</w:t>
      </w:r>
      <w:r w:rsidRPr="00986349">
        <w:rPr>
          <w:rFonts w:ascii="Times New Roman" w:eastAsia="Calibri" w:hAnsi="Times New Roman" w:cs="Times New Roman"/>
          <w:b/>
          <w:bCs/>
          <w:sz w:val="28"/>
          <w:szCs w:val="28"/>
        </w:rPr>
        <w:t xml:space="preserve">en l'absence d'une disposition légale, le juge se prononce selon les principes du </w:t>
      </w:r>
      <w:r w:rsidRPr="00986349">
        <w:rPr>
          <w:rFonts w:ascii="Times New Roman" w:eastAsia="Calibri" w:hAnsi="Times New Roman" w:cs="Times New Roman"/>
          <w:b/>
          <w:bCs/>
          <w:sz w:val="28"/>
          <w:szCs w:val="28"/>
          <w:u w:val="single"/>
        </w:rPr>
        <w:t>droit musulman</w:t>
      </w:r>
      <w:r w:rsidRPr="00986349">
        <w:rPr>
          <w:rFonts w:ascii="Times New Roman" w:eastAsia="Calibri" w:hAnsi="Times New Roman" w:cs="Times New Roman"/>
          <w:b/>
          <w:bCs/>
          <w:sz w:val="28"/>
          <w:szCs w:val="28"/>
        </w:rPr>
        <w:t xml:space="preserve"> et, à défaut, selon la </w:t>
      </w:r>
      <w:r w:rsidRPr="00986349">
        <w:rPr>
          <w:rFonts w:ascii="Times New Roman" w:eastAsia="Calibri" w:hAnsi="Times New Roman" w:cs="Times New Roman"/>
          <w:b/>
          <w:bCs/>
          <w:sz w:val="28"/>
          <w:szCs w:val="28"/>
          <w:u w:val="single"/>
        </w:rPr>
        <w:t>coutume</w:t>
      </w:r>
      <w:r w:rsidRPr="00986349">
        <w:rPr>
          <w:rFonts w:ascii="Times New Roman" w:eastAsia="Calibri" w:hAnsi="Times New Roman" w:cs="Times New Roman"/>
          <w:b/>
          <w:bCs/>
          <w:sz w:val="28"/>
          <w:szCs w:val="28"/>
        </w:rPr>
        <w:t>. Le cas échéant, il a recours au droit naturel et aux règles de l'équité</w:t>
      </w:r>
      <w:r w:rsidRPr="00986349">
        <w:rPr>
          <w:rFonts w:ascii="Times New Roman" w:eastAsia="Calibri" w:hAnsi="Times New Roman" w:cs="Times New Roman"/>
          <w:sz w:val="28"/>
          <w:szCs w:val="28"/>
        </w:rPr>
        <w:t>.</w:t>
      </w:r>
    </w:p>
    <w:p w:rsidR="003D0362" w:rsidRPr="003D0362" w:rsidRDefault="003D0362" w:rsidP="003D0362">
      <w:pPr>
        <w:autoSpaceDE w:val="0"/>
        <w:autoSpaceDN w:val="0"/>
        <w:bidi/>
        <w:adjustRightInd w:val="0"/>
        <w:spacing w:before="240" w:after="0" w:line="240" w:lineRule="auto"/>
        <w:ind w:firstLine="567"/>
        <w:jc w:val="both"/>
        <w:rPr>
          <w:rFonts w:ascii="Script MT Bold" w:eastAsia="Calibri" w:hAnsi="Script MT Bold" w:cs="Times New Roman"/>
          <w:b/>
          <w:bCs/>
          <w:sz w:val="28"/>
          <w:szCs w:val="28"/>
          <w:rtl/>
          <w:lang w:bidi="ar-DZ"/>
        </w:rPr>
      </w:pPr>
      <w:r w:rsidRPr="003D0362">
        <w:rPr>
          <w:rFonts w:ascii="Script MT Bold" w:eastAsia="Calibri" w:hAnsi="Script MT Bold" w:cs="Times New Roman"/>
          <w:sz w:val="28"/>
          <w:szCs w:val="28"/>
          <w:rtl/>
          <w:lang w:bidi="ar-DZ"/>
        </w:rPr>
        <w:t xml:space="preserve">المادة الاولى من القانون المدني: </w:t>
      </w:r>
      <w:r w:rsidRPr="003D0362">
        <w:rPr>
          <w:rFonts w:ascii="Script MT Bold" w:eastAsia="Calibri" w:hAnsi="Script MT Bold" w:cs="Times New Roman"/>
          <w:b/>
          <w:bCs/>
          <w:sz w:val="28"/>
          <w:szCs w:val="28"/>
          <w:rtl/>
          <w:lang w:bidi="ar-DZ"/>
        </w:rPr>
        <w:t>يسري القانون على جميع المسائل التي تتناول</w:t>
      </w:r>
      <w:r>
        <w:rPr>
          <w:rFonts w:ascii="Script MT Bold" w:eastAsia="Calibri" w:hAnsi="Script MT Bold" w:cs="Times New Roman"/>
          <w:b/>
          <w:bCs/>
          <w:sz w:val="28"/>
          <w:szCs w:val="28"/>
          <w:rtl/>
          <w:lang w:bidi="ar-DZ"/>
        </w:rPr>
        <w:t>ها نصوصه في لفضها أو في فحواها.</w:t>
      </w:r>
      <w:r>
        <w:rPr>
          <w:rFonts w:ascii="Script MT Bold" w:eastAsia="Calibri" w:hAnsi="Script MT Bold" w:cs="Times New Roman" w:hint="cs"/>
          <w:b/>
          <w:bCs/>
          <w:sz w:val="28"/>
          <w:szCs w:val="28"/>
          <w:rtl/>
          <w:lang w:bidi="ar-DZ"/>
        </w:rPr>
        <w:t xml:space="preserve"> </w:t>
      </w:r>
      <w:r w:rsidRPr="003D0362">
        <w:rPr>
          <w:rFonts w:ascii="Script MT Bold" w:eastAsia="Calibri" w:hAnsi="Script MT Bold" w:cs="Times New Roman"/>
          <w:b/>
          <w:bCs/>
          <w:sz w:val="28"/>
          <w:szCs w:val="28"/>
          <w:rtl/>
          <w:lang w:bidi="ar-DZ"/>
        </w:rPr>
        <w:t xml:space="preserve">وإذا لم يوجد نص تشريعي، حكم القاضي بمقتضى مبادئ الشريعة الاسلامية، فإذا لم يوجد فبمقتضى العرف. </w:t>
      </w:r>
      <w:proofErr w:type="gramStart"/>
      <w:r w:rsidRPr="003D0362">
        <w:rPr>
          <w:rFonts w:ascii="Script MT Bold" w:eastAsia="Calibri" w:hAnsi="Script MT Bold" w:cs="Times New Roman"/>
          <w:b/>
          <w:bCs/>
          <w:sz w:val="28"/>
          <w:szCs w:val="28"/>
          <w:rtl/>
          <w:lang w:bidi="ar-DZ"/>
        </w:rPr>
        <w:t>فإذا</w:t>
      </w:r>
      <w:proofErr w:type="gramEnd"/>
      <w:r w:rsidRPr="003D0362">
        <w:rPr>
          <w:rFonts w:ascii="Script MT Bold" w:eastAsia="Calibri" w:hAnsi="Script MT Bold" w:cs="Times New Roman"/>
          <w:b/>
          <w:bCs/>
          <w:sz w:val="28"/>
          <w:szCs w:val="28"/>
          <w:rtl/>
          <w:lang w:bidi="ar-DZ"/>
        </w:rPr>
        <w:t xml:space="preserve"> لم يوجد فبمقتضى مبادئ القانون الطبيعي ومبادئ العدالة</w:t>
      </w:r>
      <w:r w:rsidRPr="003D0362">
        <w:rPr>
          <w:rFonts w:ascii="Script MT Bold" w:eastAsia="Calibri" w:hAnsi="Script MT Bold" w:cs="Times New Roman"/>
          <w:sz w:val="28"/>
          <w:szCs w:val="28"/>
          <w:rtl/>
          <w:lang w:bidi="ar-DZ"/>
        </w:rPr>
        <w:t xml:space="preserve">. </w:t>
      </w:r>
    </w:p>
    <w:p w:rsidR="001B0306" w:rsidRPr="006D5BE4" w:rsidRDefault="001B0306" w:rsidP="001B0306">
      <w:pPr>
        <w:autoSpaceDE w:val="0"/>
        <w:autoSpaceDN w:val="0"/>
        <w:adjustRightInd w:val="0"/>
        <w:spacing w:before="240" w:after="0" w:line="240" w:lineRule="auto"/>
        <w:jc w:val="both"/>
        <w:rPr>
          <w:rFonts w:ascii="Times New Roman" w:eastAsia="Calibri" w:hAnsi="Times New Roman" w:cs="Times New Roman"/>
          <w:b/>
          <w:bCs/>
          <w:color w:val="00B0F0"/>
          <w:sz w:val="28"/>
          <w:szCs w:val="28"/>
        </w:rPr>
      </w:pPr>
      <w:r w:rsidRPr="00986349">
        <w:rPr>
          <w:rFonts w:ascii="Times New Roman" w:eastAsia="Calibri" w:hAnsi="Times New Roman" w:cs="Times New Roman"/>
          <w:b/>
          <w:bCs/>
          <w:sz w:val="28"/>
          <w:szCs w:val="28"/>
        </w:rPr>
        <w:t xml:space="preserve">A- Le coran: </w:t>
      </w:r>
    </w:p>
    <w:p w:rsidR="001B0306" w:rsidRDefault="001B0306" w:rsidP="001B0306">
      <w:pPr>
        <w:autoSpaceDE w:val="0"/>
        <w:autoSpaceDN w:val="0"/>
        <w:adjustRightInd w:val="0"/>
        <w:spacing w:before="240" w:after="0" w:line="240" w:lineRule="auto"/>
        <w:jc w:val="both"/>
        <w:rPr>
          <w:rFonts w:ascii="Times New Roman" w:eastAsia="Calibri" w:hAnsi="Times New Roman" w:cs="Times New Roman"/>
          <w:sz w:val="28"/>
          <w:szCs w:val="28"/>
        </w:rPr>
      </w:pPr>
      <w:r w:rsidRPr="00986349">
        <w:rPr>
          <w:rFonts w:ascii="Times New Roman" w:eastAsia="Calibri" w:hAnsi="Times New Roman" w:cs="Times New Roman"/>
          <w:b/>
          <w:bCs/>
          <w:sz w:val="28"/>
          <w:szCs w:val="28"/>
        </w:rPr>
        <w:t>B- La jurisprudence:</w:t>
      </w:r>
      <w:r w:rsidRPr="00986349">
        <w:rPr>
          <w:rFonts w:ascii="Times New Roman" w:eastAsia="Calibri" w:hAnsi="Times New Roman" w:cs="Times New Roman"/>
          <w:sz w:val="28"/>
          <w:szCs w:val="28"/>
        </w:rPr>
        <w:t xml:space="preserve"> C'est l'ensemble des décisions rendues par le pouvoir judiciaire (tribunaux). </w:t>
      </w:r>
    </w:p>
    <w:p w:rsidR="001B0306" w:rsidRDefault="001B0306" w:rsidP="001B0306">
      <w:pPr>
        <w:autoSpaceDE w:val="0"/>
        <w:autoSpaceDN w:val="0"/>
        <w:adjustRightInd w:val="0"/>
        <w:spacing w:before="240"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rPr>
        <w:t>C</w:t>
      </w:r>
      <w:r w:rsidRPr="00986349">
        <w:rPr>
          <w:rFonts w:ascii="Times New Roman" w:eastAsia="Calibri" w:hAnsi="Times New Roman" w:cs="Times New Roman"/>
          <w:b/>
          <w:bCs/>
          <w:sz w:val="28"/>
          <w:szCs w:val="28"/>
        </w:rPr>
        <w:t>- La coutume:</w:t>
      </w:r>
      <w:r w:rsidRPr="00986349">
        <w:rPr>
          <w:rFonts w:ascii="Times New Roman" w:eastAsia="Calibri" w:hAnsi="Times New Roman" w:cs="Times New Roman"/>
          <w:sz w:val="28"/>
          <w:szCs w:val="28"/>
        </w:rPr>
        <w:t xml:space="preserve"> est une source secondaire non-écrite.</w:t>
      </w:r>
      <w:r>
        <w:rPr>
          <w:rFonts w:ascii="Times New Roman" w:eastAsia="Calibri" w:hAnsi="Times New Roman" w:cs="Times New Roman"/>
          <w:sz w:val="28"/>
          <w:szCs w:val="28"/>
        </w:rPr>
        <w:t xml:space="preserve"> Il s’agit d’une pratique d’un ensemble d’habitude et de réaction devenue une règle en raison de son emploi constant. </w:t>
      </w:r>
    </w:p>
    <w:p w:rsidR="00B53DD1" w:rsidRDefault="001B0306" w:rsidP="00B53DD1">
      <w:pPr>
        <w:autoSpaceDE w:val="0"/>
        <w:autoSpaceDN w:val="0"/>
        <w:adjustRightInd w:val="0"/>
        <w:spacing w:before="240" w:line="240" w:lineRule="auto"/>
        <w:jc w:val="both"/>
        <w:rPr>
          <w:rFonts w:ascii="Times New Roman" w:eastAsia="Calibri" w:hAnsi="Times New Roman" w:cs="Times New Roman"/>
          <w:sz w:val="28"/>
          <w:szCs w:val="28"/>
          <w:rtl/>
        </w:rPr>
      </w:pPr>
      <w:r w:rsidRPr="00307DEE">
        <w:rPr>
          <w:rFonts w:ascii="Times New Roman" w:eastAsia="Calibri" w:hAnsi="Times New Roman" w:cs="Times New Roman"/>
          <w:b/>
          <w:bCs/>
          <w:sz w:val="28"/>
          <w:szCs w:val="28"/>
        </w:rPr>
        <w:t>D- La doctrine:</w:t>
      </w:r>
      <w:r>
        <w:rPr>
          <w:rFonts w:ascii="Times New Roman" w:eastAsia="Calibri" w:hAnsi="Times New Roman" w:cs="Times New Roman"/>
          <w:sz w:val="28"/>
          <w:szCs w:val="28"/>
        </w:rPr>
        <w:t xml:space="preserve"> c’est un ensemble d’analyses et de travaux consacrés à l’étude du droit. Elle contribue indirectement à son évolution.</w:t>
      </w:r>
    </w:p>
    <w:p w:rsidR="001B0306" w:rsidRPr="00B53DD1" w:rsidRDefault="00BC418B" w:rsidP="00B53DD1">
      <w:pPr>
        <w:autoSpaceDE w:val="0"/>
        <w:autoSpaceDN w:val="0"/>
        <w:adjustRightInd w:val="0"/>
        <w:spacing w:before="240" w:line="240" w:lineRule="auto"/>
        <w:jc w:val="both"/>
        <w:rPr>
          <w:rFonts w:ascii="Times New Roman" w:eastAsia="Calibri" w:hAnsi="Times New Roman" w:cs="Times New Roman"/>
          <w:b/>
          <w:bCs/>
          <w:sz w:val="28"/>
          <w:szCs w:val="28"/>
        </w:rPr>
      </w:pPr>
      <w:r>
        <w:rPr>
          <w:rFonts w:asciiTheme="majorBidi" w:hAnsiTheme="majorBidi" w:cstheme="majorBidi"/>
          <w:b/>
          <w:bCs/>
          <w:sz w:val="28"/>
          <w:szCs w:val="28"/>
          <w:shd w:val="clear" w:color="auto" w:fill="FFFFFF"/>
        </w:rPr>
        <w:t xml:space="preserve">3- </w:t>
      </w:r>
      <w:r w:rsidR="00B53DD1" w:rsidRPr="00B53DD1">
        <w:rPr>
          <w:rFonts w:asciiTheme="majorBidi" w:hAnsiTheme="majorBidi" w:cstheme="majorBidi"/>
          <w:b/>
          <w:bCs/>
          <w:sz w:val="28"/>
          <w:szCs w:val="28"/>
          <w:shd w:val="clear" w:color="auto" w:fill="FFFFFF"/>
        </w:rPr>
        <w:t>Les sources du droit international :</w:t>
      </w:r>
    </w:p>
    <w:p w:rsidR="00B53DD1" w:rsidRDefault="00D75498" w:rsidP="00B53DD1">
      <w:pPr>
        <w:ind w:firstLine="567"/>
        <w:jc w:val="both"/>
        <w:rPr>
          <w:rFonts w:asciiTheme="majorBidi" w:hAnsiTheme="majorBidi" w:cstheme="majorBidi"/>
          <w:sz w:val="28"/>
          <w:szCs w:val="28"/>
          <w:shd w:val="clear" w:color="auto" w:fill="FFFFFF"/>
        </w:rPr>
      </w:pPr>
      <w:r w:rsidRPr="00B53DD1">
        <w:rPr>
          <w:rFonts w:asciiTheme="majorBidi" w:hAnsiTheme="majorBidi" w:cstheme="majorBidi"/>
          <w:sz w:val="28"/>
          <w:szCs w:val="28"/>
          <w:shd w:val="clear" w:color="auto" w:fill="FFFFFF"/>
        </w:rPr>
        <w:t>Les différentes sources du droit international sont mentionnées à l'article 38 du Statut de la Cour internationale de justice :</w:t>
      </w:r>
      <w:r w:rsidR="00B53DD1">
        <w:rPr>
          <w:rFonts w:asciiTheme="majorBidi" w:hAnsiTheme="majorBidi" w:cstheme="majorBidi"/>
          <w:sz w:val="28"/>
          <w:szCs w:val="28"/>
          <w:shd w:val="clear" w:color="auto" w:fill="FFFFFF"/>
        </w:rPr>
        <w:t xml:space="preserve"> </w:t>
      </w:r>
    </w:p>
    <w:p w:rsidR="00D75498" w:rsidRPr="00B53DD1" w:rsidRDefault="00B53DD1" w:rsidP="00B53DD1">
      <w:pPr>
        <w:spacing w:after="0"/>
        <w:jc w:val="both"/>
        <w:rPr>
          <w:rFonts w:asciiTheme="majorBidi" w:hAnsiTheme="majorBidi" w:cstheme="majorBidi"/>
          <w:b/>
          <w:bCs/>
          <w:sz w:val="28"/>
          <w:szCs w:val="28"/>
          <w:lang w:eastAsia="fr-FR"/>
        </w:rPr>
      </w:pPr>
      <w:r>
        <w:rPr>
          <w:rFonts w:asciiTheme="majorBidi" w:hAnsiTheme="majorBidi" w:cstheme="majorBidi"/>
          <w:sz w:val="28"/>
          <w:szCs w:val="28"/>
          <w:shd w:val="clear" w:color="auto" w:fill="FFFFFF"/>
        </w:rPr>
        <w:t xml:space="preserve">« </w:t>
      </w:r>
      <w:r w:rsidR="00D75498" w:rsidRPr="00B53DD1">
        <w:rPr>
          <w:rFonts w:asciiTheme="majorBidi" w:hAnsiTheme="majorBidi" w:cstheme="majorBidi"/>
          <w:b/>
          <w:bCs/>
          <w:sz w:val="28"/>
          <w:szCs w:val="28"/>
          <w:lang w:eastAsia="fr-FR"/>
        </w:rPr>
        <w:t>1. La Cour, dont la mission est de régler conformément au droit international les différends qui lui sont soumis, applique :</w:t>
      </w:r>
    </w:p>
    <w:p w:rsidR="00D75498" w:rsidRPr="00D75498" w:rsidRDefault="00D75498" w:rsidP="00B53DD1">
      <w:pPr>
        <w:numPr>
          <w:ilvl w:val="0"/>
          <w:numId w:val="1"/>
        </w:numPr>
        <w:spacing w:after="100" w:afterAutospacing="1" w:line="240" w:lineRule="auto"/>
        <w:jc w:val="both"/>
        <w:rPr>
          <w:rFonts w:ascii="Times New Roman" w:eastAsia="Times New Roman" w:hAnsi="Times New Roman" w:cs="Times New Roman"/>
          <w:b/>
          <w:bCs/>
          <w:sz w:val="28"/>
          <w:szCs w:val="28"/>
          <w:lang w:eastAsia="fr-FR"/>
        </w:rPr>
      </w:pPr>
      <w:r w:rsidRPr="00D75498">
        <w:rPr>
          <w:rFonts w:ascii="Times New Roman" w:eastAsia="Times New Roman" w:hAnsi="Times New Roman" w:cs="Times New Roman"/>
          <w:b/>
          <w:bCs/>
          <w:sz w:val="28"/>
          <w:szCs w:val="28"/>
          <w:lang w:eastAsia="fr-FR"/>
        </w:rPr>
        <w:t>les conventions internationales, soit générales, soit spéciales, établissant des règles expressément reconnues par les Etats en litige;</w:t>
      </w:r>
    </w:p>
    <w:p w:rsidR="00D75498" w:rsidRPr="00D75498" w:rsidRDefault="00D75498" w:rsidP="00B53DD1">
      <w:pPr>
        <w:numPr>
          <w:ilvl w:val="0"/>
          <w:numId w:val="1"/>
        </w:numPr>
        <w:tabs>
          <w:tab w:val="clear" w:pos="360"/>
        </w:tabs>
        <w:spacing w:before="100" w:beforeAutospacing="1" w:after="100" w:afterAutospacing="1" w:line="240" w:lineRule="auto"/>
        <w:ind w:left="0" w:firstLine="0"/>
        <w:jc w:val="both"/>
        <w:rPr>
          <w:rFonts w:ascii="Times New Roman" w:eastAsia="Times New Roman" w:hAnsi="Times New Roman" w:cs="Times New Roman"/>
          <w:b/>
          <w:bCs/>
          <w:sz w:val="28"/>
          <w:szCs w:val="28"/>
          <w:lang w:eastAsia="fr-FR"/>
        </w:rPr>
      </w:pPr>
      <w:r w:rsidRPr="00D75498">
        <w:rPr>
          <w:rFonts w:ascii="Times New Roman" w:eastAsia="Times New Roman" w:hAnsi="Times New Roman" w:cs="Times New Roman"/>
          <w:b/>
          <w:bCs/>
          <w:sz w:val="28"/>
          <w:szCs w:val="28"/>
          <w:lang w:eastAsia="fr-FR"/>
        </w:rPr>
        <w:t>la coutume internationale comme preuve d'une pratique générale acceptée comme étant le droit;</w:t>
      </w:r>
    </w:p>
    <w:p w:rsidR="00D75498" w:rsidRPr="00D75498" w:rsidRDefault="00D75498" w:rsidP="00B53DD1">
      <w:pPr>
        <w:numPr>
          <w:ilvl w:val="0"/>
          <w:numId w:val="1"/>
        </w:numPr>
        <w:spacing w:before="100" w:beforeAutospacing="1" w:after="100" w:afterAutospacing="1" w:line="240" w:lineRule="auto"/>
        <w:jc w:val="both"/>
        <w:rPr>
          <w:rFonts w:ascii="Times New Roman" w:eastAsia="Times New Roman" w:hAnsi="Times New Roman" w:cs="Times New Roman"/>
          <w:b/>
          <w:bCs/>
          <w:sz w:val="28"/>
          <w:szCs w:val="28"/>
          <w:lang w:eastAsia="fr-FR"/>
        </w:rPr>
      </w:pPr>
      <w:r w:rsidRPr="00D75498">
        <w:rPr>
          <w:rFonts w:ascii="Times New Roman" w:eastAsia="Times New Roman" w:hAnsi="Times New Roman" w:cs="Times New Roman"/>
          <w:b/>
          <w:bCs/>
          <w:sz w:val="28"/>
          <w:szCs w:val="28"/>
          <w:lang w:eastAsia="fr-FR"/>
        </w:rPr>
        <w:t>les principes généraux de droit reconnus par les nations civilisées;</w:t>
      </w:r>
    </w:p>
    <w:p w:rsidR="00D75498" w:rsidRPr="00D75498" w:rsidRDefault="00D75498" w:rsidP="00D7549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D75498">
        <w:rPr>
          <w:rFonts w:ascii="Times New Roman" w:eastAsia="Times New Roman" w:hAnsi="Times New Roman" w:cs="Times New Roman"/>
          <w:b/>
          <w:bCs/>
          <w:sz w:val="28"/>
          <w:szCs w:val="28"/>
          <w:lang w:eastAsia="fr-FR"/>
        </w:rPr>
        <w:t>sous réserve de la disposition de l'Article 59, les décisions judiciaires et la doctrine des publicistes les plus qualifiés des différentes nations, comme moyen auxiliaire de détermination des règles de droit</w:t>
      </w:r>
      <w:r w:rsidR="00B53DD1">
        <w:rPr>
          <w:rFonts w:ascii="Times New Roman" w:eastAsia="Times New Roman" w:hAnsi="Times New Roman" w:cs="Times New Roman"/>
          <w:sz w:val="28"/>
          <w:szCs w:val="28"/>
          <w:lang w:eastAsia="fr-FR"/>
        </w:rPr>
        <w:t> »</w:t>
      </w:r>
      <w:r w:rsidRPr="00D75498">
        <w:rPr>
          <w:rFonts w:ascii="Times New Roman" w:eastAsia="Times New Roman" w:hAnsi="Times New Roman" w:cs="Times New Roman"/>
          <w:sz w:val="28"/>
          <w:szCs w:val="28"/>
          <w:lang w:eastAsia="fr-FR"/>
        </w:rPr>
        <w:t>.</w:t>
      </w:r>
    </w:p>
    <w:p w:rsidR="00B53DD1" w:rsidRPr="00B53DD1" w:rsidRDefault="00B53DD1" w:rsidP="00B53DD1">
      <w:pPr>
        <w:autoSpaceDE w:val="0"/>
        <w:autoSpaceDN w:val="0"/>
        <w:bidi/>
        <w:adjustRightInd w:val="0"/>
        <w:spacing w:after="0" w:line="240" w:lineRule="auto"/>
        <w:rPr>
          <w:rFonts w:ascii="Simplified Arabic" w:hAnsi="Simplified Arabic" w:cs="Simplified Arabic"/>
          <w:b/>
          <w:bCs/>
          <w:sz w:val="24"/>
          <w:szCs w:val="24"/>
          <w:shd w:val="clear" w:color="auto" w:fill="FFFFFF"/>
          <w:rtl/>
        </w:rPr>
      </w:pPr>
      <w:r w:rsidRPr="00B53DD1">
        <w:rPr>
          <w:rFonts w:ascii="Simplified Arabic" w:hAnsi="Simplified Arabic" w:cs="Simplified Arabic"/>
          <w:b/>
          <w:bCs/>
          <w:sz w:val="24"/>
          <w:szCs w:val="24"/>
          <w:shd w:val="clear" w:color="auto" w:fill="FFFFFF"/>
        </w:rPr>
        <w:t>1.» </w:t>
      </w:r>
      <w:r w:rsidRPr="00B53DD1">
        <w:rPr>
          <w:rFonts w:ascii="Simplified Arabic" w:hAnsi="Simplified Arabic" w:cs="Simplified Arabic"/>
          <w:b/>
          <w:bCs/>
          <w:sz w:val="24"/>
          <w:szCs w:val="24"/>
          <w:shd w:val="clear" w:color="auto" w:fill="FFFFFF"/>
          <w:rtl/>
        </w:rPr>
        <w:t>تُطبق المحكمة، التي تتمثل مهمتها في الفصل وفقًا للقانون الدولي، في النزاعات المعروضة عليها</w:t>
      </w:r>
      <w:r w:rsidRPr="00B53DD1">
        <w:rPr>
          <w:rFonts w:ascii="Simplified Arabic" w:hAnsi="Simplified Arabic" w:cs="Simplified Arabic"/>
          <w:b/>
          <w:bCs/>
          <w:sz w:val="24"/>
          <w:szCs w:val="24"/>
          <w:shd w:val="clear" w:color="auto" w:fill="FFFFFF"/>
        </w:rPr>
        <w:t>:</w:t>
      </w:r>
    </w:p>
    <w:p w:rsidR="00B53DD1" w:rsidRPr="00B53DD1" w:rsidRDefault="00B53DD1" w:rsidP="00B53DD1">
      <w:pPr>
        <w:autoSpaceDE w:val="0"/>
        <w:autoSpaceDN w:val="0"/>
        <w:bidi/>
        <w:adjustRightInd w:val="0"/>
        <w:spacing w:after="0" w:line="240" w:lineRule="auto"/>
        <w:rPr>
          <w:rFonts w:ascii="Simplified Arabic" w:hAnsi="Simplified Arabic" w:cs="Simplified Arabic"/>
          <w:b/>
          <w:bCs/>
          <w:sz w:val="24"/>
          <w:szCs w:val="24"/>
          <w:shd w:val="clear" w:color="auto" w:fill="FFFFFF"/>
          <w:rtl/>
        </w:rPr>
      </w:pPr>
      <w:r w:rsidRPr="00B53DD1">
        <w:rPr>
          <w:rFonts w:ascii="Simplified Arabic" w:hAnsi="Simplified Arabic" w:cs="Simplified Arabic"/>
          <w:b/>
          <w:bCs/>
          <w:sz w:val="24"/>
          <w:szCs w:val="24"/>
          <w:shd w:val="clear" w:color="auto" w:fill="FFFFFF"/>
          <w:rtl/>
        </w:rPr>
        <w:t>1-</w:t>
      </w:r>
      <w:r w:rsidRPr="00B53DD1">
        <w:rPr>
          <w:rFonts w:ascii="Simplified Arabic" w:hAnsi="Simplified Arabic" w:cs="Simplified Arabic"/>
          <w:b/>
          <w:bCs/>
          <w:sz w:val="24"/>
          <w:szCs w:val="24"/>
          <w:shd w:val="clear" w:color="auto" w:fill="FFFFFF"/>
        </w:rPr>
        <w:t xml:space="preserve"> </w:t>
      </w:r>
      <w:proofErr w:type="gramStart"/>
      <w:r w:rsidRPr="00B53DD1">
        <w:rPr>
          <w:rFonts w:ascii="Simplified Arabic" w:hAnsi="Simplified Arabic" w:cs="Simplified Arabic"/>
          <w:b/>
          <w:bCs/>
          <w:sz w:val="24"/>
          <w:szCs w:val="24"/>
          <w:shd w:val="clear" w:color="auto" w:fill="FFFFFF"/>
          <w:rtl/>
        </w:rPr>
        <w:t>الاتفاقيات</w:t>
      </w:r>
      <w:proofErr w:type="gramEnd"/>
      <w:r w:rsidRPr="00B53DD1">
        <w:rPr>
          <w:rFonts w:ascii="Simplified Arabic" w:hAnsi="Simplified Arabic" w:cs="Simplified Arabic"/>
          <w:b/>
          <w:bCs/>
          <w:sz w:val="24"/>
          <w:szCs w:val="24"/>
          <w:shd w:val="clear" w:color="auto" w:fill="FFFFFF"/>
          <w:rtl/>
        </w:rPr>
        <w:t xml:space="preserve"> الدولية، سواء كانت عامة أو خاصة، التي تحدد القواعد المعترف بها صراحة من قبل الدول المتنازعة؛</w:t>
      </w:r>
    </w:p>
    <w:p w:rsidR="00B53DD1" w:rsidRPr="00B53DD1" w:rsidRDefault="00B53DD1" w:rsidP="00B53DD1">
      <w:pPr>
        <w:autoSpaceDE w:val="0"/>
        <w:autoSpaceDN w:val="0"/>
        <w:bidi/>
        <w:adjustRightInd w:val="0"/>
        <w:spacing w:after="0" w:line="240" w:lineRule="auto"/>
        <w:rPr>
          <w:rFonts w:ascii="Simplified Arabic" w:hAnsi="Simplified Arabic" w:cs="Simplified Arabic"/>
          <w:b/>
          <w:bCs/>
          <w:sz w:val="24"/>
          <w:szCs w:val="24"/>
          <w:shd w:val="clear" w:color="auto" w:fill="FFFFFF"/>
          <w:rtl/>
        </w:rPr>
      </w:pPr>
      <w:r w:rsidRPr="00B53DD1">
        <w:rPr>
          <w:rFonts w:ascii="Simplified Arabic" w:hAnsi="Simplified Arabic" w:cs="Simplified Arabic"/>
          <w:b/>
          <w:bCs/>
          <w:sz w:val="24"/>
          <w:szCs w:val="24"/>
          <w:shd w:val="clear" w:color="auto" w:fill="FFFFFF"/>
          <w:rtl/>
        </w:rPr>
        <w:t xml:space="preserve">2- العرف الدولي، كدليل على ممارسة عامة مقبولة </w:t>
      </w:r>
      <w:proofErr w:type="gramStart"/>
      <w:r w:rsidRPr="00B53DD1">
        <w:rPr>
          <w:rFonts w:ascii="Simplified Arabic" w:hAnsi="Simplified Arabic" w:cs="Simplified Arabic"/>
          <w:b/>
          <w:bCs/>
          <w:sz w:val="24"/>
          <w:szCs w:val="24"/>
          <w:shd w:val="clear" w:color="auto" w:fill="FFFFFF"/>
          <w:rtl/>
        </w:rPr>
        <w:t>كقانون ؛</w:t>
      </w:r>
      <w:proofErr w:type="gramEnd"/>
    </w:p>
    <w:p w:rsidR="00B53DD1" w:rsidRPr="00B53DD1" w:rsidRDefault="00B53DD1" w:rsidP="00B53DD1">
      <w:pPr>
        <w:autoSpaceDE w:val="0"/>
        <w:autoSpaceDN w:val="0"/>
        <w:bidi/>
        <w:adjustRightInd w:val="0"/>
        <w:spacing w:after="0" w:line="240" w:lineRule="auto"/>
        <w:rPr>
          <w:rFonts w:ascii="Simplified Arabic" w:hAnsi="Simplified Arabic" w:cs="Simplified Arabic"/>
          <w:b/>
          <w:bCs/>
          <w:sz w:val="24"/>
          <w:szCs w:val="24"/>
          <w:shd w:val="clear" w:color="auto" w:fill="FFFFFF"/>
          <w:rtl/>
        </w:rPr>
      </w:pPr>
      <w:r w:rsidRPr="00B53DD1">
        <w:rPr>
          <w:rFonts w:ascii="Simplified Arabic" w:hAnsi="Simplified Arabic" w:cs="Simplified Arabic"/>
          <w:b/>
          <w:bCs/>
          <w:sz w:val="24"/>
          <w:szCs w:val="24"/>
          <w:shd w:val="clear" w:color="auto" w:fill="FFFFFF"/>
          <w:rtl/>
        </w:rPr>
        <w:lastRenderedPageBreak/>
        <w:t>3- المبادئ العامة للقانون المعترف به من قبل الدول المتحضرة؛</w:t>
      </w:r>
    </w:p>
    <w:p w:rsidR="00D75498" w:rsidRPr="00B53DD1" w:rsidRDefault="00B53DD1" w:rsidP="00B53DD1">
      <w:pPr>
        <w:autoSpaceDE w:val="0"/>
        <w:autoSpaceDN w:val="0"/>
        <w:bidi/>
        <w:adjustRightInd w:val="0"/>
        <w:spacing w:after="0" w:line="240" w:lineRule="auto"/>
        <w:jc w:val="both"/>
        <w:rPr>
          <w:rFonts w:ascii="Simplified Arabic" w:hAnsi="Simplified Arabic" w:cs="Simplified Arabic"/>
          <w:b/>
          <w:bCs/>
          <w:sz w:val="24"/>
          <w:szCs w:val="24"/>
          <w:shd w:val="clear" w:color="auto" w:fill="FFFFFF"/>
        </w:rPr>
      </w:pPr>
      <w:r w:rsidRPr="00B53DD1">
        <w:rPr>
          <w:rFonts w:ascii="Simplified Arabic" w:hAnsi="Simplified Arabic" w:cs="Simplified Arabic"/>
          <w:b/>
          <w:bCs/>
          <w:sz w:val="24"/>
          <w:szCs w:val="24"/>
          <w:shd w:val="clear" w:color="auto" w:fill="FFFFFF"/>
          <w:rtl/>
        </w:rPr>
        <w:t xml:space="preserve">4- </w:t>
      </w:r>
      <w:proofErr w:type="gramStart"/>
      <w:r w:rsidRPr="00B53DD1">
        <w:rPr>
          <w:rFonts w:ascii="Simplified Arabic" w:hAnsi="Simplified Arabic" w:cs="Simplified Arabic"/>
          <w:b/>
          <w:bCs/>
          <w:sz w:val="24"/>
          <w:szCs w:val="24"/>
          <w:shd w:val="clear" w:color="auto" w:fill="FFFFFF"/>
          <w:rtl/>
        </w:rPr>
        <w:t>مع</w:t>
      </w:r>
      <w:proofErr w:type="gramEnd"/>
      <w:r w:rsidRPr="00B53DD1">
        <w:rPr>
          <w:rFonts w:ascii="Simplified Arabic" w:hAnsi="Simplified Arabic" w:cs="Simplified Arabic"/>
          <w:b/>
          <w:bCs/>
          <w:sz w:val="24"/>
          <w:szCs w:val="24"/>
          <w:shd w:val="clear" w:color="auto" w:fill="FFFFFF"/>
          <w:rtl/>
        </w:rPr>
        <w:t xml:space="preserve"> مراعاة أحكام المادة 59 والقرارات القضائية وتعاليم أمهر الدعاة من الدول المختلفة كوسائل فرعية لتقرير أحكام القانون</w:t>
      </w:r>
      <w:r w:rsidRPr="00B53DD1">
        <w:rPr>
          <w:rFonts w:ascii="Simplified Arabic" w:hAnsi="Simplified Arabic" w:cs="Simplified Arabic"/>
          <w:b/>
          <w:bCs/>
          <w:sz w:val="24"/>
          <w:szCs w:val="24"/>
          <w:shd w:val="clear" w:color="auto" w:fill="FFFFFF"/>
        </w:rPr>
        <w:t>« </w:t>
      </w:r>
      <w:r w:rsidRPr="00B53DD1">
        <w:rPr>
          <w:rFonts w:ascii="Simplified Arabic" w:hAnsi="Simplified Arabic" w:cs="Simplified Arabic"/>
          <w:b/>
          <w:bCs/>
          <w:sz w:val="24"/>
          <w:szCs w:val="24"/>
          <w:shd w:val="clear" w:color="auto" w:fill="FFFFFF"/>
          <w:rtl/>
        </w:rPr>
        <w:t>.</w:t>
      </w:r>
      <w:r w:rsidRPr="00B53DD1">
        <w:rPr>
          <w:rFonts w:ascii="Simplified Arabic" w:hAnsi="Simplified Arabic" w:cs="Simplified Arabic"/>
          <w:b/>
          <w:bCs/>
          <w:sz w:val="24"/>
          <w:szCs w:val="24"/>
          <w:shd w:val="clear" w:color="auto" w:fill="FFFFFF"/>
        </w:rPr>
        <w:t xml:space="preserve"> </w:t>
      </w:r>
    </w:p>
    <w:p w:rsidR="00B53DD1" w:rsidRPr="00B53DD1" w:rsidRDefault="00B53DD1" w:rsidP="0061791B">
      <w:pPr>
        <w:jc w:val="both"/>
        <w:rPr>
          <w:rFonts w:asciiTheme="majorBidi" w:hAnsiTheme="majorBidi" w:cstheme="majorBidi"/>
          <w:sz w:val="28"/>
          <w:szCs w:val="28"/>
          <w:lang w:eastAsia="fr-FR"/>
        </w:rPr>
      </w:pPr>
      <w:r w:rsidRPr="00B53DD1">
        <w:rPr>
          <w:rFonts w:asciiTheme="majorBidi" w:hAnsiTheme="majorBidi" w:cstheme="majorBidi"/>
          <w:sz w:val="28"/>
          <w:szCs w:val="28"/>
          <w:lang w:eastAsia="fr-FR"/>
        </w:rPr>
        <w:t>De cet article, on peut retirer deux sortes de sources :</w:t>
      </w:r>
    </w:p>
    <w:p w:rsidR="00B53DD1" w:rsidRPr="00B53DD1" w:rsidRDefault="00B53DD1" w:rsidP="00B53DD1">
      <w:pPr>
        <w:spacing w:after="0"/>
        <w:jc w:val="both"/>
        <w:rPr>
          <w:rFonts w:asciiTheme="majorBidi" w:hAnsiTheme="majorBidi" w:cstheme="majorBidi"/>
          <w:sz w:val="28"/>
          <w:szCs w:val="28"/>
          <w:lang w:eastAsia="fr-FR"/>
        </w:rPr>
      </w:pPr>
      <w:r w:rsidRPr="00B53DD1">
        <w:rPr>
          <w:rFonts w:asciiTheme="majorBidi" w:hAnsiTheme="majorBidi" w:cstheme="majorBidi"/>
          <w:sz w:val="28"/>
          <w:szCs w:val="28"/>
          <w:lang w:eastAsia="fr-FR"/>
        </w:rPr>
        <w:t>1- les sources écrites que sont les traités des États, des organisations internationales et des juridictions et tribunaux internationaux.</w:t>
      </w:r>
    </w:p>
    <w:p w:rsidR="00B53DD1" w:rsidRPr="00B53DD1" w:rsidRDefault="00B53DD1" w:rsidP="00B53DD1">
      <w:pPr>
        <w:spacing w:after="0"/>
        <w:jc w:val="both"/>
        <w:rPr>
          <w:rFonts w:asciiTheme="majorBidi" w:hAnsiTheme="majorBidi" w:cstheme="majorBidi"/>
          <w:sz w:val="28"/>
          <w:szCs w:val="28"/>
          <w:lang w:eastAsia="fr-FR"/>
        </w:rPr>
      </w:pPr>
      <w:r w:rsidRPr="00B53DD1">
        <w:rPr>
          <w:rFonts w:asciiTheme="majorBidi" w:hAnsiTheme="majorBidi" w:cstheme="majorBidi"/>
          <w:sz w:val="28"/>
          <w:szCs w:val="28"/>
          <w:lang w:eastAsia="fr-FR"/>
        </w:rPr>
        <w:t xml:space="preserve">2- les sources non écrites que sont la coutume, les principes généraux de droit ainsi que l'équité ; </w:t>
      </w:r>
    </w:p>
    <w:p w:rsidR="00D75498" w:rsidRDefault="00D75498" w:rsidP="00D75498">
      <w:pPr>
        <w:autoSpaceDE w:val="0"/>
        <w:autoSpaceDN w:val="0"/>
        <w:adjustRightInd w:val="0"/>
        <w:spacing w:before="240" w:after="0" w:line="240" w:lineRule="auto"/>
        <w:jc w:val="both"/>
        <w:rPr>
          <w:rFonts w:ascii="Times New Roman" w:eastAsia="Calibri" w:hAnsi="Times New Roman" w:cs="Times New Roman"/>
          <w:sz w:val="28"/>
          <w:szCs w:val="28"/>
        </w:rPr>
      </w:pPr>
    </w:p>
    <w:p w:rsidR="001B0306" w:rsidRPr="004A0416" w:rsidRDefault="001B0306" w:rsidP="001B0306">
      <w:pPr>
        <w:spacing w:before="240" w:line="240" w:lineRule="auto"/>
        <w:jc w:val="center"/>
        <w:rPr>
          <w:rFonts w:asciiTheme="majorBidi" w:eastAsia="Times New Roman" w:hAnsiTheme="majorBidi" w:cstheme="majorBidi"/>
          <w:b/>
          <w:bCs/>
          <w:sz w:val="28"/>
          <w:szCs w:val="28"/>
          <w:u w:val="single"/>
          <w:lang w:eastAsia="fr-FR" w:bidi="ar-DZ"/>
        </w:rPr>
      </w:pPr>
      <w:r w:rsidRPr="00011511">
        <w:rPr>
          <w:rFonts w:asciiTheme="majorBidi" w:eastAsia="Times New Roman" w:hAnsiTheme="majorBidi" w:cstheme="majorBidi"/>
          <w:b/>
          <w:bCs/>
          <w:sz w:val="28"/>
          <w:szCs w:val="28"/>
          <w:u w:val="single"/>
          <w:lang w:eastAsia="fr-FR" w:bidi="ar-DZ"/>
        </w:rPr>
        <w:t>Mots et expressions clés</w:t>
      </w:r>
      <w:r w:rsidRPr="00604E2B">
        <w:rPr>
          <w:rFonts w:asciiTheme="majorBidi" w:eastAsia="Times New Roman" w:hAnsiTheme="majorBidi" w:cstheme="majorBidi"/>
          <w:b/>
          <w:bCs/>
          <w:sz w:val="28"/>
          <w:szCs w:val="28"/>
          <w:lang w:eastAsia="fr-FR" w:bidi="ar-DZ"/>
        </w:rPr>
        <w:t>: Français – Arabe - Anglais</w:t>
      </w:r>
    </w:p>
    <w:p w:rsidR="001B0306" w:rsidRPr="006E2613" w:rsidRDefault="001B0306" w:rsidP="001B0306">
      <w:pPr>
        <w:autoSpaceDE w:val="0"/>
        <w:autoSpaceDN w:val="0"/>
        <w:adjustRightInd w:val="0"/>
        <w:spacing w:after="0"/>
        <w:jc w:val="center"/>
        <w:rPr>
          <w:rFonts w:ascii="Times New Roman" w:eastAsia="Times New Roman" w:hAnsi="Times New Roman" w:cs="Times New Roman"/>
          <w:sz w:val="28"/>
          <w:szCs w:val="28"/>
          <w:lang w:eastAsia="fr-FR"/>
        </w:rPr>
      </w:pPr>
      <w:r w:rsidRPr="006E2613">
        <w:rPr>
          <w:rFonts w:ascii="Times New Roman" w:eastAsia="Calibri" w:hAnsi="Times New Roman" w:cs="Times New Roman"/>
          <w:sz w:val="28"/>
          <w:szCs w:val="28"/>
        </w:rPr>
        <w:t>La constitution</w:t>
      </w:r>
      <w:r>
        <w:rPr>
          <w:rFonts w:ascii="Times New Roman" w:eastAsia="Calibri" w:hAnsi="Times New Roman" w:cs="Times New Roman"/>
          <w:sz w:val="28"/>
          <w:szCs w:val="28"/>
        </w:rPr>
        <w:t xml:space="preserve"> - </w:t>
      </w:r>
      <w:r>
        <w:rPr>
          <w:rFonts w:ascii="Times New Roman" w:eastAsia="Calibri" w:hAnsi="Times New Roman" w:cs="Times New Roman" w:hint="cs"/>
          <w:sz w:val="28"/>
          <w:szCs w:val="28"/>
          <w:rtl/>
        </w:rPr>
        <w:t>الدستور</w:t>
      </w:r>
    </w:p>
    <w:p w:rsidR="001B0306" w:rsidRPr="00826339" w:rsidRDefault="001B0306" w:rsidP="001B0306">
      <w:pPr>
        <w:autoSpaceDE w:val="0"/>
        <w:autoSpaceDN w:val="0"/>
        <w:adjustRightInd w:val="0"/>
        <w:spacing w:after="0"/>
        <w:jc w:val="center"/>
        <w:rPr>
          <w:rFonts w:asciiTheme="majorBidi" w:hAnsiTheme="majorBidi" w:cstheme="majorBidi"/>
          <w:sz w:val="28"/>
          <w:szCs w:val="28"/>
        </w:rPr>
      </w:pPr>
      <w:r w:rsidRPr="006E2613">
        <w:rPr>
          <w:rFonts w:ascii="Times New Roman" w:eastAsia="Calibri" w:hAnsi="Times New Roman" w:cs="Times New Roman"/>
          <w:sz w:val="28"/>
          <w:szCs w:val="28"/>
        </w:rPr>
        <w:t>Les traités internationaux</w:t>
      </w:r>
      <w:r>
        <w:rPr>
          <w:rFonts w:ascii="Times New Roman" w:eastAsia="Calibri" w:hAnsi="Times New Roman" w:cs="Times New Roman"/>
          <w:sz w:val="28"/>
          <w:szCs w:val="28"/>
        </w:rPr>
        <w:t xml:space="preserve"> – </w:t>
      </w:r>
      <w:r>
        <w:rPr>
          <w:rFonts w:ascii="Times New Roman" w:eastAsia="Calibri" w:hAnsi="Times New Roman" w:cs="Times New Roman" w:hint="cs"/>
          <w:sz w:val="28"/>
          <w:szCs w:val="28"/>
          <w:rtl/>
        </w:rPr>
        <w:t>الاتفاقيات الدولية</w:t>
      </w:r>
      <w:r>
        <w:rPr>
          <w:rFonts w:ascii="Times New Roman" w:eastAsia="Calibri" w:hAnsi="Times New Roman" w:cs="Times New Roman"/>
          <w:sz w:val="28"/>
          <w:szCs w:val="28"/>
        </w:rPr>
        <w:t xml:space="preserve"> - </w:t>
      </w:r>
      <w:r>
        <w:rPr>
          <w:rFonts w:ascii="Arial" w:hAnsi="Arial" w:cs="Arial"/>
          <w:color w:val="0C0C0C"/>
          <w:sz w:val="18"/>
          <w:szCs w:val="18"/>
          <w:shd w:val="clear" w:color="auto" w:fill="FFFCCF"/>
        </w:rPr>
        <w:t> </w:t>
      </w:r>
      <w:r w:rsidRPr="00826339">
        <w:rPr>
          <w:rFonts w:asciiTheme="majorBidi" w:hAnsiTheme="majorBidi" w:cstheme="majorBidi"/>
          <w:sz w:val="28"/>
          <w:szCs w:val="28"/>
        </w:rPr>
        <w:t>international </w:t>
      </w:r>
      <w:proofErr w:type="spellStart"/>
      <w:r w:rsidRPr="00826339">
        <w:rPr>
          <w:rFonts w:asciiTheme="majorBidi" w:hAnsiTheme="majorBidi" w:cstheme="majorBidi"/>
          <w:sz w:val="28"/>
          <w:szCs w:val="28"/>
        </w:rPr>
        <w:t>treaties</w:t>
      </w:r>
      <w:proofErr w:type="spellEnd"/>
    </w:p>
    <w:p w:rsidR="001B0306" w:rsidRPr="00826339" w:rsidRDefault="001B0306" w:rsidP="001B0306">
      <w:pPr>
        <w:autoSpaceDE w:val="0"/>
        <w:autoSpaceDN w:val="0"/>
        <w:adjustRightInd w:val="0"/>
        <w:spacing w:after="0"/>
        <w:jc w:val="center"/>
        <w:rPr>
          <w:rFonts w:asciiTheme="majorBidi" w:hAnsiTheme="majorBidi" w:cstheme="majorBidi"/>
          <w:sz w:val="28"/>
          <w:szCs w:val="28"/>
        </w:rPr>
      </w:pPr>
      <w:r w:rsidRPr="006E2613">
        <w:rPr>
          <w:rFonts w:ascii="Times New Roman" w:eastAsia="Calibri" w:hAnsi="Times New Roman" w:cs="Times New Roman"/>
          <w:sz w:val="28"/>
          <w:szCs w:val="28"/>
        </w:rPr>
        <w:t>Journal officiel</w:t>
      </w:r>
      <w:r>
        <w:rPr>
          <w:rFonts w:ascii="Times New Roman" w:eastAsia="Calibri" w:hAnsi="Times New Roman" w:cs="Times New Roman"/>
          <w:sz w:val="28"/>
          <w:szCs w:val="28"/>
        </w:rPr>
        <w:t xml:space="preserve"> – </w:t>
      </w:r>
      <w:r>
        <w:rPr>
          <w:rFonts w:ascii="Times New Roman" w:eastAsia="Calibri" w:hAnsi="Times New Roman" w:cs="Times New Roman" w:hint="cs"/>
          <w:sz w:val="28"/>
          <w:szCs w:val="28"/>
          <w:rtl/>
        </w:rPr>
        <w:t>جريدة رسمية</w:t>
      </w:r>
      <w:r>
        <w:rPr>
          <w:rFonts w:ascii="Times New Roman" w:eastAsia="Calibri" w:hAnsi="Times New Roman" w:cs="Times New Roman"/>
          <w:sz w:val="28"/>
          <w:szCs w:val="28"/>
        </w:rPr>
        <w:t xml:space="preserve"> - </w:t>
      </w:r>
      <w:r w:rsidRPr="00826339">
        <w:rPr>
          <w:rFonts w:asciiTheme="majorBidi" w:hAnsiTheme="majorBidi" w:cstheme="majorBidi"/>
          <w:sz w:val="28"/>
          <w:szCs w:val="28"/>
        </w:rPr>
        <w:t>the Official Journal</w:t>
      </w:r>
    </w:p>
    <w:p w:rsidR="001B0306" w:rsidRPr="006E2613" w:rsidRDefault="001B0306" w:rsidP="001B0306">
      <w:pPr>
        <w:autoSpaceDE w:val="0"/>
        <w:autoSpaceDN w:val="0"/>
        <w:adjustRightInd w:val="0"/>
        <w:spacing w:after="0"/>
        <w:jc w:val="center"/>
        <w:rPr>
          <w:rFonts w:asciiTheme="majorBidi" w:eastAsia="Calibri" w:hAnsiTheme="majorBidi" w:cstheme="majorBidi"/>
          <w:sz w:val="28"/>
          <w:szCs w:val="28"/>
        </w:rPr>
      </w:pPr>
      <w:r w:rsidRPr="006E2613">
        <w:rPr>
          <w:rFonts w:asciiTheme="majorBidi" w:eastAsia="Calibri" w:hAnsiTheme="majorBidi" w:cstheme="majorBidi"/>
          <w:sz w:val="28"/>
          <w:szCs w:val="28"/>
        </w:rPr>
        <w:t>La loi</w:t>
      </w:r>
      <w:r>
        <w:rPr>
          <w:rFonts w:asciiTheme="majorBidi" w:eastAsia="Calibri" w:hAnsiTheme="majorBidi" w:cstheme="majorBidi"/>
          <w:sz w:val="28"/>
          <w:szCs w:val="28"/>
        </w:rPr>
        <w:t xml:space="preserve"> – </w:t>
      </w:r>
      <w:r>
        <w:rPr>
          <w:rFonts w:asciiTheme="majorBidi" w:eastAsia="Calibri" w:hAnsiTheme="majorBidi" w:cstheme="majorBidi" w:hint="cs"/>
          <w:sz w:val="28"/>
          <w:szCs w:val="28"/>
          <w:rtl/>
        </w:rPr>
        <w:t>قانون</w:t>
      </w:r>
      <w:r>
        <w:rPr>
          <w:rFonts w:asciiTheme="majorBidi" w:eastAsia="Calibri" w:hAnsiTheme="majorBidi" w:cstheme="majorBidi"/>
          <w:sz w:val="28"/>
          <w:szCs w:val="28"/>
        </w:rPr>
        <w:t xml:space="preserve"> – </w:t>
      </w:r>
      <w:proofErr w:type="spellStart"/>
      <w:r>
        <w:rPr>
          <w:rFonts w:asciiTheme="majorBidi" w:eastAsia="Calibri" w:hAnsiTheme="majorBidi" w:cstheme="majorBidi"/>
          <w:sz w:val="28"/>
          <w:szCs w:val="28"/>
        </w:rPr>
        <w:t>law</w:t>
      </w:r>
      <w:proofErr w:type="spellEnd"/>
      <w:r>
        <w:rPr>
          <w:rFonts w:asciiTheme="majorBidi" w:eastAsia="Calibri" w:hAnsiTheme="majorBidi" w:cstheme="majorBidi"/>
          <w:sz w:val="28"/>
          <w:szCs w:val="28"/>
        </w:rPr>
        <w:t xml:space="preserve"> </w:t>
      </w:r>
    </w:p>
    <w:p w:rsidR="001B0306" w:rsidRPr="006E2613" w:rsidRDefault="001B0306" w:rsidP="001B0306">
      <w:pPr>
        <w:autoSpaceDE w:val="0"/>
        <w:autoSpaceDN w:val="0"/>
        <w:adjustRightInd w:val="0"/>
        <w:spacing w:after="0"/>
        <w:jc w:val="center"/>
        <w:rPr>
          <w:rFonts w:asciiTheme="majorBidi" w:eastAsia="Calibri" w:hAnsiTheme="majorBidi" w:cstheme="majorBidi"/>
          <w:sz w:val="28"/>
          <w:szCs w:val="28"/>
        </w:rPr>
      </w:pPr>
      <w:r w:rsidRPr="006E2613">
        <w:rPr>
          <w:rFonts w:asciiTheme="majorBidi" w:eastAsia="Calibri" w:hAnsiTheme="majorBidi" w:cstheme="majorBidi"/>
          <w:sz w:val="28"/>
          <w:szCs w:val="28"/>
        </w:rPr>
        <w:t xml:space="preserve">Loi organique </w:t>
      </w:r>
      <w:r>
        <w:rPr>
          <w:rFonts w:asciiTheme="majorBidi" w:eastAsia="Calibri" w:hAnsiTheme="majorBidi" w:cstheme="majorBidi"/>
          <w:sz w:val="28"/>
          <w:szCs w:val="28"/>
        </w:rPr>
        <w:t xml:space="preserve">– </w:t>
      </w:r>
      <w:r>
        <w:rPr>
          <w:rFonts w:asciiTheme="majorBidi" w:eastAsia="Calibri" w:hAnsiTheme="majorBidi" w:cstheme="majorBidi" w:hint="cs"/>
          <w:sz w:val="28"/>
          <w:szCs w:val="28"/>
          <w:rtl/>
        </w:rPr>
        <w:t>قانون عضوي</w:t>
      </w:r>
      <w:r>
        <w:rPr>
          <w:rFonts w:asciiTheme="majorBidi" w:eastAsia="Calibri" w:hAnsiTheme="majorBidi" w:cstheme="majorBidi"/>
          <w:sz w:val="28"/>
          <w:szCs w:val="28"/>
        </w:rPr>
        <w:t xml:space="preserve"> – </w:t>
      </w:r>
      <w:proofErr w:type="spellStart"/>
      <w:r>
        <w:rPr>
          <w:rFonts w:asciiTheme="majorBidi" w:eastAsia="Calibri" w:hAnsiTheme="majorBidi" w:cstheme="majorBidi"/>
          <w:sz w:val="28"/>
          <w:szCs w:val="28"/>
        </w:rPr>
        <w:t>organic</w:t>
      </w:r>
      <w:proofErr w:type="spellEnd"/>
      <w:r>
        <w:rPr>
          <w:rFonts w:asciiTheme="majorBidi" w:eastAsia="Calibri" w:hAnsiTheme="majorBidi" w:cstheme="majorBidi"/>
          <w:sz w:val="28"/>
          <w:szCs w:val="28"/>
        </w:rPr>
        <w:t xml:space="preserve"> </w:t>
      </w:r>
      <w:proofErr w:type="spellStart"/>
      <w:r>
        <w:rPr>
          <w:rFonts w:asciiTheme="majorBidi" w:eastAsia="Calibri" w:hAnsiTheme="majorBidi" w:cstheme="majorBidi"/>
          <w:sz w:val="28"/>
          <w:szCs w:val="28"/>
        </w:rPr>
        <w:t>law</w:t>
      </w:r>
      <w:proofErr w:type="spellEnd"/>
    </w:p>
    <w:p w:rsidR="001B0306" w:rsidRPr="006E2613" w:rsidRDefault="001B0306" w:rsidP="001B0306">
      <w:pPr>
        <w:autoSpaceDE w:val="0"/>
        <w:autoSpaceDN w:val="0"/>
        <w:adjustRightInd w:val="0"/>
        <w:spacing w:after="0"/>
        <w:jc w:val="center"/>
        <w:rPr>
          <w:rFonts w:asciiTheme="majorBidi" w:eastAsia="Calibri" w:hAnsiTheme="majorBidi" w:cstheme="majorBidi"/>
          <w:sz w:val="28"/>
          <w:szCs w:val="28"/>
        </w:rPr>
      </w:pPr>
      <w:r w:rsidRPr="006E2613">
        <w:rPr>
          <w:rFonts w:asciiTheme="majorBidi" w:eastAsia="Calibri" w:hAnsiTheme="majorBidi" w:cstheme="majorBidi"/>
          <w:sz w:val="28"/>
          <w:szCs w:val="28"/>
        </w:rPr>
        <w:t xml:space="preserve">La loi constitutionnelle </w:t>
      </w:r>
      <w:r>
        <w:rPr>
          <w:rFonts w:asciiTheme="majorBidi" w:eastAsia="Calibri" w:hAnsiTheme="majorBidi" w:cstheme="majorBidi"/>
          <w:sz w:val="28"/>
          <w:szCs w:val="28"/>
        </w:rPr>
        <w:t xml:space="preserve">– </w:t>
      </w:r>
      <w:r>
        <w:rPr>
          <w:rFonts w:asciiTheme="majorBidi" w:eastAsia="Calibri" w:hAnsiTheme="majorBidi" w:cstheme="majorBidi" w:hint="cs"/>
          <w:sz w:val="28"/>
          <w:szCs w:val="28"/>
          <w:rtl/>
        </w:rPr>
        <w:t>قانون دستوري</w:t>
      </w:r>
      <w:r>
        <w:rPr>
          <w:rFonts w:asciiTheme="majorBidi" w:eastAsia="Calibri" w:hAnsiTheme="majorBidi" w:cstheme="majorBidi"/>
          <w:sz w:val="28"/>
          <w:szCs w:val="28"/>
        </w:rPr>
        <w:t xml:space="preserve"> </w:t>
      </w:r>
      <w:r w:rsidRPr="001F0C5E">
        <w:rPr>
          <w:rFonts w:asciiTheme="majorBidi" w:hAnsiTheme="majorBidi" w:cstheme="majorBidi"/>
          <w:sz w:val="28"/>
          <w:szCs w:val="28"/>
        </w:rPr>
        <w:t xml:space="preserve">- </w:t>
      </w:r>
      <w:proofErr w:type="spellStart"/>
      <w:r w:rsidRPr="001F0C5E">
        <w:rPr>
          <w:rFonts w:asciiTheme="majorBidi" w:hAnsiTheme="majorBidi" w:cstheme="majorBidi"/>
          <w:sz w:val="28"/>
          <w:szCs w:val="28"/>
        </w:rPr>
        <w:t>Constitutional</w:t>
      </w:r>
      <w:proofErr w:type="spellEnd"/>
      <w:r w:rsidRPr="001F0C5E">
        <w:rPr>
          <w:rFonts w:asciiTheme="majorBidi" w:hAnsiTheme="majorBidi" w:cstheme="majorBidi"/>
          <w:sz w:val="28"/>
          <w:szCs w:val="28"/>
        </w:rPr>
        <w:t xml:space="preserve"> </w:t>
      </w:r>
      <w:proofErr w:type="spellStart"/>
      <w:r w:rsidRPr="001F0C5E">
        <w:rPr>
          <w:rFonts w:asciiTheme="majorBidi" w:hAnsiTheme="majorBidi" w:cstheme="majorBidi"/>
          <w:sz w:val="28"/>
          <w:szCs w:val="28"/>
        </w:rPr>
        <w:t>Act</w:t>
      </w:r>
      <w:proofErr w:type="spellEnd"/>
    </w:p>
    <w:p w:rsidR="001B0306" w:rsidRPr="006E2613" w:rsidRDefault="001B0306" w:rsidP="001B0306">
      <w:pPr>
        <w:autoSpaceDE w:val="0"/>
        <w:autoSpaceDN w:val="0"/>
        <w:adjustRightInd w:val="0"/>
        <w:spacing w:after="0"/>
        <w:jc w:val="center"/>
        <w:rPr>
          <w:rFonts w:asciiTheme="majorBidi" w:eastAsia="Calibri" w:hAnsiTheme="majorBidi" w:cstheme="majorBidi"/>
          <w:sz w:val="28"/>
          <w:szCs w:val="28"/>
        </w:rPr>
      </w:pPr>
      <w:r w:rsidRPr="006E2613">
        <w:rPr>
          <w:rFonts w:asciiTheme="majorBidi" w:eastAsia="Calibri" w:hAnsiTheme="majorBidi" w:cstheme="majorBidi"/>
          <w:sz w:val="28"/>
          <w:szCs w:val="28"/>
        </w:rPr>
        <w:t xml:space="preserve">Révision de la Constitution </w:t>
      </w:r>
      <w:r>
        <w:rPr>
          <w:rFonts w:asciiTheme="majorBidi" w:eastAsia="Calibri" w:hAnsiTheme="majorBidi" w:cstheme="majorBidi"/>
          <w:sz w:val="28"/>
          <w:szCs w:val="28"/>
        </w:rPr>
        <w:t xml:space="preserve">– </w:t>
      </w:r>
      <w:r>
        <w:rPr>
          <w:rFonts w:asciiTheme="majorBidi" w:eastAsia="Calibri" w:hAnsiTheme="majorBidi" w:cstheme="majorBidi" w:hint="cs"/>
          <w:sz w:val="28"/>
          <w:szCs w:val="28"/>
          <w:rtl/>
        </w:rPr>
        <w:t>مراجعة الدستور</w:t>
      </w:r>
    </w:p>
    <w:p w:rsidR="001B0306" w:rsidRPr="006E2613" w:rsidRDefault="001B0306" w:rsidP="001B0306">
      <w:pPr>
        <w:autoSpaceDE w:val="0"/>
        <w:autoSpaceDN w:val="0"/>
        <w:adjustRightInd w:val="0"/>
        <w:spacing w:after="0"/>
        <w:jc w:val="center"/>
        <w:rPr>
          <w:rFonts w:asciiTheme="majorBidi" w:eastAsia="Calibri" w:hAnsiTheme="majorBidi" w:cstheme="majorBidi"/>
          <w:sz w:val="28"/>
          <w:szCs w:val="28"/>
        </w:rPr>
      </w:pPr>
      <w:r w:rsidRPr="006E2613">
        <w:rPr>
          <w:rFonts w:asciiTheme="majorBidi" w:eastAsia="Calibri" w:hAnsiTheme="majorBidi" w:cstheme="majorBidi"/>
          <w:sz w:val="28"/>
          <w:szCs w:val="28"/>
        </w:rPr>
        <w:t xml:space="preserve">Les lois référendaires </w:t>
      </w:r>
      <w:r>
        <w:rPr>
          <w:rFonts w:asciiTheme="majorBidi" w:eastAsia="Calibri" w:hAnsiTheme="majorBidi" w:cstheme="majorBidi"/>
          <w:sz w:val="28"/>
          <w:szCs w:val="28"/>
        </w:rPr>
        <w:t xml:space="preserve">– </w:t>
      </w:r>
      <w:r>
        <w:rPr>
          <w:rFonts w:asciiTheme="majorBidi" w:eastAsia="Calibri" w:hAnsiTheme="majorBidi" w:cstheme="majorBidi" w:hint="cs"/>
          <w:sz w:val="28"/>
          <w:szCs w:val="28"/>
          <w:rtl/>
        </w:rPr>
        <w:t>قوانين الاستفتاء</w:t>
      </w:r>
      <w:r>
        <w:rPr>
          <w:rFonts w:asciiTheme="majorBidi" w:eastAsia="Calibri" w:hAnsiTheme="majorBidi" w:cstheme="majorBidi"/>
          <w:sz w:val="28"/>
          <w:szCs w:val="28"/>
        </w:rPr>
        <w:t xml:space="preserve"> - </w:t>
      </w:r>
      <w:r w:rsidRPr="001F0C5E">
        <w:rPr>
          <w:rFonts w:asciiTheme="majorBidi" w:hAnsiTheme="majorBidi" w:cstheme="majorBidi"/>
          <w:sz w:val="28"/>
          <w:szCs w:val="28"/>
        </w:rPr>
        <w:t>referendum </w:t>
      </w:r>
      <w:proofErr w:type="spellStart"/>
      <w:r w:rsidRPr="001F0C5E">
        <w:rPr>
          <w:rFonts w:asciiTheme="majorBidi" w:hAnsiTheme="majorBidi" w:cstheme="majorBidi"/>
          <w:sz w:val="28"/>
          <w:szCs w:val="28"/>
        </w:rPr>
        <w:t>law</w:t>
      </w:r>
      <w:proofErr w:type="spellEnd"/>
    </w:p>
    <w:p w:rsidR="001B0306" w:rsidRPr="006E2613" w:rsidRDefault="001B0306" w:rsidP="00DA1043">
      <w:pPr>
        <w:autoSpaceDE w:val="0"/>
        <w:autoSpaceDN w:val="0"/>
        <w:adjustRightInd w:val="0"/>
        <w:spacing w:after="0"/>
        <w:jc w:val="center"/>
        <w:rPr>
          <w:rFonts w:asciiTheme="majorBidi" w:eastAsia="Calibri" w:hAnsiTheme="majorBidi" w:cstheme="majorBidi"/>
          <w:sz w:val="28"/>
          <w:szCs w:val="28"/>
          <w:rtl/>
          <w:lang w:bidi="ar-DZ"/>
        </w:rPr>
      </w:pPr>
      <w:r w:rsidRPr="006E2613">
        <w:rPr>
          <w:rFonts w:asciiTheme="majorBidi" w:eastAsia="Calibri" w:hAnsiTheme="majorBidi" w:cstheme="majorBidi"/>
          <w:sz w:val="28"/>
          <w:szCs w:val="28"/>
        </w:rPr>
        <w:t>Projet de lois</w:t>
      </w:r>
      <w:r>
        <w:rPr>
          <w:rFonts w:asciiTheme="majorBidi" w:eastAsia="Calibri" w:hAnsiTheme="majorBidi" w:cstheme="majorBidi"/>
          <w:sz w:val="28"/>
          <w:szCs w:val="28"/>
        </w:rPr>
        <w:t xml:space="preserve"> – </w:t>
      </w:r>
      <w:r>
        <w:rPr>
          <w:rFonts w:asciiTheme="majorBidi" w:eastAsia="Calibri" w:hAnsiTheme="majorBidi" w:cstheme="majorBidi" w:hint="cs"/>
          <w:sz w:val="28"/>
          <w:szCs w:val="28"/>
          <w:rtl/>
          <w:lang w:bidi="ar-DZ"/>
        </w:rPr>
        <w:t>مشروع قانون</w:t>
      </w:r>
      <w:r>
        <w:rPr>
          <w:rFonts w:asciiTheme="majorBidi" w:eastAsia="Calibri" w:hAnsiTheme="majorBidi" w:cstheme="majorBidi"/>
          <w:sz w:val="28"/>
          <w:szCs w:val="28"/>
          <w:lang w:bidi="ar-DZ"/>
        </w:rPr>
        <w:t xml:space="preserve"> - </w:t>
      </w:r>
      <w:proofErr w:type="spellStart"/>
      <w:r w:rsidR="00DA1043" w:rsidRPr="00DA1043">
        <w:rPr>
          <w:rFonts w:asciiTheme="majorBidi" w:eastAsia="Calibri" w:hAnsiTheme="majorBidi" w:cstheme="majorBidi"/>
          <w:sz w:val="28"/>
          <w:szCs w:val="28"/>
          <w:lang w:bidi="ar-DZ"/>
        </w:rPr>
        <w:t>Draft</w:t>
      </w:r>
      <w:proofErr w:type="spellEnd"/>
      <w:r w:rsidR="00DA1043" w:rsidRPr="00DA1043">
        <w:rPr>
          <w:rFonts w:asciiTheme="majorBidi" w:eastAsia="Calibri" w:hAnsiTheme="majorBidi" w:cstheme="majorBidi"/>
          <w:sz w:val="28"/>
          <w:szCs w:val="28"/>
          <w:lang w:bidi="ar-DZ"/>
        </w:rPr>
        <w:t xml:space="preserve"> </w:t>
      </w:r>
      <w:proofErr w:type="spellStart"/>
      <w:r w:rsidR="00DA1043" w:rsidRPr="00DA1043">
        <w:rPr>
          <w:rFonts w:asciiTheme="majorBidi" w:eastAsia="Calibri" w:hAnsiTheme="majorBidi" w:cstheme="majorBidi"/>
          <w:sz w:val="28"/>
          <w:szCs w:val="28"/>
          <w:lang w:bidi="ar-DZ"/>
        </w:rPr>
        <w:t>Laws</w:t>
      </w:r>
      <w:proofErr w:type="spellEnd"/>
    </w:p>
    <w:p w:rsidR="001B0306" w:rsidRPr="006E2613" w:rsidRDefault="001B0306" w:rsidP="001B0306">
      <w:pPr>
        <w:autoSpaceDE w:val="0"/>
        <w:autoSpaceDN w:val="0"/>
        <w:adjustRightInd w:val="0"/>
        <w:spacing w:after="0"/>
        <w:jc w:val="center"/>
        <w:rPr>
          <w:rFonts w:asciiTheme="majorBidi" w:eastAsia="Calibri" w:hAnsiTheme="majorBidi" w:cstheme="majorBidi"/>
          <w:sz w:val="28"/>
          <w:szCs w:val="28"/>
        </w:rPr>
      </w:pPr>
      <w:r w:rsidRPr="006E2613">
        <w:rPr>
          <w:rFonts w:asciiTheme="majorBidi" w:eastAsia="Calibri" w:hAnsiTheme="majorBidi" w:cstheme="majorBidi"/>
          <w:sz w:val="28"/>
          <w:szCs w:val="28"/>
        </w:rPr>
        <w:t xml:space="preserve">Référendum </w:t>
      </w:r>
      <w:r>
        <w:rPr>
          <w:rFonts w:asciiTheme="majorBidi" w:eastAsia="Calibri" w:hAnsiTheme="majorBidi" w:cstheme="majorBidi"/>
          <w:sz w:val="28"/>
          <w:szCs w:val="28"/>
        </w:rPr>
        <w:t xml:space="preserve">– </w:t>
      </w:r>
      <w:r>
        <w:rPr>
          <w:rFonts w:asciiTheme="majorBidi" w:eastAsia="Calibri" w:hAnsiTheme="majorBidi" w:cstheme="majorBidi" w:hint="cs"/>
          <w:sz w:val="28"/>
          <w:szCs w:val="28"/>
          <w:rtl/>
        </w:rPr>
        <w:t>استفتاء</w:t>
      </w:r>
      <w:r>
        <w:rPr>
          <w:rFonts w:asciiTheme="majorBidi" w:eastAsia="Calibri" w:hAnsiTheme="majorBidi" w:cstheme="majorBidi"/>
          <w:sz w:val="28"/>
          <w:szCs w:val="28"/>
        </w:rPr>
        <w:t xml:space="preserve"> - </w:t>
      </w:r>
      <w:r w:rsidRPr="001F0C5E">
        <w:rPr>
          <w:rFonts w:asciiTheme="majorBidi" w:hAnsiTheme="majorBidi" w:cstheme="majorBidi"/>
          <w:sz w:val="28"/>
          <w:szCs w:val="28"/>
        </w:rPr>
        <w:t>referendum </w:t>
      </w:r>
    </w:p>
    <w:p w:rsidR="001B0306" w:rsidRPr="006E2613" w:rsidRDefault="001B0306" w:rsidP="001B0306">
      <w:pPr>
        <w:autoSpaceDE w:val="0"/>
        <w:autoSpaceDN w:val="0"/>
        <w:adjustRightInd w:val="0"/>
        <w:spacing w:after="0"/>
        <w:jc w:val="center"/>
        <w:rPr>
          <w:rFonts w:asciiTheme="majorBidi" w:eastAsia="Calibri" w:hAnsiTheme="majorBidi" w:cstheme="majorBidi"/>
          <w:sz w:val="28"/>
          <w:szCs w:val="28"/>
        </w:rPr>
      </w:pPr>
      <w:r w:rsidRPr="006E2613">
        <w:rPr>
          <w:rFonts w:asciiTheme="majorBidi" w:eastAsia="Calibri" w:hAnsiTheme="majorBidi" w:cstheme="majorBidi"/>
          <w:sz w:val="28"/>
          <w:szCs w:val="28"/>
        </w:rPr>
        <w:t>Les lois ordinaires</w:t>
      </w:r>
      <w:r>
        <w:rPr>
          <w:rFonts w:asciiTheme="majorBidi" w:eastAsia="Calibri" w:hAnsiTheme="majorBidi" w:cstheme="majorBidi"/>
          <w:sz w:val="28"/>
          <w:szCs w:val="28"/>
        </w:rPr>
        <w:t xml:space="preserve"> - </w:t>
      </w:r>
      <w:r w:rsidRPr="006E2613">
        <w:rPr>
          <w:rFonts w:asciiTheme="majorBidi" w:eastAsia="Calibri" w:hAnsiTheme="majorBidi" w:cstheme="majorBidi"/>
          <w:sz w:val="28"/>
          <w:szCs w:val="28"/>
        </w:rPr>
        <w:t xml:space="preserve"> </w:t>
      </w:r>
      <w:r>
        <w:rPr>
          <w:rFonts w:asciiTheme="majorBidi" w:eastAsia="Calibri" w:hAnsiTheme="majorBidi" w:cstheme="majorBidi" w:hint="cs"/>
          <w:sz w:val="28"/>
          <w:szCs w:val="28"/>
          <w:rtl/>
        </w:rPr>
        <w:t>قوانين عادية</w:t>
      </w:r>
    </w:p>
    <w:p w:rsidR="001B0306" w:rsidRPr="006E2613" w:rsidRDefault="001B0306" w:rsidP="001B0306">
      <w:pPr>
        <w:autoSpaceDE w:val="0"/>
        <w:autoSpaceDN w:val="0"/>
        <w:adjustRightInd w:val="0"/>
        <w:spacing w:after="0"/>
        <w:jc w:val="center"/>
        <w:rPr>
          <w:rFonts w:asciiTheme="majorBidi" w:eastAsia="Calibri" w:hAnsiTheme="majorBidi" w:cstheme="majorBidi"/>
          <w:sz w:val="28"/>
          <w:szCs w:val="28"/>
        </w:rPr>
      </w:pPr>
      <w:r w:rsidRPr="006E2613">
        <w:rPr>
          <w:rFonts w:asciiTheme="majorBidi" w:eastAsia="Calibri" w:hAnsiTheme="majorBidi" w:cstheme="majorBidi"/>
          <w:sz w:val="28"/>
          <w:szCs w:val="28"/>
        </w:rPr>
        <w:t>Ordonnance</w:t>
      </w:r>
      <w:r>
        <w:rPr>
          <w:rFonts w:asciiTheme="majorBidi" w:eastAsia="Calibri" w:hAnsiTheme="majorBidi" w:cstheme="majorBidi"/>
          <w:sz w:val="28"/>
          <w:szCs w:val="28"/>
        </w:rPr>
        <w:t>s</w:t>
      </w:r>
      <w:r w:rsidRPr="006E2613">
        <w:rPr>
          <w:rFonts w:asciiTheme="majorBidi" w:eastAsia="Calibri" w:hAnsiTheme="majorBidi" w:cstheme="majorBidi"/>
          <w:sz w:val="28"/>
          <w:szCs w:val="28"/>
        </w:rPr>
        <w:t xml:space="preserve"> </w:t>
      </w:r>
      <w:r>
        <w:rPr>
          <w:rFonts w:asciiTheme="majorBidi" w:eastAsia="Calibri" w:hAnsiTheme="majorBidi" w:cstheme="majorBidi"/>
          <w:sz w:val="28"/>
          <w:szCs w:val="28"/>
        </w:rPr>
        <w:t xml:space="preserve">– </w:t>
      </w:r>
      <w:r>
        <w:rPr>
          <w:rFonts w:asciiTheme="majorBidi" w:eastAsia="Calibri" w:hAnsiTheme="majorBidi" w:cstheme="majorBidi" w:hint="cs"/>
          <w:sz w:val="28"/>
          <w:szCs w:val="28"/>
          <w:rtl/>
        </w:rPr>
        <w:t>التشريع بأوامر</w:t>
      </w:r>
    </w:p>
    <w:p w:rsidR="001B0306" w:rsidRPr="006E2613" w:rsidRDefault="001B0306" w:rsidP="001B0306">
      <w:pPr>
        <w:autoSpaceDE w:val="0"/>
        <w:autoSpaceDN w:val="0"/>
        <w:adjustRightInd w:val="0"/>
        <w:spacing w:after="0"/>
        <w:jc w:val="center"/>
        <w:rPr>
          <w:rFonts w:asciiTheme="majorBidi" w:eastAsia="Calibri" w:hAnsiTheme="majorBidi" w:cstheme="majorBidi"/>
          <w:sz w:val="28"/>
          <w:szCs w:val="28"/>
          <w:rtl/>
          <w:lang w:bidi="ar-DZ"/>
        </w:rPr>
      </w:pPr>
      <w:r w:rsidRPr="006E2613">
        <w:rPr>
          <w:rFonts w:asciiTheme="majorBidi" w:eastAsia="Calibri" w:hAnsiTheme="majorBidi" w:cstheme="majorBidi"/>
          <w:sz w:val="28"/>
          <w:szCs w:val="28"/>
        </w:rPr>
        <w:t>Le règlement</w:t>
      </w:r>
      <w:r>
        <w:rPr>
          <w:rFonts w:asciiTheme="majorBidi" w:eastAsia="Calibri" w:hAnsiTheme="majorBidi" w:cstheme="majorBidi"/>
          <w:sz w:val="28"/>
          <w:szCs w:val="28"/>
        </w:rPr>
        <w:t xml:space="preserve"> – </w:t>
      </w:r>
      <w:r>
        <w:rPr>
          <w:rFonts w:asciiTheme="majorBidi" w:eastAsia="Calibri" w:hAnsiTheme="majorBidi" w:cstheme="majorBidi" w:hint="cs"/>
          <w:sz w:val="28"/>
          <w:szCs w:val="28"/>
          <w:rtl/>
          <w:lang w:bidi="ar-DZ"/>
        </w:rPr>
        <w:t>تنظيم</w:t>
      </w:r>
      <w:r>
        <w:rPr>
          <w:rFonts w:asciiTheme="majorBidi" w:eastAsia="Calibri" w:hAnsiTheme="majorBidi" w:cstheme="majorBidi"/>
          <w:sz w:val="28"/>
          <w:szCs w:val="28"/>
          <w:lang w:bidi="ar-DZ"/>
        </w:rPr>
        <w:t xml:space="preserve"> - </w:t>
      </w:r>
      <w:proofErr w:type="spellStart"/>
      <w:r w:rsidRPr="00966BEF">
        <w:rPr>
          <w:rFonts w:asciiTheme="majorBidi" w:hAnsiTheme="majorBidi" w:cstheme="majorBidi"/>
          <w:sz w:val="28"/>
          <w:szCs w:val="28"/>
        </w:rPr>
        <w:t>Rule</w:t>
      </w:r>
      <w:proofErr w:type="spellEnd"/>
    </w:p>
    <w:p w:rsidR="001B0306" w:rsidRPr="00D30A9A" w:rsidRDefault="001B0306" w:rsidP="007B51C9">
      <w:pPr>
        <w:autoSpaceDE w:val="0"/>
        <w:autoSpaceDN w:val="0"/>
        <w:adjustRightInd w:val="0"/>
        <w:spacing w:after="0"/>
        <w:jc w:val="center"/>
        <w:rPr>
          <w:rFonts w:ascii="Times New Roman" w:eastAsia="Calibri" w:hAnsi="Times New Roman" w:cs="Times New Roman"/>
          <w:color w:val="00B0F0"/>
          <w:sz w:val="28"/>
          <w:szCs w:val="28"/>
        </w:rPr>
      </w:pPr>
      <w:r w:rsidRPr="00D30A9A">
        <w:rPr>
          <w:rFonts w:asciiTheme="majorBidi" w:eastAsia="Calibri" w:hAnsiTheme="majorBidi" w:cstheme="majorBidi"/>
          <w:sz w:val="28"/>
          <w:szCs w:val="28"/>
        </w:rPr>
        <w:t xml:space="preserve">Les arrêtés </w:t>
      </w:r>
      <w:r>
        <w:rPr>
          <w:rFonts w:asciiTheme="majorBidi" w:eastAsia="Calibri" w:hAnsiTheme="majorBidi" w:cstheme="majorBidi"/>
          <w:sz w:val="28"/>
          <w:szCs w:val="28"/>
        </w:rPr>
        <w:t>–</w:t>
      </w:r>
      <w:r w:rsidRPr="00D30A9A">
        <w:rPr>
          <w:rFonts w:asciiTheme="majorBidi" w:eastAsia="Calibri" w:hAnsiTheme="majorBidi" w:cstheme="majorBidi"/>
          <w:sz w:val="28"/>
          <w:szCs w:val="28"/>
        </w:rPr>
        <w:t xml:space="preserve"> </w:t>
      </w:r>
      <w:r w:rsidR="007B51C9">
        <w:rPr>
          <w:rFonts w:asciiTheme="majorBidi" w:eastAsia="Calibri" w:hAnsiTheme="majorBidi" w:cstheme="majorBidi" w:hint="cs"/>
          <w:sz w:val="28"/>
          <w:szCs w:val="28"/>
          <w:rtl/>
        </w:rPr>
        <w:t>القرارات</w:t>
      </w:r>
    </w:p>
    <w:p w:rsidR="001B0306" w:rsidRPr="00966BEF" w:rsidRDefault="001B0306" w:rsidP="001B0306">
      <w:pPr>
        <w:spacing w:after="0"/>
        <w:jc w:val="center"/>
        <w:rPr>
          <w:rFonts w:asciiTheme="majorBidi" w:eastAsia="Calibri" w:hAnsiTheme="majorBidi" w:cstheme="majorBidi"/>
          <w:sz w:val="28"/>
          <w:szCs w:val="28"/>
        </w:rPr>
      </w:pPr>
      <w:r w:rsidRPr="00D30A9A">
        <w:rPr>
          <w:rFonts w:ascii="Times New Roman" w:eastAsia="Calibri" w:hAnsi="Times New Roman" w:cs="Times New Roman"/>
          <w:sz w:val="28"/>
          <w:szCs w:val="28"/>
        </w:rPr>
        <w:t>La jurisprudence</w:t>
      </w:r>
      <w:r>
        <w:rPr>
          <w:rFonts w:ascii="Times New Roman" w:eastAsia="Calibri" w:hAnsi="Times New Roman" w:cs="Times New Roman"/>
          <w:sz w:val="28"/>
          <w:szCs w:val="28"/>
        </w:rPr>
        <w:t xml:space="preserve"> – </w:t>
      </w:r>
      <w:r>
        <w:rPr>
          <w:rFonts w:ascii="Times New Roman" w:eastAsia="Calibri" w:hAnsi="Times New Roman" w:cs="Times New Roman" w:hint="cs"/>
          <w:sz w:val="28"/>
          <w:szCs w:val="28"/>
          <w:rtl/>
        </w:rPr>
        <w:t>الاجتهاد القضائي</w:t>
      </w:r>
      <w:r>
        <w:rPr>
          <w:rFonts w:ascii="Times New Roman" w:eastAsia="Calibri" w:hAnsi="Times New Roman" w:cs="Times New Roman"/>
          <w:sz w:val="28"/>
          <w:szCs w:val="28"/>
        </w:rPr>
        <w:t xml:space="preserve"> - </w:t>
      </w:r>
      <w:r w:rsidRPr="00966BEF">
        <w:rPr>
          <w:rFonts w:asciiTheme="majorBidi" w:hAnsiTheme="majorBidi" w:cstheme="majorBidi"/>
          <w:sz w:val="28"/>
          <w:szCs w:val="28"/>
        </w:rPr>
        <w:t>Case-</w:t>
      </w:r>
      <w:proofErr w:type="spellStart"/>
      <w:r w:rsidRPr="00966BEF">
        <w:rPr>
          <w:rFonts w:asciiTheme="majorBidi" w:hAnsiTheme="majorBidi" w:cstheme="majorBidi"/>
          <w:sz w:val="28"/>
          <w:szCs w:val="28"/>
        </w:rPr>
        <w:t>law</w:t>
      </w:r>
      <w:proofErr w:type="spellEnd"/>
    </w:p>
    <w:p w:rsidR="001B0306" w:rsidRPr="00D30A9A" w:rsidRDefault="001B0306" w:rsidP="001B0306">
      <w:pPr>
        <w:spacing w:after="0"/>
        <w:jc w:val="center"/>
        <w:rPr>
          <w:rFonts w:ascii="Times New Roman" w:eastAsia="Calibri" w:hAnsi="Times New Roman" w:cs="Times New Roman"/>
          <w:sz w:val="28"/>
          <w:szCs w:val="28"/>
        </w:rPr>
      </w:pPr>
      <w:r w:rsidRPr="00D30A9A">
        <w:rPr>
          <w:rFonts w:ascii="Times New Roman" w:eastAsia="Calibri" w:hAnsi="Times New Roman" w:cs="Times New Roman"/>
          <w:sz w:val="28"/>
          <w:szCs w:val="28"/>
        </w:rPr>
        <w:t>La coutume</w:t>
      </w:r>
      <w:r>
        <w:rPr>
          <w:rFonts w:ascii="Times New Roman" w:eastAsia="Calibri" w:hAnsi="Times New Roman" w:cs="Times New Roman"/>
          <w:sz w:val="28"/>
          <w:szCs w:val="28"/>
        </w:rPr>
        <w:t xml:space="preserve"> – </w:t>
      </w:r>
      <w:r>
        <w:rPr>
          <w:rFonts w:ascii="Times New Roman" w:eastAsia="Calibri" w:hAnsi="Times New Roman" w:cs="Times New Roman" w:hint="cs"/>
          <w:sz w:val="28"/>
          <w:szCs w:val="28"/>
          <w:rtl/>
        </w:rPr>
        <w:t>العرف</w:t>
      </w:r>
      <w:r>
        <w:rPr>
          <w:rFonts w:ascii="Times New Roman" w:eastAsia="Calibri" w:hAnsi="Times New Roman" w:cs="Times New Roman"/>
          <w:sz w:val="28"/>
          <w:szCs w:val="28"/>
        </w:rPr>
        <w:t xml:space="preserve"> - </w:t>
      </w:r>
      <w:r w:rsidRPr="00B1323E">
        <w:rPr>
          <w:rFonts w:asciiTheme="majorBidi" w:hAnsiTheme="majorBidi" w:cstheme="majorBidi"/>
          <w:sz w:val="28"/>
          <w:szCs w:val="28"/>
        </w:rPr>
        <w:t>custom</w:t>
      </w:r>
    </w:p>
    <w:p w:rsidR="001B0306" w:rsidRPr="00D30A9A" w:rsidRDefault="001B0306" w:rsidP="001B0306">
      <w:pPr>
        <w:spacing w:after="0"/>
        <w:jc w:val="center"/>
        <w:rPr>
          <w:rFonts w:ascii="Times New Roman" w:eastAsia="Calibri" w:hAnsi="Times New Roman" w:cs="Times New Roman"/>
          <w:sz w:val="28"/>
          <w:szCs w:val="28"/>
          <w:rtl/>
          <w:lang w:bidi="ar-DZ"/>
        </w:rPr>
      </w:pPr>
      <w:r w:rsidRPr="00D30A9A">
        <w:rPr>
          <w:rFonts w:ascii="Times New Roman" w:eastAsia="Calibri" w:hAnsi="Times New Roman" w:cs="Times New Roman"/>
          <w:sz w:val="28"/>
          <w:szCs w:val="28"/>
        </w:rPr>
        <w:t>La doctrine</w:t>
      </w:r>
      <w:r>
        <w:rPr>
          <w:rFonts w:ascii="Times New Roman" w:eastAsia="Calibri" w:hAnsi="Times New Roman" w:cs="Times New Roman"/>
          <w:sz w:val="28"/>
          <w:szCs w:val="28"/>
        </w:rPr>
        <w:t xml:space="preserve"> – </w:t>
      </w:r>
      <w:r>
        <w:rPr>
          <w:rFonts w:ascii="Times New Roman" w:eastAsia="Calibri" w:hAnsi="Times New Roman" w:cs="Times New Roman" w:hint="cs"/>
          <w:sz w:val="28"/>
          <w:szCs w:val="28"/>
          <w:rtl/>
          <w:lang w:bidi="ar-DZ"/>
        </w:rPr>
        <w:t>الفقه</w:t>
      </w:r>
      <w:r>
        <w:rPr>
          <w:rFonts w:ascii="Times New Roman" w:eastAsia="Calibri" w:hAnsi="Times New Roman" w:cs="Times New Roman"/>
          <w:sz w:val="28"/>
          <w:szCs w:val="28"/>
          <w:lang w:bidi="ar-DZ"/>
        </w:rPr>
        <w:t xml:space="preserve"> – doctrine </w:t>
      </w:r>
    </w:p>
    <w:p w:rsidR="00323094" w:rsidRDefault="00323094">
      <w:bookmarkStart w:id="1" w:name="_GoBack"/>
      <w:bookmarkEnd w:id="1"/>
    </w:p>
    <w:sectPr w:rsidR="003230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9033A"/>
    <w:multiLevelType w:val="multilevel"/>
    <w:tmpl w:val="0BE4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EB392F"/>
    <w:multiLevelType w:val="hybridMultilevel"/>
    <w:tmpl w:val="396C2DDE"/>
    <w:lvl w:ilvl="0" w:tplc="DF62432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FAD7C94"/>
    <w:multiLevelType w:val="multilevel"/>
    <w:tmpl w:val="37A88EF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306"/>
    <w:rsid w:val="001B0306"/>
    <w:rsid w:val="00323094"/>
    <w:rsid w:val="003D0362"/>
    <w:rsid w:val="0061791B"/>
    <w:rsid w:val="007B51C9"/>
    <w:rsid w:val="00B53DD1"/>
    <w:rsid w:val="00BC418B"/>
    <w:rsid w:val="00BF4799"/>
    <w:rsid w:val="00D2141A"/>
    <w:rsid w:val="00D75498"/>
    <w:rsid w:val="00DA1043"/>
    <w:rsid w:val="00FA335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30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B0306"/>
    <w:rPr>
      <w:i/>
      <w:iCs/>
    </w:rPr>
  </w:style>
  <w:style w:type="character" w:styleId="Lienhypertexte">
    <w:name w:val="Hyperlink"/>
    <w:basedOn w:val="Policepardfaut"/>
    <w:uiPriority w:val="99"/>
    <w:semiHidden/>
    <w:unhideWhenUsed/>
    <w:rsid w:val="00D75498"/>
    <w:rPr>
      <w:color w:val="0000FF"/>
      <w:u w:val="single"/>
    </w:rPr>
  </w:style>
  <w:style w:type="paragraph" w:styleId="Paragraphedeliste">
    <w:name w:val="List Paragraph"/>
    <w:basedOn w:val="Normal"/>
    <w:uiPriority w:val="34"/>
    <w:qFormat/>
    <w:rsid w:val="00B53D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30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B0306"/>
    <w:rPr>
      <w:i/>
      <w:iCs/>
    </w:rPr>
  </w:style>
  <w:style w:type="character" w:styleId="Lienhypertexte">
    <w:name w:val="Hyperlink"/>
    <w:basedOn w:val="Policepardfaut"/>
    <w:uiPriority w:val="99"/>
    <w:semiHidden/>
    <w:unhideWhenUsed/>
    <w:rsid w:val="00D75498"/>
    <w:rPr>
      <w:color w:val="0000FF"/>
      <w:u w:val="single"/>
    </w:rPr>
  </w:style>
  <w:style w:type="paragraph" w:styleId="Paragraphedeliste">
    <w:name w:val="List Paragraph"/>
    <w:basedOn w:val="Normal"/>
    <w:uiPriority w:val="34"/>
    <w:qFormat/>
    <w:rsid w:val="00B53D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49118">
      <w:bodyDiv w:val="1"/>
      <w:marLeft w:val="0"/>
      <w:marRight w:val="0"/>
      <w:marTop w:val="0"/>
      <w:marBottom w:val="0"/>
      <w:divBdr>
        <w:top w:val="none" w:sz="0" w:space="0" w:color="auto"/>
        <w:left w:val="none" w:sz="0" w:space="0" w:color="auto"/>
        <w:bottom w:val="none" w:sz="0" w:space="0" w:color="auto"/>
        <w:right w:val="none" w:sz="0" w:space="0" w:color="auto"/>
      </w:divBdr>
    </w:div>
    <w:div w:id="10533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853</Words>
  <Characters>4697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2022-11-09T18:01:00Z</dcterms:created>
  <dcterms:modified xsi:type="dcterms:W3CDTF">2022-11-18T22:31:00Z</dcterms:modified>
</cp:coreProperties>
</file>