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2D" w:rsidRPr="00250F2D" w:rsidRDefault="00250F2D" w:rsidP="0044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COURS N° </w:t>
      </w:r>
      <w:r w:rsidR="0044376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: </w:t>
      </w:r>
      <w:r w:rsidRPr="00250F2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LES 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DROITS SUBJECTIFS</w:t>
      </w:r>
    </w:p>
    <w:p w:rsidR="00250F2D" w:rsidRPr="00250F2D" w:rsidRDefault="00250F2D" w:rsidP="00250F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1DA8" w:rsidRPr="00623FEC" w:rsidRDefault="00F01DA8" w:rsidP="00F01DA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23FEC">
        <w:rPr>
          <w:rFonts w:asciiTheme="majorBidi" w:eastAsia="Calibri" w:hAnsiTheme="majorBidi" w:cstheme="majorBidi"/>
          <w:sz w:val="28"/>
          <w:szCs w:val="28"/>
        </w:rPr>
        <w:t xml:space="preserve">Les </w:t>
      </w:r>
      <w:r w:rsidRPr="00623FEC">
        <w:rPr>
          <w:rFonts w:asciiTheme="majorBidi" w:eastAsia="Calibri" w:hAnsiTheme="majorBidi" w:cstheme="majorBidi"/>
          <w:b/>
          <w:bCs/>
          <w:sz w:val="28"/>
          <w:szCs w:val="28"/>
        </w:rPr>
        <w:t>droits subjectifs:</w:t>
      </w:r>
      <w:r w:rsidRPr="00623FEC">
        <w:rPr>
          <w:rFonts w:asciiTheme="majorBidi" w:eastAsia="Calibri" w:hAnsiTheme="majorBidi" w:cstheme="majorBidi"/>
          <w:sz w:val="28"/>
          <w:szCs w:val="28"/>
        </w:rPr>
        <w:t xml:space="preserve"> est l’ensemble de prérogatives reconnues aux</w:t>
      </w:r>
      <w:r w:rsidRPr="00623FEC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personnes privées et morales </w:t>
      </w:r>
      <w:r w:rsidRPr="00623FEC">
        <w:rPr>
          <w:rFonts w:asciiTheme="majorBidi" w:eastAsia="Calibri" w:hAnsiTheme="majorBidi" w:cstheme="majorBidi"/>
          <w:sz w:val="28"/>
          <w:szCs w:val="28"/>
        </w:rPr>
        <w:t xml:space="preserve">en tant que sujet de droit, une entité possédant une personnalité juridique. </w:t>
      </w:r>
      <w:r>
        <w:rPr>
          <w:rFonts w:asciiTheme="majorBidi" w:eastAsia="Calibri" w:hAnsiTheme="majorBidi" w:cstheme="majorBidi"/>
          <w:sz w:val="28"/>
          <w:szCs w:val="28"/>
        </w:rPr>
        <w:t>Ils s</w:t>
      </w:r>
      <w:r w:rsidRPr="00623FEC">
        <w:rPr>
          <w:rFonts w:asciiTheme="majorBidi" w:eastAsia="Calibri" w:hAnsiTheme="majorBidi" w:cstheme="majorBidi"/>
          <w:sz w:val="28"/>
          <w:szCs w:val="28"/>
        </w:rPr>
        <w:t>ont des droits reconnus par le droit objectif permettant à ces personnes de faire ou d'exiger quelque chose. De cela en pose la question (j’ai des droits) à ce que j’ai le droit de faire ….</w:t>
      </w:r>
    </w:p>
    <w:p w:rsidR="000266F5" w:rsidRPr="00653D0F" w:rsidRDefault="000266F5" w:rsidP="00653D0F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I-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01DA8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La classification des droits subjectifs</w:t>
      </w:r>
      <w:r w:rsidR="00653D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653D0F" w:rsidRPr="00653D0F">
        <w:rPr>
          <w:rFonts w:ascii="Times New Roman" w:eastAsia="Calibri" w:hAnsi="Times New Roman" w:cs="Times New Roman"/>
          <w:sz w:val="28"/>
          <w:szCs w:val="28"/>
        </w:rPr>
        <w:t>se devisent</w:t>
      </w:r>
      <w:r w:rsidR="00653D0F">
        <w:rPr>
          <w:rFonts w:ascii="Times New Roman" w:eastAsia="Calibri" w:hAnsi="Times New Roman" w:cs="Times New Roman"/>
          <w:sz w:val="28"/>
          <w:szCs w:val="28"/>
        </w:rPr>
        <w:t>-</w:t>
      </w:r>
      <w:r w:rsidR="00653D0F" w:rsidRPr="00653D0F">
        <w:rPr>
          <w:rFonts w:ascii="Times New Roman" w:eastAsia="Calibri" w:hAnsi="Times New Roman" w:cs="Times New Roman"/>
          <w:sz w:val="28"/>
          <w:szCs w:val="28"/>
        </w:rPr>
        <w:t>en:</w:t>
      </w:r>
    </w:p>
    <w:p w:rsidR="000266F5" w:rsidRPr="000266F5" w:rsidRDefault="000266F5" w:rsidP="00C1188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1-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01DA8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Droits patrimoniaux: </w:t>
      </w:r>
      <w:r w:rsidR="00F01DA8" w:rsidRPr="000266F5">
        <w:rPr>
          <w:rFonts w:ascii="Times New Roman" w:eastAsia="Calibri" w:hAnsi="Times New Roman" w:cs="Times New Roman"/>
          <w:sz w:val="28"/>
          <w:szCs w:val="28"/>
        </w:rPr>
        <w:t>sont</w:t>
      </w:r>
      <w:r w:rsidRPr="000266F5">
        <w:rPr>
          <w:rFonts w:ascii="Times New Roman" w:eastAsia="Calibri" w:hAnsi="Times New Roman" w:cs="Times New Roman"/>
          <w:sz w:val="28"/>
          <w:szCs w:val="28"/>
        </w:rPr>
        <w:t> 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des droits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ayant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une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valeur pécuniaire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sont appréciables en argent.</w:t>
      </w:r>
    </w:p>
    <w:p w:rsidR="000C2B1B" w:rsidRPr="000266F5" w:rsidRDefault="000C2B1B" w:rsidP="000C2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cessibles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ex : la chose peut être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vendu.</w:t>
      </w:r>
    </w:p>
    <w:p w:rsidR="000C2B1B" w:rsidRDefault="000C2B1B" w:rsidP="00653D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transmissibles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aux héritiers. </w:t>
      </w:r>
    </w:p>
    <w:p w:rsidR="000C2B1B" w:rsidRDefault="000C2B1B" w:rsidP="00653D0F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Pr="000266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saisissables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par le créancier en cas de dettes impayées.</w:t>
      </w:r>
    </w:p>
    <w:p w:rsidR="00653D0F" w:rsidRPr="00653D0F" w:rsidRDefault="00653D0F" w:rsidP="000C2B1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D0F">
        <w:rPr>
          <w:rFonts w:ascii="Times New Roman" w:eastAsia="Calibri" w:hAnsi="Times New Roman" w:cs="Times New Roman"/>
          <w:sz w:val="28"/>
          <w:szCs w:val="28"/>
        </w:rPr>
        <w:t>Droits patrimoniaux se subdivisent en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266F5" w:rsidRPr="0099499F" w:rsidRDefault="000266F5" w:rsidP="0099499F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9499F">
        <w:rPr>
          <w:rFonts w:asciiTheme="majorBidi" w:eastAsia="Calibri" w:hAnsiTheme="majorBidi" w:cstheme="majorBidi"/>
          <w:b/>
          <w:bCs/>
          <w:sz w:val="28"/>
          <w:szCs w:val="28"/>
        </w:rPr>
        <w:t>- Droits</w:t>
      </w:r>
      <w:r w:rsidR="00F01DA8" w:rsidRPr="0099499F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réels</w:t>
      </w:r>
      <w:r w:rsidRPr="0099499F">
        <w:rPr>
          <w:rFonts w:asciiTheme="majorBidi" w:eastAsia="Calibri" w:hAnsiTheme="majorBidi" w:cstheme="majorBidi"/>
          <w:sz w:val="28"/>
          <w:szCs w:val="28"/>
        </w:rPr>
        <w:t>:</w:t>
      </w:r>
      <w:r w:rsidRPr="0099499F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99499F">
        <w:rPr>
          <w:rFonts w:asciiTheme="majorBidi" w:eastAsia="Calibri" w:hAnsiTheme="majorBidi" w:cstheme="majorBidi"/>
          <w:sz w:val="28"/>
          <w:szCs w:val="28"/>
        </w:rPr>
        <w:t xml:space="preserve">c’est </w:t>
      </w:r>
      <w:r w:rsidR="00653D0F" w:rsidRPr="0099499F">
        <w:rPr>
          <w:rFonts w:asciiTheme="majorBidi" w:eastAsia="Calibri" w:hAnsiTheme="majorBidi" w:cstheme="majorBidi"/>
          <w:sz w:val="28"/>
          <w:szCs w:val="28"/>
        </w:rPr>
        <w:t xml:space="preserve">des droits </w:t>
      </w:r>
      <w:r w:rsidRPr="0099499F">
        <w:rPr>
          <w:rFonts w:asciiTheme="majorBidi" w:eastAsia="Calibri" w:hAnsiTheme="majorBidi" w:cstheme="majorBidi"/>
          <w:sz w:val="28"/>
          <w:szCs w:val="28"/>
        </w:rPr>
        <w:t xml:space="preserve">que possède la personne </w:t>
      </w:r>
      <w:r w:rsidR="00653D0F" w:rsidRPr="0099499F">
        <w:rPr>
          <w:rFonts w:asciiTheme="majorBidi" w:eastAsia="Calibri" w:hAnsiTheme="majorBidi" w:cstheme="majorBidi"/>
          <w:sz w:val="28"/>
          <w:szCs w:val="28"/>
        </w:rPr>
        <w:t>sur une chose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 xml:space="preserve"> matérielle</w:t>
      </w:r>
      <w:r w:rsidR="00653D0F" w:rsidRPr="0099499F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99499F">
        <w:rPr>
          <w:rFonts w:asciiTheme="majorBidi" w:eastAsia="Calibri" w:hAnsiTheme="majorBidi" w:cstheme="majorBidi"/>
          <w:sz w:val="28"/>
          <w:szCs w:val="28"/>
        </w:rPr>
        <w:t>(ex: il peut vendre un immeuble)</w:t>
      </w:r>
      <w:r w:rsidR="0099499F" w:rsidRPr="0099499F">
        <w:rPr>
          <w:rFonts w:asciiTheme="majorBidi" w:eastAsia="Calibri" w:hAnsiTheme="majorBidi" w:cstheme="majorBidi"/>
          <w:sz w:val="28"/>
          <w:szCs w:val="28"/>
        </w:rPr>
        <w:t xml:space="preserve">. </w:t>
      </w:r>
    </w:p>
    <w:p w:rsidR="0049460C" w:rsidRPr="0049460C" w:rsidRDefault="000266F5" w:rsidP="00494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 Droits</w:t>
      </w:r>
      <w:r w:rsidR="00F01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intellectuels: 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sont des droits ayant relation à une création, une œuvre</w:t>
      </w:r>
      <w:r w:rsidR="0049460C">
        <w:rPr>
          <w:rFonts w:ascii="Times New Roman" w:eastAsia="Calibri" w:hAnsi="Times New Roman" w:cs="Times New Roman"/>
          <w:sz w:val="28"/>
          <w:szCs w:val="28"/>
        </w:rPr>
        <w:t>, une clientèle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.</w:t>
      </w:r>
      <w:r w:rsidR="004946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Ex:</w:t>
      </w:r>
      <w:r w:rsidR="004946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460C" w:rsidRPr="0049460C">
        <w:rPr>
          <w:rFonts w:ascii="Times New Roman" w:eastAsia="Calibri" w:hAnsi="Times New Roman" w:cs="Times New Roman"/>
          <w:sz w:val="28"/>
          <w:szCs w:val="28"/>
        </w:rPr>
        <w:t>le droit de l’écrivain sur son roman (propriété littéraire) ;</w:t>
      </w:r>
    </w:p>
    <w:p w:rsidR="0049460C" w:rsidRPr="0049460C" w:rsidRDefault="0049460C" w:rsidP="0049460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de l’artiste sur son œuvre (propriété artistique) ;</w:t>
      </w:r>
    </w:p>
    <w:p w:rsidR="0049460C" w:rsidRPr="0049460C" w:rsidRDefault="0049460C" w:rsidP="0049460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de l’inventeur sur sa découverte (propriété intellectuelle) ;</w:t>
      </w:r>
    </w:p>
    <w:p w:rsidR="000266F5" w:rsidRDefault="0049460C" w:rsidP="0049460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460C">
        <w:rPr>
          <w:rFonts w:ascii="Times New Roman" w:eastAsia="Calibri" w:hAnsi="Times New Roman" w:cs="Times New Roman"/>
          <w:sz w:val="28"/>
          <w:szCs w:val="28"/>
        </w:rPr>
        <w:t>Le droit du commerçant sur sa clientèle (propriété commerciale)</w:t>
      </w:r>
    </w:p>
    <w:p w:rsidR="0099499F" w:rsidRPr="0099499F" w:rsidRDefault="000266F5" w:rsidP="0099499F">
      <w:pPr>
        <w:pStyle w:val="NormalWeb"/>
        <w:spacing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>
        <w:rPr>
          <w:rFonts w:eastAsia="Calibri"/>
          <w:b/>
          <w:bCs/>
          <w:sz w:val="28"/>
          <w:szCs w:val="28"/>
        </w:rPr>
        <w:t>- Droits personnels:</w:t>
      </w:r>
      <w:r w:rsidR="0099499F" w:rsidRPr="0099499F">
        <w:rPr>
          <w:rFonts w:eastAsia="Times New Roman"/>
          <w:sz w:val="28"/>
          <w:szCs w:val="28"/>
          <w:lang w:eastAsia="fr-FR"/>
        </w:rPr>
        <w:t xml:space="preserve"> sont appelés </w:t>
      </w:r>
      <w:r w:rsidR="0099499F" w:rsidRPr="0099499F">
        <w:rPr>
          <w:rFonts w:eastAsia="Times New Roman"/>
          <w:b/>
          <w:bCs/>
          <w:sz w:val="28"/>
          <w:szCs w:val="28"/>
          <w:lang w:eastAsia="fr-FR"/>
        </w:rPr>
        <w:t>droits de créance</w:t>
      </w:r>
      <w:r w:rsidR="0099499F" w:rsidRPr="0099499F">
        <w:rPr>
          <w:rFonts w:eastAsia="Times New Roman"/>
          <w:sz w:val="28"/>
          <w:szCs w:val="28"/>
          <w:lang w:eastAsia="fr-FR"/>
        </w:rPr>
        <w:t>.</w:t>
      </w:r>
      <w:r w:rsidR="0099499F">
        <w:rPr>
          <w:rFonts w:eastAsia="Times New Roman"/>
          <w:sz w:val="28"/>
          <w:szCs w:val="28"/>
          <w:lang w:eastAsia="fr-FR"/>
        </w:rPr>
        <w:t xml:space="preserve"> Cela suppose </w:t>
      </w:r>
      <w:r w:rsidR="0099499F" w:rsidRPr="0099499F">
        <w:rPr>
          <w:rFonts w:eastAsia="Times New Roman"/>
          <w:sz w:val="28"/>
          <w:szCs w:val="28"/>
          <w:lang w:eastAsia="fr-FR"/>
        </w:rPr>
        <w:t>un rapport entre deux personnes</w:t>
      </w:r>
      <w:r w:rsidR="0099499F">
        <w:rPr>
          <w:rFonts w:eastAsia="Times New Roman"/>
          <w:sz w:val="28"/>
          <w:szCs w:val="28"/>
          <w:lang w:eastAsia="fr-FR"/>
        </w:rPr>
        <w:t xml:space="preserve"> (</w:t>
      </w:r>
      <w:r w:rsidR="0099499F" w:rsidRPr="008C1716">
        <w:rPr>
          <w:rFonts w:eastAsia="Times New Roman"/>
          <w:b/>
          <w:bCs/>
          <w:sz w:val="28"/>
          <w:szCs w:val="28"/>
          <w:lang w:eastAsia="fr-FR"/>
        </w:rPr>
        <w:t>créancier</w:t>
      </w:r>
      <w:r w:rsidR="0099499F">
        <w:rPr>
          <w:rFonts w:eastAsia="Times New Roman"/>
          <w:sz w:val="28"/>
          <w:szCs w:val="28"/>
          <w:lang w:eastAsia="fr-FR"/>
        </w:rPr>
        <w:t xml:space="preserve"> – </w:t>
      </w:r>
      <w:r w:rsidR="0099499F" w:rsidRPr="008C1716">
        <w:rPr>
          <w:rFonts w:eastAsia="Times New Roman"/>
          <w:b/>
          <w:bCs/>
          <w:sz w:val="28"/>
          <w:szCs w:val="28"/>
          <w:lang w:eastAsia="fr-FR"/>
        </w:rPr>
        <w:t>débiteur</w:t>
      </w:r>
      <w:r w:rsidR="0099499F">
        <w:rPr>
          <w:rFonts w:eastAsia="Times New Roman"/>
          <w:sz w:val="28"/>
          <w:szCs w:val="28"/>
          <w:lang w:eastAsia="fr-FR"/>
        </w:rPr>
        <w:t>)</w:t>
      </w:r>
      <w:r w:rsidR="0099499F" w:rsidRPr="0099499F">
        <w:rPr>
          <w:rFonts w:eastAsia="Times New Roman"/>
          <w:sz w:val="28"/>
          <w:szCs w:val="28"/>
          <w:lang w:eastAsia="fr-FR"/>
        </w:rPr>
        <w:t>.</w:t>
      </w:r>
    </w:p>
    <w:p w:rsidR="0099499F" w:rsidRPr="0099499F" w:rsidRDefault="0099499F" w:rsidP="0099499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C’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est un droit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où le débiteur doit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s'acquitt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er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son obligation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envers le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hyperlink r:id="rId6" w:history="1">
        <w:r w:rsidRPr="0099499F">
          <w:rPr>
            <w:rFonts w:ascii="Times New Roman" w:eastAsia="Times New Roman" w:hAnsi="Times New Roman" w:cs="Times New Roman"/>
            <w:sz w:val="28"/>
            <w:szCs w:val="28"/>
            <w:lang w:eastAsia="fr-FR"/>
          </w:rPr>
          <w:t>créancier</w:t>
        </w:r>
      </w:hyperlink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>Ex: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offrir un service,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pa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yer </w:t>
      </w:r>
      <w:r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une dette d'argent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….</w:t>
      </w:r>
    </w:p>
    <w:p w:rsidR="0099499F" w:rsidRPr="0099499F" w:rsidRDefault="000266F5" w:rsidP="00200D56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2- </w:t>
      </w:r>
      <w:r w:rsidR="00F01DA8">
        <w:rPr>
          <w:rFonts w:ascii="Times New Roman" w:eastAsia="Calibri" w:hAnsi="Times New Roman" w:cs="Times New Roman"/>
          <w:b/>
          <w:bCs/>
          <w:sz w:val="28"/>
          <w:szCs w:val="28"/>
        </w:rPr>
        <w:t>Droits extrapatrimoniaux</w:t>
      </w:r>
      <w:r w:rsidR="009949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sont des droits 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liés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directement à une personne</w:t>
      </w:r>
      <w:r w:rsid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ne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peuvent pas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être </w:t>
      </w:r>
      <w:r w:rsidR="00200D56"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>appréciables en argent</w:t>
      </w:r>
      <w:r w:rsid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sauf pour des dommages subis par la personne. </w:t>
      </w:r>
    </w:p>
    <w:p w:rsidR="0099499F" w:rsidRP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ls sont </w:t>
      </w:r>
      <w:r w:rsidR="0099499F" w:rsidRPr="00200D5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incessibles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 peuvent pas être vendus. </w:t>
      </w:r>
      <w:r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 droit à l'honneur, l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 droit à la vie</w:t>
      </w:r>
      <w:r w:rsidR="0099499F" w:rsidRPr="00200D56">
        <w:rPr>
          <w:rFonts w:ascii="Times New Roman" w:eastAsia="Times New Roman" w:hAnsi="Times New Roman" w:cs="Times New Roman"/>
          <w:sz w:val="28"/>
          <w:szCs w:val="28"/>
          <w:lang w:eastAsia="fr-FR"/>
        </w:rPr>
        <w:t>…</w:t>
      </w:r>
    </w:p>
    <w:p w:rsid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 Ils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intransmissibles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 peuvent pas être transmis aux héritiers.</w:t>
      </w:r>
    </w:p>
    <w:p w:rsidR="00200D56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-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insaisissables</w:t>
      </w:r>
      <w:r w:rsidR="00DE3A5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le créancier ne peut pas saisir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droits. </w:t>
      </w:r>
    </w:p>
    <w:p w:rsidR="00F01DA8" w:rsidRDefault="00200D56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Ils sont </w:t>
      </w:r>
      <w:r w:rsidR="0099499F" w:rsidRPr="0099499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imprescriptibles</w:t>
      </w:r>
      <w:r w:rsid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 ;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>ont pas limite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r</w:t>
      </w:r>
      <w:r w:rsidR="0099499F" w:rsidRPr="0099499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dans le temps. </w:t>
      </w:r>
    </w:p>
    <w:p w:rsidR="00667A5D" w:rsidRPr="0099499F" w:rsidRDefault="00667A5D" w:rsidP="00DE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50F2D" w:rsidRPr="00F01DA8" w:rsidRDefault="00250F2D" w:rsidP="000266F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</w:t>
      </w:r>
      <w:r w:rsidR="000266F5" w:rsidRPr="000266F5">
        <w:rPr>
          <w:rFonts w:ascii="Times New Roman" w:eastAsia="Calibri" w:hAnsi="Times New Roman" w:cs="Times New Roman"/>
          <w:b/>
          <w:bCs/>
          <w:sz w:val="28"/>
          <w:szCs w:val="28"/>
        </w:rPr>
        <w:t>I</w:t>
      </w:r>
      <w:r w:rsidR="000266F5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Sujets </w:t>
      </w:r>
      <w:r w:rsidR="0049460C"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>de</w:t>
      </w:r>
      <w:r w:rsidR="0049460C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="0049460C" w:rsidRPr="00F01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droits subjectifs</w:t>
      </w:r>
    </w:p>
    <w:p w:rsidR="00250F2D" w:rsidRPr="00250F2D" w:rsidRDefault="006D1064" w:rsidP="006D10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1DA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caractère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droits subjectifs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est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08372B" w:rsidRDefault="00250F2D" w:rsidP="0037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personnel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ou </w:t>
      </w:r>
      <w:r w:rsidRPr="000837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particulier</w:t>
      </w:r>
      <w:r w:rsidR="003724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ils concernent </w:t>
      </w:r>
      <w:r w:rsidR="0008372B">
        <w:rPr>
          <w:rFonts w:ascii="Times New Roman" w:eastAsia="Times New Roman" w:hAnsi="Times New Roman" w:cs="Times New Roman"/>
          <w:sz w:val="28"/>
          <w:szCs w:val="28"/>
          <w:lang w:eastAsia="fr-FR"/>
        </w:rPr>
        <w:t>l’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individu ;</w:t>
      </w:r>
    </w:p>
    <w:p w:rsidR="00250F2D" w:rsidRPr="00250F2D" w:rsidRDefault="00250F2D" w:rsidP="00372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concret</w:t>
      </w:r>
      <w:r w:rsidR="0037245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="00372452" w:rsidRP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;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72452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il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372452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cibl</w:t>
      </w:r>
      <w:r w:rsidR="00372452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ent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situation réelle d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e l’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individu</w:t>
      </w:r>
      <w:r w:rsidR="0037245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250F2D" w:rsidRPr="00250F2D" w:rsidRDefault="00250F2D" w:rsidP="00250F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1-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Les personnes physiques  </w:t>
      </w:r>
    </w:p>
    <w:p w:rsidR="00250F2D" w:rsidRPr="00250F2D" w:rsidRDefault="00250F2D" w:rsidP="0025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6B4A51" w:rsidRPr="0057057A" w:rsidRDefault="00250F2D" w:rsidP="00693FB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La </w:t>
      </w:r>
      <w:r w:rsidRPr="0008372B">
        <w:rPr>
          <w:rFonts w:ascii="Times New Roman" w:eastAsia="Calibri" w:hAnsi="Times New Roman" w:cs="Times New Roman"/>
          <w:b/>
          <w:bCs/>
          <w:sz w:val="28"/>
          <w:szCs w:val="28"/>
        </w:rPr>
        <w:t>personnalité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 commence avec la </w:t>
      </w:r>
      <w:r w:rsidRPr="0057057A">
        <w:rPr>
          <w:rFonts w:ascii="Times New Roman" w:eastAsia="Calibri" w:hAnsi="Times New Roman" w:cs="Times New Roman"/>
          <w:b/>
          <w:bCs/>
          <w:sz w:val="28"/>
          <w:szCs w:val="28"/>
        </w:rPr>
        <w:t>naissance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 accomplie de l'enfant vivant et finit par la </w:t>
      </w:r>
      <w:r w:rsidRPr="0057057A">
        <w:rPr>
          <w:rFonts w:ascii="Times New Roman" w:eastAsia="Calibri" w:hAnsi="Times New Roman" w:cs="Times New Roman"/>
          <w:b/>
          <w:bCs/>
          <w:sz w:val="28"/>
          <w:szCs w:val="28"/>
        </w:rPr>
        <w:t>mort</w:t>
      </w:r>
      <w:r w:rsidRPr="0057057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50F2D" w:rsidRPr="00244587" w:rsidRDefault="00730295" w:rsidP="0024458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250F2D"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Capacité juridique (Capacité de jouissance / Capacité d’exercice) </w:t>
      </w:r>
    </w:p>
    <w:p w:rsidR="00250F2D" w:rsidRDefault="00F41BEB" w:rsidP="00F41BEB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Toute personne majeure jouissant de ses facultés mentales a 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>la possibilité d’être titulaire de ses droits</w:t>
      </w:r>
      <w:r>
        <w:rPr>
          <w:rFonts w:ascii="Times New Roman" w:eastAsia="Calibri" w:hAnsi="Times New Roman" w:cs="Times New Roman"/>
          <w:sz w:val="28"/>
          <w:szCs w:val="28"/>
        </w:rPr>
        <w:t xml:space="preserve"> (art.40 du code civil)</w:t>
      </w:r>
      <w:r w:rsidR="00244587">
        <w:rPr>
          <w:rFonts w:ascii="Times New Roman" w:eastAsia="Calibri" w:hAnsi="Times New Roman" w:cs="Times New Roman"/>
          <w:sz w:val="28"/>
          <w:szCs w:val="28"/>
        </w:rPr>
        <w:t>.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C’est être capable d’exercer ses droits sans être représenté.</w:t>
      </w:r>
      <w:r w:rsidR="00244587">
        <w:rPr>
          <w:rFonts w:ascii="Times New Roman" w:eastAsia="Calibri" w:hAnsi="Times New Roman" w:cs="Times New Roman"/>
          <w:sz w:val="28"/>
          <w:szCs w:val="28"/>
        </w:rPr>
        <w:t xml:space="preserve"> Dans le cas contraire, les personnes 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 xml:space="preserve">n’y ayant pas accès </w:t>
      </w:r>
      <w:r w:rsidR="00244587">
        <w:rPr>
          <w:rFonts w:ascii="Times New Roman" w:eastAsia="Calibri" w:hAnsi="Times New Roman" w:cs="Times New Roman"/>
          <w:sz w:val="28"/>
          <w:szCs w:val="28"/>
        </w:rPr>
        <w:t>à leurs droits sont d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 xml:space="preserve">es </w:t>
      </w:r>
      <w:r w:rsidR="00244587"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incapables</w:t>
      </w:r>
      <w:r w:rsidR="00244587" w:rsidRPr="00250F2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>Par ex</w:t>
      </w:r>
      <w:r w:rsidR="00B82DF9">
        <w:rPr>
          <w:rFonts w:ascii="Times New Roman" w:eastAsia="Calibri" w:hAnsi="Times New Roman" w:cs="Times New Roman"/>
          <w:sz w:val="28"/>
          <w:szCs w:val="28"/>
        </w:rPr>
        <w:t>: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les mineurs sont </w:t>
      </w:r>
      <w:r w:rsidRPr="00250F2D">
        <w:rPr>
          <w:rFonts w:ascii="Times New Roman" w:eastAsia="Calibri" w:hAnsi="Times New Roman" w:cs="Times New Roman"/>
          <w:sz w:val="28"/>
          <w:szCs w:val="28"/>
        </w:rPr>
        <w:t>déchus</w:t>
      </w:r>
      <w:r w:rsidR="00250F2D" w:rsidRPr="00250F2D">
        <w:rPr>
          <w:rFonts w:ascii="Times New Roman" w:eastAsia="Calibri" w:hAnsi="Times New Roman" w:cs="Times New Roman"/>
          <w:sz w:val="28"/>
          <w:szCs w:val="28"/>
        </w:rPr>
        <w:t xml:space="preserve"> de leur capacité juridique.</w:t>
      </w:r>
    </w:p>
    <w:p w:rsidR="00ED39B4" w:rsidRPr="00411766" w:rsidRDefault="00411766" w:rsidP="00411766">
      <w:pPr>
        <w:bidi/>
        <w:spacing w:before="240" w:after="0" w:line="240" w:lineRule="auto"/>
        <w:ind w:firstLine="56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proofErr w:type="gramStart"/>
      <w:r w:rsidRPr="0041176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المادة</w:t>
      </w:r>
      <w:proofErr w:type="gramEnd"/>
      <w:r w:rsidRPr="0041176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40 من القانون المدني الجزائري: 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" 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كل شخص بلغ</w:t>
      </w:r>
      <w:bookmarkStart w:id="0" w:name="_GoBack"/>
      <w:bookmarkEnd w:id="0"/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سن الرشد متمتعا بقواه العقلية، ولم يحجر عليه، يكون كامل الأهلية لمباشرة حقوقه المدنية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. 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وسن الرشد </w:t>
      </w:r>
      <w:proofErr w:type="gramStart"/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تسعة</w:t>
      </w:r>
      <w:proofErr w:type="gramEnd"/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عشر (19)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سنة كاملة</w:t>
      </w:r>
      <w:r w:rsidRPr="0041176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''.</w:t>
      </w:r>
    </w:p>
    <w:p w:rsidR="00250F2D" w:rsidRPr="00250F2D" w:rsidRDefault="00250F2D" w:rsidP="00B82DF9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B82D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250F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Les personnes morales </w:t>
      </w:r>
    </w:p>
    <w:p w:rsidR="00B274FF" w:rsidRPr="00585BC3" w:rsidRDefault="00B274FF" w:rsidP="001D36E7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personne morale est une entité constituée d’un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groupement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</w:t>
      </w:r>
      <w:r w:rsid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’individus</w:t>
      </w:r>
      <w:r w:rsidRPr="00B274F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qui ont 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un intérêt propre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Elle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autonome</w:t>
      </w:r>
      <w:r w:rsidR="00585B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585BC3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et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indépendante 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de</w:t>
      </w:r>
      <w:r w:rsidR="00585BC3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585BC3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>es</w:t>
      </w:r>
      <w:r w:rsidR="00250F2D" w:rsidRPr="00585BC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membres qui la composent. </w:t>
      </w:r>
    </w:p>
    <w:p w:rsidR="00250F2D" w:rsidRPr="00250F2D" w:rsidRDefault="00C73971" w:rsidP="00C739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La notion de personnalité juridique </w:t>
      </w:r>
    </w:p>
    <w:p w:rsidR="00B82DF9" w:rsidRDefault="008C2CC9" w:rsidP="00693FB0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personne morale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détient l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personnalité juridique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lorsqu’elle est </w:t>
      </w:r>
      <w:r w:rsidR="008D6D03">
        <w:rPr>
          <w:rFonts w:ascii="Times New Roman" w:eastAsia="Times New Roman" w:hAnsi="Times New Roman" w:cs="Times New Roman"/>
          <w:sz w:val="28"/>
          <w:szCs w:val="28"/>
          <w:lang w:eastAsia="fr-FR"/>
        </w:rPr>
        <w:t>qualifiée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 sujet de droit </w:t>
      </w:r>
      <w:r w:rsidR="0014699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qu’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après avoir effectué les conditions formellement exigées par la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oi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Cela, lui permet </w:t>
      </w:r>
      <w:r w:rsidR="00250F2D"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d’avoir des droits et des obligations.</w:t>
      </w:r>
    </w:p>
    <w:p w:rsidR="00693FB0" w:rsidRDefault="00693FB0" w:rsidP="006A5F0A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</w:t>
      </w:r>
      <w:r w:rsidR="006F404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="00250F2D" w:rsidRPr="00250F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Le patrimoine</w:t>
      </w:r>
      <w:r w:rsidR="006F404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: </w:t>
      </w:r>
    </w:p>
    <w:p w:rsidR="0057057A" w:rsidRDefault="0057057A" w:rsidP="00693FB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Tout comme une personne physique, une personne morale a son patrimoine propre à elle et indépendant de celui des membres qui la crée. Elle est l’unique propriétaire de ses biens et l’unique débitrice de ses dettes. </w:t>
      </w:r>
      <w:r w:rsidR="006A5F0A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6A5F0A" w:rsidRPr="0057057A">
        <w:rPr>
          <w:rFonts w:ascii="Times New Roman" w:eastAsia="Times New Roman" w:hAnsi="Times New Roman" w:cs="Times New Roman"/>
          <w:sz w:val="28"/>
          <w:szCs w:val="28"/>
          <w:lang w:eastAsia="fr-FR"/>
        </w:rPr>
        <w:t>rt.50 du code civil</w:t>
      </w:r>
      <w:r w:rsidR="006A5F0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</w:p>
    <w:p w:rsidR="00ED39B4" w:rsidRDefault="00ED39B4" w:rsidP="00ED39B4">
      <w:pPr>
        <w:bidi/>
        <w:spacing w:after="0" w:line="240" w:lineRule="auto"/>
        <w:ind w:firstLine="567"/>
        <w:jc w:val="both"/>
        <w:rPr>
          <w:rFonts w:asciiTheme="majorBidi" w:hAnsiTheme="majorBidi" w:cstheme="majorBidi" w:hint="cs"/>
          <w:color w:val="202124"/>
          <w:sz w:val="28"/>
          <w:szCs w:val="28"/>
          <w:shd w:val="clear" w:color="auto" w:fill="FFFFFF"/>
          <w:rtl/>
        </w:rPr>
      </w:pPr>
      <w:proofErr w:type="gramStart"/>
      <w:r w:rsidRPr="00ED39B4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>المادة</w:t>
      </w:r>
      <w:proofErr w:type="gramEnd"/>
      <w:r w:rsidRPr="00ED39B4">
        <w:rPr>
          <w:rFonts w:asciiTheme="majorBidi" w:eastAsia="Times New Roman" w:hAnsiTheme="majorBidi" w:cstheme="majorBidi"/>
          <w:sz w:val="28"/>
          <w:szCs w:val="28"/>
          <w:rtl/>
          <w:lang w:eastAsia="fr-FR" w:bidi="ar-DZ"/>
        </w:rPr>
        <w:t xml:space="preserve"> 50 من القانون المدني الجزائري:</w:t>
      </w:r>
      <w:r w:rsidRPr="00411766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DZ"/>
        </w:rPr>
        <w:t>"</w:t>
      </w:r>
      <w:r w:rsidRPr="00ED39B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> </w:t>
      </w:r>
      <w:r w:rsidRPr="00ED39B4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  <w:rtl/>
        </w:rPr>
        <w:t xml:space="preserve">يتمتع الشخص </w:t>
      </w:r>
      <w:r w:rsidRPr="00ED39B4">
        <w:rPr>
          <w:rFonts w:asciiTheme="majorBidi" w:hAnsiTheme="majorBidi" w:cstheme="majorBidi" w:hint="cs"/>
          <w:b/>
          <w:bCs/>
          <w:color w:val="202124"/>
          <w:sz w:val="28"/>
          <w:szCs w:val="28"/>
          <w:shd w:val="clear" w:color="auto" w:fill="FFFFFF"/>
          <w:rtl/>
        </w:rPr>
        <w:t>الاعتباري</w:t>
      </w:r>
      <w:r w:rsidRPr="00ED39B4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  <w:rtl/>
        </w:rPr>
        <w:t xml:space="preserve"> بجميع الحقوق إلاّ ما كان منها ملازما لصفة الإنسان</w:t>
      </w:r>
      <w:r>
        <w:rPr>
          <w:rFonts w:asciiTheme="majorBidi" w:hAnsiTheme="majorBidi" w:cstheme="majorBidi" w:hint="cs"/>
          <w:b/>
          <w:bCs/>
          <w:color w:val="202124"/>
          <w:sz w:val="28"/>
          <w:szCs w:val="28"/>
          <w:shd w:val="clear" w:color="auto" w:fill="FFFFFF"/>
          <w:rtl/>
        </w:rPr>
        <w:t>،</w:t>
      </w:r>
      <w:r w:rsidRPr="00ED39B4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  <w:rtl/>
        </w:rPr>
        <w:t xml:space="preserve"> وذلك في الحدود التي يقررها القانون</w:t>
      </w:r>
      <w:r w:rsidRPr="00ED39B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>.</w:t>
      </w:r>
    </w:p>
    <w:p w:rsidR="00ED39B4" w:rsidRPr="00ED39B4" w:rsidRDefault="00ED39B4" w:rsidP="00ED39B4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</w:pP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يكون لها خصوصا 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-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 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ذمة مالية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، 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-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 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أهلية في الحدود التي يعينها عقد إنشائها أو التي يقررها القانون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،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lastRenderedPageBreak/>
        <w:t>-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 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موطن وهو المكان الذي يوجد فيه مركز إدارتها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،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  <w:t>-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الشركات التي يكون مركزها الرئيسي في الخارج ولها نشاط في الجزائر يعتبر مركزها، في نظر القانون الداخلي في الجزائر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،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  <w:t>-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نائب يعبر عن إرادتها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،</w:t>
      </w:r>
    </w:p>
    <w:p w:rsidR="00ED39B4" w:rsidRPr="00ED39B4" w:rsidRDefault="00ED39B4" w:rsidP="00411766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ED39B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- حق التقاضي</w:t>
      </w:r>
      <w:r w:rsidR="00411766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''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.</w:t>
      </w:r>
    </w:p>
    <w:p w:rsidR="00ED39B4" w:rsidRPr="00ED39B4" w:rsidRDefault="00ED39B4" w:rsidP="00ED39B4">
      <w:pPr>
        <w:bidi/>
        <w:spacing w:after="240" w:line="240" w:lineRule="auto"/>
        <w:ind w:firstLine="567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ED39B4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  <w:rtl/>
        </w:rPr>
        <w:t xml:space="preserve"> </w:t>
      </w:r>
    </w:p>
    <w:p w:rsidR="00CF3F14" w:rsidRDefault="00CF3F14" w:rsidP="005705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A1D0B" w:rsidRPr="006A5F0A" w:rsidRDefault="007A1D0B" w:rsidP="0057057A">
      <w:pPr>
        <w:spacing w:after="24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  <w:lang w:eastAsia="fr-FR" w:bidi="ar-DZ"/>
        </w:rPr>
      </w:pPr>
      <w:r w:rsidRPr="006A5F0A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 w:bidi="ar-DZ"/>
        </w:rPr>
        <w:t>Mots et expressions clés</w:t>
      </w:r>
      <w:r w:rsidR="00F019C8" w:rsidRPr="00604E2B">
        <w:rPr>
          <w:rFonts w:asciiTheme="majorBidi" w:eastAsia="Times New Roman" w:hAnsiTheme="majorBidi" w:cstheme="majorBidi"/>
          <w:b/>
          <w:bCs/>
          <w:sz w:val="28"/>
          <w:szCs w:val="28"/>
          <w:lang w:eastAsia="fr-FR" w:bidi="ar-DZ"/>
        </w:rPr>
        <w:t>: Français – Arabe - Anglais</w:t>
      </w:r>
    </w:p>
    <w:p w:rsidR="007A1D0B" w:rsidRPr="00752C69" w:rsidRDefault="007A1D0B" w:rsidP="00413705">
      <w:pPr>
        <w:jc w:val="center"/>
        <w:rPr>
          <w:rFonts w:asciiTheme="majorBidi" w:hAnsiTheme="majorBidi" w:cstheme="majorBidi"/>
          <w:sz w:val="28"/>
          <w:szCs w:val="28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Personnalité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juridique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الشخصية القانونية</w:t>
      </w:r>
      <w:r w:rsidR="00752C6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proofErr w:type="spellStart"/>
      <w:r w:rsidR="00752C69" w:rsidRPr="00752C69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="00752C69" w:rsidRPr="00752C6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52C69" w:rsidRPr="00752C69">
        <w:rPr>
          <w:rFonts w:asciiTheme="majorBidi" w:hAnsiTheme="majorBidi" w:cstheme="majorBidi"/>
          <w:sz w:val="28"/>
          <w:szCs w:val="28"/>
        </w:rPr>
        <w:t>personality</w:t>
      </w:r>
      <w:proofErr w:type="spellEnd"/>
    </w:p>
    <w:p w:rsidR="007A1D0B" w:rsidRPr="007A1D0B" w:rsidRDefault="007A1D0B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Personne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physique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 الطبيعي</w:t>
      </w:r>
    </w:p>
    <w:p w:rsidR="007A1D0B" w:rsidRPr="007A1D0B" w:rsidRDefault="007A1D0B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A1D0B">
        <w:rPr>
          <w:rFonts w:ascii="Times New Roman" w:eastAsia="Times New Roman" w:hAnsi="Times New Roman" w:cs="Times New Roman"/>
          <w:sz w:val="28"/>
          <w:szCs w:val="28"/>
          <w:lang w:eastAsia="fr-FR"/>
        </w:rPr>
        <w:t>Personne</w:t>
      </w: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morale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الشخص المعنوي</w:t>
      </w:r>
    </w:p>
    <w:p w:rsidR="007A1D0B" w:rsidRDefault="007A1D0B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50F2D">
        <w:rPr>
          <w:rFonts w:ascii="Times New Roman" w:eastAsia="Times New Roman" w:hAnsi="Times New Roman" w:cs="Times New Roman"/>
          <w:sz w:val="28"/>
          <w:szCs w:val="28"/>
          <w:lang w:eastAsia="fr-FR"/>
        </w:rPr>
        <w:t>Sujet de droit </w:t>
      </w:r>
      <w:r w:rsidR="007245E6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245E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اشخاص القانون</w:t>
      </w:r>
    </w:p>
    <w:p w:rsidR="007A1D0B" w:rsidRPr="007A1D0B" w:rsidRDefault="007A1D0B" w:rsidP="0041370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0F2D">
        <w:rPr>
          <w:rFonts w:ascii="Times New Roman" w:eastAsia="Calibri" w:hAnsi="Times New Roman" w:cs="Times New Roman"/>
          <w:sz w:val="28"/>
          <w:szCs w:val="28"/>
        </w:rPr>
        <w:t>Capacité juridique</w:t>
      </w:r>
      <w:r w:rsidR="007245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7245E6">
        <w:rPr>
          <w:rFonts w:ascii="Times New Roman" w:eastAsia="Calibri" w:hAnsi="Times New Roman" w:cs="Times New Roman" w:hint="cs"/>
          <w:sz w:val="28"/>
          <w:szCs w:val="28"/>
          <w:rtl/>
        </w:rPr>
        <w:t>الاهلية القانونية</w:t>
      </w:r>
      <w:r w:rsidR="00752C6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752C69" w:rsidRPr="00D36712">
        <w:rPr>
          <w:rFonts w:asciiTheme="majorBidi" w:hAnsiTheme="majorBidi" w:cstheme="majorBidi"/>
          <w:sz w:val="28"/>
          <w:szCs w:val="28"/>
        </w:rPr>
        <w:t>legal</w:t>
      </w:r>
      <w:proofErr w:type="spellEnd"/>
      <w:r w:rsidR="00752C69" w:rsidRPr="00D3671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52C69" w:rsidRPr="00D36712">
        <w:rPr>
          <w:rFonts w:asciiTheme="majorBidi" w:hAnsiTheme="majorBidi" w:cstheme="majorBidi"/>
          <w:sz w:val="28"/>
          <w:szCs w:val="28"/>
        </w:rPr>
        <w:t>capacity</w:t>
      </w:r>
      <w:proofErr w:type="spellEnd"/>
    </w:p>
    <w:p w:rsidR="00B2170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Droit patrimoniaux</w:t>
      </w:r>
      <w:r w:rsid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45CC3">
        <w:rPr>
          <w:rFonts w:ascii="Times New Roman" w:eastAsia="Times New Roman" w:hAnsi="Times New Roman" w:cs="Times New Roman"/>
          <w:sz w:val="28"/>
          <w:szCs w:val="28"/>
          <w:lang w:eastAsia="fr-FR"/>
        </w:rPr>
        <w:t>–</w:t>
      </w:r>
      <w:r w:rsidR="001D36E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45CC3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الحقوق المالية</w:t>
      </w:r>
      <w:r w:rsidR="00752C69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- </w:t>
      </w:r>
      <w:r w:rsidR="00752C69" w:rsidRPr="00D36712">
        <w:rPr>
          <w:rFonts w:asciiTheme="majorBidi" w:hAnsiTheme="majorBidi" w:cstheme="majorBidi"/>
          <w:sz w:val="28"/>
          <w:szCs w:val="28"/>
        </w:rPr>
        <w:t>patrimonial </w:t>
      </w:r>
      <w:proofErr w:type="spellStart"/>
      <w:r w:rsidR="00752C69" w:rsidRPr="00D36712">
        <w:rPr>
          <w:rFonts w:asciiTheme="majorBidi" w:hAnsiTheme="majorBidi" w:cstheme="majorBidi"/>
          <w:sz w:val="28"/>
          <w:szCs w:val="28"/>
        </w:rPr>
        <w:t>rights</w:t>
      </w:r>
      <w:proofErr w:type="spellEnd"/>
    </w:p>
    <w:p w:rsidR="00DE3A50" w:rsidRPr="00DE3A5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Droit réels – 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الحقوق العينية</w:t>
      </w:r>
    </w:p>
    <w:p w:rsidR="00DE3A50" w:rsidRPr="00DE3A5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Droits personnels – 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>الحقوق الشخصية</w:t>
      </w:r>
    </w:p>
    <w:p w:rsidR="00DE3A50" w:rsidRPr="00DE3A5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Droits intellectuels –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الحقوق الفكرية</w:t>
      </w:r>
      <w:r w:rsidR="00752C69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- </w:t>
      </w:r>
      <w:proofErr w:type="spellStart"/>
      <w:r w:rsidR="00752C69" w:rsidRPr="00752C69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Intellectual</w:t>
      </w:r>
      <w:proofErr w:type="spellEnd"/>
      <w:r w:rsidR="00752C69" w:rsidRPr="00752C69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="00752C69" w:rsidRPr="00752C69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rights</w:t>
      </w:r>
      <w:proofErr w:type="spellEnd"/>
    </w:p>
    <w:p w:rsidR="00DE3A50" w:rsidRPr="00DE3A5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C</w:t>
      </w:r>
      <w:r w:rsidRPr="000266F5">
        <w:rPr>
          <w:rFonts w:ascii="Times New Roman" w:eastAsia="Times New Roman" w:hAnsi="Times New Roman" w:cs="Times New Roman"/>
          <w:sz w:val="28"/>
          <w:szCs w:val="28"/>
          <w:lang w:eastAsia="fr-FR"/>
        </w:rPr>
        <w:t>essibles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قابل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للتحويل</w:t>
      </w: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52C6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proofErr w:type="spellStart"/>
      <w:r w:rsidR="00752C69" w:rsidRPr="00D36712">
        <w:rPr>
          <w:rFonts w:asciiTheme="majorBidi" w:hAnsiTheme="majorBidi" w:cstheme="majorBidi"/>
          <w:sz w:val="28"/>
          <w:szCs w:val="28"/>
        </w:rPr>
        <w:t>transferable</w:t>
      </w:r>
      <w:proofErr w:type="spellEnd"/>
    </w:p>
    <w:p w:rsidR="00DE3A50" w:rsidRDefault="00DE3A50" w:rsidP="00413705">
      <w:pPr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>Saisissables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-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قابل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للحجز</w:t>
      </w:r>
      <w:r w:rsidRPr="00DE3A5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3671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="00D36712">
        <w:rPr>
          <w:rFonts w:ascii="Arial" w:hAnsi="Arial" w:cs="Arial"/>
          <w:color w:val="3C3C3C"/>
          <w:sz w:val="18"/>
          <w:szCs w:val="18"/>
          <w:shd w:val="clear" w:color="auto" w:fill="FFFFFF"/>
        </w:rPr>
        <w:t> </w:t>
      </w:r>
      <w:proofErr w:type="spellStart"/>
      <w:r w:rsidR="00D36712" w:rsidRPr="00D36712">
        <w:rPr>
          <w:rFonts w:asciiTheme="majorBidi" w:hAnsiTheme="majorBidi" w:cstheme="majorBidi"/>
          <w:sz w:val="28"/>
          <w:szCs w:val="28"/>
        </w:rPr>
        <w:t>seizable</w:t>
      </w:r>
      <w:proofErr w:type="spellEnd"/>
    </w:p>
    <w:p w:rsidR="00DE3A50" w:rsidRPr="00DE3A50" w:rsidRDefault="00DE3A50" w:rsidP="00413705">
      <w:pPr>
        <w:tabs>
          <w:tab w:val="left" w:pos="4041"/>
        </w:tabs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Imprescriptibles</w:t>
      </w:r>
      <w: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-</w:t>
      </w:r>
      <w:r w:rsidRPr="00DE3A50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لا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يسقط</w:t>
      </w:r>
      <w:r w:rsidRPr="00DE3A50"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  <w:t xml:space="preserve"> </w:t>
      </w:r>
      <w:r w:rsidRPr="00DE3A50">
        <w:rPr>
          <w:rFonts w:ascii="Times New Roman" w:eastAsia="Times New Roman" w:hAnsi="Times New Roman" w:cs="Times New Roman" w:hint="cs"/>
          <w:sz w:val="28"/>
          <w:szCs w:val="28"/>
          <w:rtl/>
          <w:lang w:eastAsia="fr-FR" w:bidi="ar-DZ"/>
        </w:rPr>
        <w:t>بالتقادم</w:t>
      </w:r>
      <w:r w:rsidR="00D36712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- </w:t>
      </w:r>
      <w:r w:rsidR="00D36712" w:rsidRPr="00D36712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Imprescriptible</w:t>
      </w:r>
    </w:p>
    <w:sectPr w:rsidR="00DE3A50" w:rsidRPr="00DE3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FE"/>
    <w:multiLevelType w:val="hybridMultilevel"/>
    <w:tmpl w:val="0650A4CC"/>
    <w:lvl w:ilvl="0" w:tplc="A8BEF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05399"/>
    <w:multiLevelType w:val="hybridMultilevel"/>
    <w:tmpl w:val="FB6E4EE4"/>
    <w:lvl w:ilvl="0" w:tplc="EA8A7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47C3"/>
    <w:multiLevelType w:val="hybridMultilevel"/>
    <w:tmpl w:val="D33E7CFA"/>
    <w:lvl w:ilvl="0" w:tplc="30CA0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3DA"/>
    <w:multiLevelType w:val="hybridMultilevel"/>
    <w:tmpl w:val="AAC609FE"/>
    <w:lvl w:ilvl="0" w:tplc="83442E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E2037"/>
    <w:multiLevelType w:val="hybridMultilevel"/>
    <w:tmpl w:val="E1C293D8"/>
    <w:lvl w:ilvl="0" w:tplc="75E2C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64039"/>
    <w:multiLevelType w:val="hybridMultilevel"/>
    <w:tmpl w:val="E2182EEE"/>
    <w:lvl w:ilvl="0" w:tplc="79E27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D508E"/>
    <w:multiLevelType w:val="hybridMultilevel"/>
    <w:tmpl w:val="66008624"/>
    <w:lvl w:ilvl="0" w:tplc="0ACED6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8024A"/>
    <w:multiLevelType w:val="hybridMultilevel"/>
    <w:tmpl w:val="39642868"/>
    <w:lvl w:ilvl="0" w:tplc="E77646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3685C"/>
    <w:multiLevelType w:val="hybridMultilevel"/>
    <w:tmpl w:val="3EBC1DCC"/>
    <w:lvl w:ilvl="0" w:tplc="A6349E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2D"/>
    <w:rsid w:val="000266F5"/>
    <w:rsid w:val="0008372B"/>
    <w:rsid w:val="000C2B1B"/>
    <w:rsid w:val="0014699C"/>
    <w:rsid w:val="001D36E7"/>
    <w:rsid w:val="00200D56"/>
    <w:rsid w:val="00244587"/>
    <w:rsid w:val="00250F2D"/>
    <w:rsid w:val="002B5ABF"/>
    <w:rsid w:val="003161C9"/>
    <w:rsid w:val="00372452"/>
    <w:rsid w:val="00394E23"/>
    <w:rsid w:val="00411766"/>
    <w:rsid w:val="00413705"/>
    <w:rsid w:val="004410DC"/>
    <w:rsid w:val="00443769"/>
    <w:rsid w:val="0049460C"/>
    <w:rsid w:val="004B3504"/>
    <w:rsid w:val="0057057A"/>
    <w:rsid w:val="00585BC3"/>
    <w:rsid w:val="005F39D3"/>
    <w:rsid w:val="00631C8A"/>
    <w:rsid w:val="00653D0F"/>
    <w:rsid w:val="00664487"/>
    <w:rsid w:val="00665021"/>
    <w:rsid w:val="00667A5D"/>
    <w:rsid w:val="00693FB0"/>
    <w:rsid w:val="006A5F0A"/>
    <w:rsid w:val="006B2AF7"/>
    <w:rsid w:val="006B4A51"/>
    <w:rsid w:val="006D1064"/>
    <w:rsid w:val="006F404F"/>
    <w:rsid w:val="00707F78"/>
    <w:rsid w:val="007218CE"/>
    <w:rsid w:val="007245E6"/>
    <w:rsid w:val="00730295"/>
    <w:rsid w:val="00733274"/>
    <w:rsid w:val="00752C69"/>
    <w:rsid w:val="007743CC"/>
    <w:rsid w:val="007A1D0B"/>
    <w:rsid w:val="007C7BD5"/>
    <w:rsid w:val="00802617"/>
    <w:rsid w:val="008C1716"/>
    <w:rsid w:val="008C2CC9"/>
    <w:rsid w:val="008D6D03"/>
    <w:rsid w:val="0099499F"/>
    <w:rsid w:val="009B09F7"/>
    <w:rsid w:val="009C3BD8"/>
    <w:rsid w:val="009E3526"/>
    <w:rsid w:val="00A0005C"/>
    <w:rsid w:val="00A20E9C"/>
    <w:rsid w:val="00A631C6"/>
    <w:rsid w:val="00A67606"/>
    <w:rsid w:val="00A96E6B"/>
    <w:rsid w:val="00AC4E1B"/>
    <w:rsid w:val="00AD2821"/>
    <w:rsid w:val="00B21700"/>
    <w:rsid w:val="00B274FF"/>
    <w:rsid w:val="00B33B6C"/>
    <w:rsid w:val="00B6098B"/>
    <w:rsid w:val="00B82DF9"/>
    <w:rsid w:val="00B936D7"/>
    <w:rsid w:val="00B94641"/>
    <w:rsid w:val="00C11883"/>
    <w:rsid w:val="00C2333D"/>
    <w:rsid w:val="00C6671E"/>
    <w:rsid w:val="00C73971"/>
    <w:rsid w:val="00CA51F7"/>
    <w:rsid w:val="00CC6D99"/>
    <w:rsid w:val="00CD0620"/>
    <w:rsid w:val="00CD6006"/>
    <w:rsid w:val="00CF3F14"/>
    <w:rsid w:val="00D36712"/>
    <w:rsid w:val="00D45CC3"/>
    <w:rsid w:val="00DE3A50"/>
    <w:rsid w:val="00E01487"/>
    <w:rsid w:val="00E617DE"/>
    <w:rsid w:val="00ED39B4"/>
    <w:rsid w:val="00F019C8"/>
    <w:rsid w:val="00F01DA8"/>
    <w:rsid w:val="00F41BEB"/>
    <w:rsid w:val="00F5148A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B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266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B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266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49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on-entreprise.ooreka.fr/astuce/voir/463469/creancier-privileg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2021-10-23T12:50:00Z</dcterms:created>
  <dcterms:modified xsi:type="dcterms:W3CDTF">2022-11-10T17:45:00Z</dcterms:modified>
</cp:coreProperties>
</file>