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D9" w:rsidRPr="005413D9" w:rsidRDefault="005413D9" w:rsidP="005413D9">
      <w:pPr>
        <w:spacing w:line="240" w:lineRule="auto"/>
        <w:ind w:left="-567" w:right="-851"/>
        <w:jc w:val="right"/>
        <w:rPr>
          <w:rFonts w:ascii="Arabic Typesetting" w:hAnsi="Arabic Typesetting" w:cs="Arabic Typesetting" w:hint="cs"/>
          <w:b/>
          <w:bCs/>
          <w:sz w:val="44"/>
          <w:szCs w:val="44"/>
          <w:rtl/>
          <w:lang w:bidi="ar-DZ"/>
        </w:rPr>
      </w:pPr>
      <w:proofErr w:type="gramStart"/>
      <w:r w:rsidRPr="005413D9">
        <w:rPr>
          <w:rFonts w:ascii="Arabic Typesetting" w:hAnsi="Arabic Typesetting" w:cs="Arabic Typesetting" w:hint="cs"/>
          <w:b/>
          <w:bCs/>
          <w:sz w:val="44"/>
          <w:szCs w:val="44"/>
          <w:rtl/>
          <w:lang w:bidi="ar-DZ"/>
        </w:rPr>
        <w:t>المحاضرة</w:t>
      </w:r>
      <w:proofErr w:type="gramEnd"/>
      <w:r w:rsidRPr="005413D9">
        <w:rPr>
          <w:rFonts w:ascii="Arabic Typesetting" w:hAnsi="Arabic Typesetting" w:cs="Arabic Typesetting" w:hint="cs"/>
          <w:b/>
          <w:bCs/>
          <w:sz w:val="44"/>
          <w:szCs w:val="44"/>
          <w:rtl/>
          <w:lang w:bidi="ar-DZ"/>
        </w:rPr>
        <w:t>09:</w:t>
      </w:r>
    </w:p>
    <w:p w:rsidR="005413D9" w:rsidRPr="00A26301" w:rsidRDefault="005413D9" w:rsidP="005413D9">
      <w:pPr>
        <w:bidi/>
        <w:spacing w:line="240" w:lineRule="auto"/>
        <w:ind w:left="-567" w:right="-851"/>
        <w:jc w:val="center"/>
        <w:rPr>
          <w:rFonts w:ascii="Arabic Typesetting" w:hAnsi="Arabic Typesetting" w:cs="Arabic Typesetting"/>
          <w:b/>
          <w:bCs/>
          <w:sz w:val="52"/>
          <w:szCs w:val="52"/>
          <w:rtl/>
          <w:lang w:bidi="ar-DZ"/>
        </w:rPr>
      </w:pPr>
      <w:proofErr w:type="gramStart"/>
      <w:r w:rsidRPr="00A26301">
        <w:rPr>
          <w:rFonts w:ascii="Arabic Typesetting" w:hAnsi="Arabic Typesetting" w:cs="Arabic Typesetting"/>
          <w:b/>
          <w:bCs/>
          <w:sz w:val="56"/>
          <w:szCs w:val="56"/>
          <w:rtl/>
          <w:lang w:bidi="ar-DZ"/>
        </w:rPr>
        <w:t>مرحلة</w:t>
      </w:r>
      <w:proofErr w:type="gramEnd"/>
      <w:r w:rsidRPr="00A26301">
        <w:rPr>
          <w:rFonts w:ascii="Arabic Typesetting" w:hAnsi="Arabic Typesetting" w:cs="Arabic Typesetting"/>
          <w:b/>
          <w:bCs/>
          <w:sz w:val="56"/>
          <w:szCs w:val="56"/>
          <w:rtl/>
          <w:lang w:bidi="ar-DZ"/>
        </w:rPr>
        <w:t xml:space="preserve"> المحاكمة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تعتبر</w:t>
      </w:r>
      <w:proofErr w:type="gramEnd"/>
      <w:r w:rsidRPr="00407B52">
        <w:rPr>
          <w:rFonts w:ascii="Arabic Typesetting" w:hAnsi="Arabic Typesetting" w:cs="Arabic Typesetting"/>
          <w:sz w:val="44"/>
          <w:szCs w:val="44"/>
          <w:rtl/>
          <w:lang w:bidi="ar-DZ"/>
        </w:rPr>
        <w:t xml:space="preserve"> مرحلة المحاكمة هي المرحلة الثالثة و النهائية للدعوى العمومية، و تكتسي هذه المرحلة أهمية كبرى كون أنها المرحلة الأخيرة التي يفصل فيها القاضي في الدعوى.</w:t>
      </w:r>
    </w:p>
    <w:p w:rsidR="005413D9" w:rsidRPr="00407B52" w:rsidRDefault="005413D9" w:rsidP="005413D9">
      <w:pPr>
        <w:spacing w:line="240" w:lineRule="auto"/>
        <w:ind w:left="-851"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فالدعوى العمومية إما أن تحفظ في مرحلة التحريات بأمر من النيابة العامة ،  أو تحيلها إلى قاضي التحقيق للتحقيق فيها أو يكلف وكيل الجمهورية المتهم مباشرة للمثول أمام المحكمة ( التكليف المباشر، إجراءات المثول الفوري).</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وعندما يحقق في الدعوى العمومية يتخذ أحد الأمرين إما الأمر بأن لا وجه للمتابعة،   أو الأمر بالإحالة إلى المحكمة المختصة.</w:t>
      </w:r>
    </w:p>
    <w:p w:rsidR="005413D9" w:rsidRPr="00A26301" w:rsidRDefault="005413D9" w:rsidP="005413D9">
      <w:pPr>
        <w:spacing w:line="240" w:lineRule="auto"/>
        <w:ind w:left="-567" w:right="-851"/>
        <w:jc w:val="center"/>
        <w:rPr>
          <w:rFonts w:ascii="Arabic Typesetting" w:hAnsi="Arabic Typesetting" w:cs="Arabic Typesetting"/>
          <w:b/>
          <w:bCs/>
          <w:sz w:val="48"/>
          <w:szCs w:val="48"/>
          <w:rtl/>
          <w:lang w:bidi="ar-DZ"/>
        </w:rPr>
      </w:pPr>
      <w:proofErr w:type="gramStart"/>
      <w:r w:rsidRPr="00A26301">
        <w:rPr>
          <w:rFonts w:ascii="Arabic Typesetting" w:hAnsi="Arabic Typesetting" w:cs="Arabic Typesetting"/>
          <w:b/>
          <w:bCs/>
          <w:sz w:val="48"/>
          <w:szCs w:val="48"/>
          <w:rtl/>
          <w:lang w:bidi="ar-DZ"/>
        </w:rPr>
        <w:t>التنظيم</w:t>
      </w:r>
      <w:proofErr w:type="gramEnd"/>
      <w:r w:rsidRPr="00A26301">
        <w:rPr>
          <w:rFonts w:ascii="Arabic Typesetting" w:hAnsi="Arabic Typesetting" w:cs="Arabic Typesetting"/>
          <w:b/>
          <w:bCs/>
          <w:sz w:val="48"/>
          <w:szCs w:val="48"/>
          <w:rtl/>
          <w:lang w:bidi="ar-DZ"/>
        </w:rPr>
        <w:t xml:space="preserve"> القضائي الجزائي</w:t>
      </w:r>
    </w:p>
    <w:p w:rsidR="005413D9" w:rsidRPr="00A26301" w:rsidRDefault="005413D9" w:rsidP="005413D9">
      <w:pPr>
        <w:spacing w:line="240" w:lineRule="auto"/>
        <w:ind w:left="-567" w:right="-851"/>
        <w:jc w:val="right"/>
        <w:rPr>
          <w:rFonts w:ascii="Arabic Typesetting" w:hAnsi="Arabic Typesetting" w:cs="Arabic Typesetting"/>
          <w:sz w:val="44"/>
          <w:szCs w:val="44"/>
          <w:rtl/>
          <w:lang w:bidi="ar-DZ"/>
        </w:rPr>
      </w:pPr>
      <w:r w:rsidRPr="00A26301">
        <w:rPr>
          <w:rFonts w:ascii="Arabic Typesetting" w:hAnsi="Arabic Typesetting" w:cs="Arabic Typesetting"/>
          <w:b/>
          <w:bCs/>
          <w:sz w:val="48"/>
          <w:szCs w:val="48"/>
          <w:u w:val="single"/>
          <w:rtl/>
          <w:lang w:bidi="ar-DZ"/>
        </w:rPr>
        <w:t xml:space="preserve">محكمة الجنح </w:t>
      </w:r>
      <w:r w:rsidRPr="00A26301">
        <w:rPr>
          <w:rFonts w:ascii="Arabic Typesetting" w:hAnsi="Arabic Typesetting" w:cs="Arabic Typesetting"/>
          <w:sz w:val="44"/>
          <w:szCs w:val="44"/>
          <w:lang w:bidi="ar-DZ"/>
        </w:rPr>
        <w:t xml:space="preserve"> </w:t>
      </w:r>
      <w:r w:rsidRPr="00A26301">
        <w:rPr>
          <w:rFonts w:ascii="Arabic Typesetting" w:hAnsi="Arabic Typesetting" w:cs="Arabic Typesetting"/>
          <w:sz w:val="44"/>
          <w:szCs w:val="44"/>
          <w:rtl/>
          <w:lang w:bidi="ar-DZ"/>
        </w:rPr>
        <w:t xml:space="preserve"> </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حسب</w:t>
      </w:r>
      <w:proofErr w:type="gramEnd"/>
      <w:r w:rsidRPr="00407B52">
        <w:rPr>
          <w:rFonts w:ascii="Arabic Typesetting" w:hAnsi="Arabic Typesetting" w:cs="Arabic Typesetting"/>
          <w:sz w:val="44"/>
          <w:szCs w:val="44"/>
          <w:rtl/>
          <w:lang w:bidi="ar-DZ"/>
        </w:rPr>
        <w:t xml:space="preserve"> نص المادة 340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فان المحكمة تحكم بقاض فرد بمساعدة كاتب ضبط، و يقوم بوظيفة النيابة العامة وكيل الجمهورية أو أحد مساعديه.</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ويجب</w:t>
      </w:r>
      <w:proofErr w:type="gramEnd"/>
      <w:r w:rsidRPr="00407B52">
        <w:rPr>
          <w:rFonts w:ascii="Arabic Typesetting" w:hAnsi="Arabic Typesetting" w:cs="Arabic Typesetting"/>
          <w:sz w:val="44"/>
          <w:szCs w:val="44"/>
          <w:rtl/>
          <w:lang w:bidi="ar-DZ"/>
        </w:rPr>
        <w:t xml:space="preserve"> أن تصدر أحكام المحكمة من القاضي الذي يترأس جميع جلسات الدعوى و إلا كانت باطلة، و إذا كان هناك مانع يتعين نظرها كاملا من جديد م 341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A26301" w:rsidRDefault="005413D9" w:rsidP="005413D9">
      <w:pPr>
        <w:spacing w:line="240" w:lineRule="auto"/>
        <w:ind w:left="-567" w:right="-851"/>
        <w:jc w:val="right"/>
        <w:rPr>
          <w:rFonts w:ascii="Arabic Typesetting" w:hAnsi="Arabic Typesetting" w:cs="Arabic Typesetting"/>
          <w:b/>
          <w:bCs/>
          <w:sz w:val="44"/>
          <w:szCs w:val="44"/>
          <w:u w:val="single"/>
          <w:rtl/>
          <w:lang w:bidi="ar-DZ"/>
        </w:rPr>
      </w:pPr>
      <w:r w:rsidRPr="00A26301">
        <w:rPr>
          <w:rFonts w:ascii="Arabic Typesetting" w:hAnsi="Arabic Typesetting" w:cs="Arabic Typesetting"/>
          <w:b/>
          <w:bCs/>
          <w:sz w:val="44"/>
          <w:szCs w:val="44"/>
          <w:u w:val="single"/>
          <w:rtl/>
          <w:lang w:bidi="ar-DZ"/>
        </w:rPr>
        <w:t>الإجراءات</w:t>
      </w:r>
    </w:p>
    <w:p w:rsidR="005413D9" w:rsidRPr="00407B52" w:rsidRDefault="005413D9" w:rsidP="005413D9">
      <w:pPr>
        <w:spacing w:line="240" w:lineRule="auto"/>
        <w:ind w:left="-709"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 التحقق من هوية المتهم من طرف الرئيس،</w:t>
      </w:r>
      <w:r>
        <w:rPr>
          <w:rFonts w:ascii="Arabic Typesetting" w:hAnsi="Arabic Typesetting" w:cs="Arabic Typesetting"/>
          <w:sz w:val="44"/>
          <w:szCs w:val="44"/>
          <w:rtl/>
          <w:lang w:bidi="ar-DZ"/>
        </w:rPr>
        <w:t xml:space="preserve"> و يتحقق من </w:t>
      </w:r>
      <w:proofErr w:type="spellStart"/>
      <w:r>
        <w:rPr>
          <w:rFonts w:ascii="Arabic Typesetting" w:hAnsi="Arabic Typesetting" w:cs="Arabic Typesetting"/>
          <w:sz w:val="44"/>
          <w:szCs w:val="44"/>
          <w:rtl/>
          <w:lang w:bidi="ar-DZ"/>
        </w:rPr>
        <w:t>المسؤول</w:t>
      </w:r>
      <w:proofErr w:type="spellEnd"/>
      <w:r>
        <w:rPr>
          <w:rFonts w:ascii="Arabic Typesetting" w:hAnsi="Arabic Typesetting" w:cs="Arabic Typesetting"/>
          <w:sz w:val="44"/>
          <w:szCs w:val="44"/>
          <w:rtl/>
          <w:lang w:bidi="ar-DZ"/>
        </w:rPr>
        <w:t xml:space="preserve"> المدني</w:t>
      </w:r>
      <w:r w:rsidRPr="00407B52">
        <w:rPr>
          <w:rFonts w:ascii="Arabic Typesetting" w:hAnsi="Arabic Typesetting" w:cs="Arabic Typesetting"/>
          <w:sz w:val="44"/>
          <w:szCs w:val="44"/>
          <w:rtl/>
          <w:lang w:bidi="ar-DZ"/>
        </w:rPr>
        <w:t xml:space="preserve"> أو الشهود أو المدعي المدني إن و</w:t>
      </w:r>
      <w:r>
        <w:rPr>
          <w:rFonts w:ascii="Arabic Typesetting" w:hAnsi="Arabic Typesetting" w:cs="Arabic Typesetting" w:hint="cs"/>
          <w:sz w:val="44"/>
          <w:szCs w:val="44"/>
          <w:rtl/>
          <w:lang w:bidi="ar-DZ"/>
        </w:rPr>
        <w:t xml:space="preserve"> </w:t>
      </w:r>
      <w:r>
        <w:rPr>
          <w:rFonts w:ascii="Arabic Typesetting" w:hAnsi="Arabic Typesetting" w:cs="Arabic Typesetting"/>
          <w:sz w:val="44"/>
          <w:szCs w:val="44"/>
          <w:rtl/>
          <w:lang w:bidi="ar-DZ"/>
        </w:rPr>
        <w:t>جد</w:t>
      </w:r>
      <w:r w:rsidRPr="00407B52">
        <w:rPr>
          <w:rFonts w:ascii="Arabic Typesetting" w:hAnsi="Arabic Typesetting" w:cs="Arabic Typesetting"/>
          <w:sz w:val="44"/>
          <w:szCs w:val="44"/>
          <w:rtl/>
          <w:lang w:bidi="ar-DZ"/>
        </w:rPr>
        <w:t>.</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كفالة حق الدفاع م 348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إذا كان المتهم في حالة صحية لا تمكنه من </w:t>
      </w:r>
      <w:proofErr w:type="gramStart"/>
      <w:r w:rsidRPr="00407B52">
        <w:rPr>
          <w:rFonts w:ascii="Arabic Typesetting" w:hAnsi="Arabic Typesetting" w:cs="Arabic Typesetting"/>
          <w:sz w:val="44"/>
          <w:szCs w:val="44"/>
          <w:rtl/>
          <w:lang w:bidi="ar-DZ"/>
        </w:rPr>
        <w:t>الحضور ،</w:t>
      </w:r>
      <w:proofErr w:type="gramEnd"/>
      <w:r w:rsidRPr="00407B52">
        <w:rPr>
          <w:rFonts w:ascii="Arabic Typesetting" w:hAnsi="Arabic Typesetting" w:cs="Arabic Typesetting"/>
          <w:sz w:val="44"/>
          <w:szCs w:val="44"/>
          <w:rtl/>
          <w:lang w:bidi="ar-DZ"/>
        </w:rPr>
        <w:t xml:space="preserve"> أمرت المحكمة بقرار خاص مسبب استجواب المتهم بمسكنه بحضور وكيله أو بالمؤسسة العقابية إن كان محبوسا بواسطة قاض منتدب و يحرر محضر بهذا الاستجواب م 350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w:t>
      </w:r>
      <w:proofErr w:type="gramStart"/>
      <w:r w:rsidRPr="00407B52">
        <w:rPr>
          <w:rFonts w:ascii="Arabic Typesetting" w:hAnsi="Arabic Typesetting" w:cs="Arabic Typesetting"/>
          <w:sz w:val="44"/>
          <w:szCs w:val="44"/>
          <w:rtl/>
          <w:lang w:bidi="ar-DZ"/>
        </w:rPr>
        <w:t>الحكم</w:t>
      </w:r>
      <w:proofErr w:type="gramEnd"/>
      <w:r w:rsidRPr="00407B52">
        <w:rPr>
          <w:rFonts w:ascii="Arabic Typesetting" w:hAnsi="Arabic Typesetting" w:cs="Arabic Typesetting"/>
          <w:sz w:val="44"/>
          <w:szCs w:val="44"/>
          <w:rtl/>
          <w:lang w:bidi="ar-DZ"/>
        </w:rPr>
        <w:t xml:space="preserve"> يجب أن يصدر في جلسة علنية.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 xml:space="preserve">ملاحظة: ضمانا لحياد القاضي نص قانون الإجراءات الجزائية على إمكانية تنحية القاضي أو رده و ذلك في المواد 554 إلى 566 ق إ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 xml:space="preserve">حيث  </w:t>
      </w:r>
      <w:proofErr w:type="spellStart"/>
      <w:r w:rsidRPr="00407B52">
        <w:rPr>
          <w:rFonts w:ascii="Arabic Typesetting" w:hAnsi="Arabic Typesetting" w:cs="Arabic Typesetting"/>
          <w:sz w:val="44"/>
          <w:szCs w:val="44"/>
          <w:rtl/>
          <w:lang w:bidi="ar-DZ"/>
        </w:rPr>
        <w:t>تنص</w:t>
      </w:r>
      <w:proofErr w:type="spellEnd"/>
      <w:proofErr w:type="gramEnd"/>
      <w:r w:rsidRPr="00407B52">
        <w:rPr>
          <w:rFonts w:ascii="Arabic Typesetting" w:hAnsi="Arabic Typesetting" w:cs="Arabic Typesetting"/>
          <w:sz w:val="44"/>
          <w:szCs w:val="44"/>
          <w:rtl/>
          <w:lang w:bidi="ar-DZ"/>
        </w:rPr>
        <w:t xml:space="preserve"> المادة 554 على أنه يجوز طلب رد أي قاضي من قضاة الحكم للأسباب التالية: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1- </w:t>
      </w: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كانت ثمة قرابة أو نسب بين القاضي أو زوجه و بين أحد الخصوم في الدعوى أو زوجه أو احد أقاربه حتى درجة ابن العم الشقيق أو ابن الخال الشقيق ضمنا</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ويجوز مباشرة الرد حتى في حالة الطلاق ..........</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مع</w:t>
      </w:r>
      <w:proofErr w:type="gramEnd"/>
      <w:r w:rsidRPr="00407B52">
        <w:rPr>
          <w:rFonts w:ascii="Arabic Typesetting" w:hAnsi="Arabic Typesetting" w:cs="Arabic Typesetting"/>
          <w:sz w:val="44"/>
          <w:szCs w:val="44"/>
          <w:rtl/>
          <w:lang w:bidi="ar-DZ"/>
        </w:rPr>
        <w:t xml:space="preserve"> الإشارة إلى أنه لا يجوز رد أعضاء النيابة العامة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طلب الرد يجوز </w:t>
      </w:r>
      <w:proofErr w:type="gramStart"/>
      <w:r w:rsidRPr="00407B52">
        <w:rPr>
          <w:rFonts w:ascii="Arabic Typesetting" w:hAnsi="Arabic Typesetting" w:cs="Arabic Typesetting"/>
          <w:sz w:val="44"/>
          <w:szCs w:val="44"/>
          <w:rtl/>
          <w:lang w:bidi="ar-DZ"/>
        </w:rPr>
        <w:t>تقديمه</w:t>
      </w:r>
      <w:proofErr w:type="gramEnd"/>
      <w:r w:rsidRPr="00407B52">
        <w:rPr>
          <w:rFonts w:ascii="Arabic Typesetting" w:hAnsi="Arabic Typesetting" w:cs="Arabic Typesetting"/>
          <w:sz w:val="44"/>
          <w:szCs w:val="44"/>
          <w:rtl/>
          <w:lang w:bidi="ar-DZ"/>
        </w:rPr>
        <w:t xml:space="preserve"> من جانب المتهم أو كل خصم في الدعوى.</w:t>
      </w:r>
    </w:p>
    <w:p w:rsidR="005413D9" w:rsidRPr="00A26301" w:rsidRDefault="005413D9" w:rsidP="005413D9">
      <w:pPr>
        <w:spacing w:line="240" w:lineRule="auto"/>
        <w:ind w:left="-567" w:right="-851"/>
        <w:jc w:val="right"/>
        <w:rPr>
          <w:rFonts w:ascii="Arabic Typesetting" w:hAnsi="Arabic Typesetting" w:cs="Arabic Typesetting"/>
          <w:b/>
          <w:bCs/>
          <w:sz w:val="44"/>
          <w:szCs w:val="44"/>
          <w:u w:val="single"/>
          <w:rtl/>
          <w:lang w:bidi="ar-DZ"/>
        </w:rPr>
      </w:pPr>
      <w:r w:rsidRPr="00A26301">
        <w:rPr>
          <w:rFonts w:ascii="Arabic Typesetting" w:hAnsi="Arabic Typesetting" w:cs="Arabic Typesetting"/>
          <w:b/>
          <w:bCs/>
          <w:sz w:val="44"/>
          <w:szCs w:val="44"/>
          <w:u w:val="single"/>
          <w:rtl/>
          <w:lang w:bidi="ar-DZ"/>
        </w:rPr>
        <w:t>قسم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الحدث</w:t>
      </w:r>
      <w:proofErr w:type="gramEnd"/>
      <w:r w:rsidRPr="00407B52">
        <w:rPr>
          <w:rFonts w:ascii="Arabic Typesetting" w:hAnsi="Arabic Typesetting" w:cs="Arabic Typesetting"/>
          <w:sz w:val="44"/>
          <w:szCs w:val="44"/>
          <w:rtl/>
          <w:lang w:bidi="ar-DZ"/>
        </w:rPr>
        <w:t xml:space="preserve"> هو الشخص الذي لم يبلغ سن الرشد الجزائي، و سن الرشد الجزائي يعتد بيوم ارتكاب الجريمة من طرف الحدث، لا بيوم المحاكمة، و سن الرشد الجزائي حدد ب: 18 سنة كاملة.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قد خص المشرع الجزائري الأحداث الجانحين بإجراءات خاصة ( حماية اجتماعية و حماية قضائية )،  ضمن قانون جديد يسمى قانون حماية الطفل رقم 15-12 المؤرخ في 15 </w:t>
      </w:r>
      <w:proofErr w:type="spellStart"/>
      <w:r w:rsidRPr="00407B52">
        <w:rPr>
          <w:rFonts w:ascii="Arabic Typesetting" w:hAnsi="Arabic Typesetting" w:cs="Arabic Typesetting"/>
          <w:sz w:val="44"/>
          <w:szCs w:val="44"/>
          <w:rtl/>
          <w:lang w:bidi="ar-DZ"/>
        </w:rPr>
        <w:t>جويلية</w:t>
      </w:r>
      <w:proofErr w:type="spellEnd"/>
      <w:r w:rsidRPr="00407B52">
        <w:rPr>
          <w:rFonts w:ascii="Arabic Typesetting" w:hAnsi="Arabic Typesetting" w:cs="Arabic Typesetting"/>
          <w:sz w:val="44"/>
          <w:szCs w:val="44"/>
          <w:rtl/>
          <w:lang w:bidi="ar-DZ"/>
        </w:rPr>
        <w:t xml:space="preserve"> 2015 و بقسم خاص أطلق عليه اسم قسم الأحداث.</w:t>
      </w:r>
    </w:p>
    <w:p w:rsidR="005413D9" w:rsidRPr="00A26301" w:rsidRDefault="005413D9" w:rsidP="005413D9">
      <w:pPr>
        <w:spacing w:line="240" w:lineRule="auto"/>
        <w:ind w:left="-567" w:right="-851"/>
        <w:jc w:val="right"/>
        <w:rPr>
          <w:rFonts w:ascii="Arabic Typesetting" w:hAnsi="Arabic Typesetting" w:cs="Arabic Typesetting"/>
          <w:b/>
          <w:bCs/>
          <w:sz w:val="44"/>
          <w:szCs w:val="44"/>
          <w:u w:val="single"/>
          <w:rtl/>
          <w:lang w:bidi="ar-DZ"/>
        </w:rPr>
      </w:pPr>
      <w:r w:rsidRPr="00A26301">
        <w:rPr>
          <w:rFonts w:ascii="Arabic Typesetting" w:hAnsi="Arabic Typesetting" w:cs="Arabic Typesetting"/>
          <w:b/>
          <w:bCs/>
          <w:sz w:val="44"/>
          <w:szCs w:val="44"/>
          <w:u w:val="single"/>
          <w:rtl/>
          <w:lang w:bidi="ar-DZ"/>
        </w:rPr>
        <w:t>تشكيلة قسم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يتشكل قسم الأحداث من قاضي الأحداث رئيسا </w:t>
      </w:r>
      <w:r>
        <w:rPr>
          <w:rFonts w:ascii="Arabic Typesetting" w:hAnsi="Arabic Typesetting" w:cs="Arabic Typesetting"/>
          <w:sz w:val="44"/>
          <w:szCs w:val="44"/>
          <w:rtl/>
          <w:lang w:bidi="ar-DZ"/>
        </w:rPr>
        <w:t xml:space="preserve">ومن </w:t>
      </w:r>
      <w:proofErr w:type="gramStart"/>
      <w:r>
        <w:rPr>
          <w:rFonts w:ascii="Arabic Typesetting" w:hAnsi="Arabic Typesetting" w:cs="Arabic Typesetting"/>
          <w:sz w:val="44"/>
          <w:szCs w:val="44"/>
          <w:rtl/>
          <w:lang w:bidi="ar-DZ"/>
        </w:rPr>
        <w:t>مساعدين  محلفين</w:t>
      </w:r>
      <w:proofErr w:type="gramEnd"/>
      <w:r>
        <w:rPr>
          <w:rFonts w:ascii="Arabic Typesetting" w:hAnsi="Arabic Typesetting" w:cs="Arabic Typesetting"/>
          <w:sz w:val="44"/>
          <w:szCs w:val="44"/>
          <w:rtl/>
          <w:lang w:bidi="ar-DZ"/>
        </w:rPr>
        <w:t xml:space="preserve"> اثنين، </w:t>
      </w:r>
      <w:r w:rsidRPr="00407B52">
        <w:rPr>
          <w:rFonts w:ascii="Arabic Typesetting" w:hAnsi="Arabic Typesetting" w:cs="Arabic Typesetting"/>
          <w:sz w:val="44"/>
          <w:szCs w:val="44"/>
          <w:rtl/>
          <w:lang w:bidi="ar-DZ"/>
        </w:rPr>
        <w:t>و يمثل النيابة العامة وكيل الجمهورية أو أحد مساعديه، و كاتب ضبط. م 80 من قانون حماية الطفل.</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يختص قسم الأحداث بنظر الجنح التي يرتكبها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تختص غرفة الأحداث بمقر المجلس بنظر الجنايات التي يرتكبها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على قاضي الأحداث بذل كل همة و عناية و يجري التحريات اللازمة للوصول إلى إظهار الحقيقة.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كما انه يقوم ببحث اجتماعي يجمع فيه كل ال</w:t>
      </w:r>
      <w:r>
        <w:rPr>
          <w:rFonts w:ascii="Arabic Typesetting" w:hAnsi="Arabic Typesetting" w:cs="Arabic Typesetting"/>
          <w:sz w:val="44"/>
          <w:szCs w:val="44"/>
          <w:rtl/>
          <w:lang w:bidi="ar-DZ"/>
        </w:rPr>
        <w:t>معلومات عن الحالة المادية</w:t>
      </w:r>
      <w:r w:rsidRPr="00407B52">
        <w:rPr>
          <w:rFonts w:ascii="Arabic Typesetting" w:hAnsi="Arabic Typesetting" w:cs="Arabic Typesetting"/>
          <w:sz w:val="44"/>
          <w:szCs w:val="44"/>
          <w:rtl/>
          <w:lang w:bidi="ar-DZ"/>
        </w:rPr>
        <w:t xml:space="preserve"> و الأدبية للأسرة، و عن طبع الحدث و سوابقه، كما يقوم قاضي الأحداث بفحص </w:t>
      </w:r>
      <w:proofErr w:type="gramStart"/>
      <w:r w:rsidRPr="00407B52">
        <w:rPr>
          <w:rFonts w:ascii="Arabic Typesetting" w:hAnsi="Arabic Typesetting" w:cs="Arabic Typesetting"/>
          <w:sz w:val="44"/>
          <w:szCs w:val="44"/>
          <w:rtl/>
          <w:lang w:bidi="ar-DZ"/>
        </w:rPr>
        <w:t>طبي  و</w:t>
      </w:r>
      <w:proofErr w:type="gramEnd"/>
      <w:r w:rsidRPr="00407B52">
        <w:rPr>
          <w:rFonts w:ascii="Arabic Typesetting" w:hAnsi="Arabic Typesetting" w:cs="Arabic Typesetting"/>
          <w:sz w:val="44"/>
          <w:szCs w:val="44"/>
          <w:rtl/>
          <w:lang w:bidi="ar-DZ"/>
        </w:rPr>
        <w:t xml:space="preserve"> نفسي للحدث، مع وضع الحدث في مركز للإيواء إن اقتضى الأمر.</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وهذا</w:t>
      </w:r>
      <w:proofErr w:type="gramEnd"/>
      <w:r w:rsidRPr="00407B52">
        <w:rPr>
          <w:rFonts w:ascii="Arabic Typesetting" w:hAnsi="Arabic Typesetting" w:cs="Arabic Typesetting"/>
          <w:sz w:val="44"/>
          <w:szCs w:val="44"/>
          <w:rtl/>
          <w:lang w:bidi="ar-DZ"/>
        </w:rPr>
        <w:t xml:space="preserve"> ما يطلق عليها الحماية الاجتماعية للحدث المنصوص عليها في قانون حماية الطفل المواد من 11 إلى 31.</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ا</w:t>
      </w:r>
      <w:r w:rsidRPr="00A26301">
        <w:rPr>
          <w:rFonts w:ascii="Arabic Typesetting" w:hAnsi="Arabic Typesetting" w:cs="Arabic Typesetting"/>
          <w:b/>
          <w:bCs/>
          <w:sz w:val="44"/>
          <w:szCs w:val="44"/>
          <w:u w:val="single"/>
          <w:rtl/>
          <w:lang w:bidi="ar-DZ"/>
        </w:rPr>
        <w:t>لأحكام الصادرة من قسم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يجوز لقاضي الأحداث </w:t>
      </w:r>
      <w:proofErr w:type="spellStart"/>
      <w:r w:rsidRPr="00407B52">
        <w:rPr>
          <w:rFonts w:ascii="Arabic Typesetting" w:hAnsi="Arabic Typesetting" w:cs="Arabic Typesetting"/>
          <w:sz w:val="44"/>
          <w:szCs w:val="44"/>
          <w:rtl/>
          <w:lang w:bidi="ar-DZ"/>
        </w:rPr>
        <w:t>ان</w:t>
      </w:r>
      <w:proofErr w:type="spellEnd"/>
      <w:r w:rsidRPr="00407B52">
        <w:rPr>
          <w:rFonts w:ascii="Arabic Typesetting" w:hAnsi="Arabic Typesetting" w:cs="Arabic Typesetting"/>
          <w:sz w:val="44"/>
          <w:szCs w:val="44"/>
          <w:rtl/>
          <w:lang w:bidi="ar-DZ"/>
        </w:rPr>
        <w:t xml:space="preserve"> يسلم المجرم الحدث مؤقتا:</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إلى والديه أو وصيه أو </w:t>
      </w:r>
      <w:proofErr w:type="gramStart"/>
      <w:r w:rsidRPr="00407B52">
        <w:rPr>
          <w:rFonts w:ascii="Arabic Typesetting" w:hAnsi="Arabic Typesetting" w:cs="Arabic Typesetting"/>
          <w:sz w:val="44"/>
          <w:szCs w:val="44"/>
          <w:rtl/>
          <w:lang w:bidi="ar-DZ"/>
        </w:rPr>
        <w:t>الشخص</w:t>
      </w:r>
      <w:proofErr w:type="gramEnd"/>
      <w:r w:rsidRPr="00407B52">
        <w:rPr>
          <w:rFonts w:ascii="Arabic Typesetting" w:hAnsi="Arabic Typesetting" w:cs="Arabic Typesetting"/>
          <w:sz w:val="44"/>
          <w:szCs w:val="44"/>
          <w:rtl/>
          <w:lang w:bidi="ar-DZ"/>
        </w:rPr>
        <w:t xml:space="preserve"> الذي يتولى حضانته أو إلى أي شخص جدير بالثقة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إلى مركز إيواء</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إلى قسم إيواء بمنظمة لهذا الغرض سواء كانت عامة أو خاصة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إلى مصلحة الخدمة الاجتماعية المنوط </w:t>
      </w:r>
      <w:proofErr w:type="spellStart"/>
      <w:r w:rsidRPr="00407B52">
        <w:rPr>
          <w:rFonts w:ascii="Arabic Typesetting" w:hAnsi="Arabic Typesetting" w:cs="Arabic Typesetting"/>
          <w:sz w:val="44"/>
          <w:szCs w:val="44"/>
          <w:rtl/>
          <w:lang w:bidi="ar-DZ"/>
        </w:rPr>
        <w:t>بها</w:t>
      </w:r>
      <w:proofErr w:type="spellEnd"/>
      <w:r w:rsidRPr="00407B52">
        <w:rPr>
          <w:rFonts w:ascii="Arabic Typesetting" w:hAnsi="Arabic Typesetting" w:cs="Arabic Typesetting"/>
          <w:sz w:val="44"/>
          <w:szCs w:val="44"/>
          <w:rtl/>
          <w:lang w:bidi="ar-DZ"/>
        </w:rPr>
        <w:t xml:space="preserve"> معاونة الطفولة أو مؤسسة </w:t>
      </w:r>
      <w:proofErr w:type="spellStart"/>
      <w:r w:rsidRPr="00407B52">
        <w:rPr>
          <w:rFonts w:ascii="Arabic Typesetting" w:hAnsi="Arabic Typesetting" w:cs="Arabic Typesetting"/>
          <w:sz w:val="44"/>
          <w:szCs w:val="44"/>
          <w:rtl/>
          <w:lang w:bidi="ar-DZ"/>
        </w:rPr>
        <w:t>إستشفائية</w:t>
      </w:r>
      <w:proofErr w:type="spellEnd"/>
      <w:r w:rsidRPr="00407B52">
        <w:rPr>
          <w:rFonts w:ascii="Arabic Typesetting" w:hAnsi="Arabic Typesetting" w:cs="Arabic Typesetting"/>
          <w:sz w:val="44"/>
          <w:szCs w:val="44"/>
          <w:rtl/>
          <w:lang w:bidi="ar-DZ"/>
        </w:rPr>
        <w:t xml:space="preserve">  ( ملجأ)</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إلى مؤسسة أو </w:t>
      </w:r>
      <w:proofErr w:type="gramStart"/>
      <w:r w:rsidRPr="00407B52">
        <w:rPr>
          <w:rFonts w:ascii="Arabic Typesetting" w:hAnsi="Arabic Typesetting" w:cs="Arabic Typesetting"/>
          <w:sz w:val="44"/>
          <w:szCs w:val="44"/>
          <w:rtl/>
          <w:lang w:bidi="ar-DZ"/>
        </w:rPr>
        <w:t>منظمة</w:t>
      </w:r>
      <w:proofErr w:type="gramEnd"/>
      <w:r w:rsidRPr="00407B52">
        <w:rPr>
          <w:rFonts w:ascii="Arabic Typesetting" w:hAnsi="Arabic Typesetting" w:cs="Arabic Typesetting"/>
          <w:sz w:val="44"/>
          <w:szCs w:val="44"/>
          <w:rtl/>
          <w:lang w:bidi="ar-DZ"/>
        </w:rPr>
        <w:t xml:space="preserve"> تهذيبية أو للتكوين المهني أو للعلاج تابع للدولة      أو لإدارة عامة مؤهلة لهذا الغرض أو مؤسسة خاصة معتمدة</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w:t>
      </w:r>
      <w:proofErr w:type="gramStart"/>
      <w:r w:rsidRPr="00407B52">
        <w:rPr>
          <w:rFonts w:ascii="Arabic Typesetting" w:hAnsi="Arabic Typesetting" w:cs="Arabic Typesetting"/>
          <w:sz w:val="44"/>
          <w:szCs w:val="44"/>
          <w:rtl/>
          <w:lang w:bidi="ar-DZ"/>
        </w:rPr>
        <w:t>كما</w:t>
      </w:r>
      <w:proofErr w:type="gramEnd"/>
      <w:r w:rsidRPr="00407B52">
        <w:rPr>
          <w:rFonts w:ascii="Arabic Typesetting" w:hAnsi="Arabic Typesetting" w:cs="Arabic Typesetting"/>
          <w:sz w:val="44"/>
          <w:szCs w:val="44"/>
          <w:rtl/>
          <w:lang w:bidi="ar-DZ"/>
        </w:rPr>
        <w:t xml:space="preserve"> نصت المادة 86 من قانون 15-12 الخاص بحماية الطفل انه يجوز وضع المجرم الحدث بين 13 سنة و 18 سنة الحبس.</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المحاكمة سرية في قضايا الأحداث</w:t>
      </w:r>
    </w:p>
    <w:p w:rsidR="005413D9" w:rsidRPr="00407B52" w:rsidRDefault="005413D9" w:rsidP="005413D9">
      <w:pPr>
        <w:spacing w:line="240" w:lineRule="auto"/>
        <w:ind w:left="-567" w:right="-851"/>
        <w:jc w:val="right"/>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يجوز أن يشمل الحكم في قضايا الأحداث النفاذ المعجل رغم </w:t>
      </w:r>
      <w:proofErr w:type="spellStart"/>
      <w:r w:rsidRPr="00407B52">
        <w:rPr>
          <w:rFonts w:ascii="Arabic Typesetting" w:hAnsi="Arabic Typesetting" w:cs="Arabic Typesetting"/>
          <w:sz w:val="44"/>
          <w:szCs w:val="44"/>
          <w:rtl/>
          <w:lang w:bidi="ar-DZ"/>
        </w:rPr>
        <w:t>الإستئناف</w:t>
      </w:r>
      <w:proofErr w:type="spellEnd"/>
      <w:r w:rsidRPr="00407B52">
        <w:rPr>
          <w:rFonts w:ascii="Arabic Typesetting" w:hAnsi="Arabic Typesetting" w:cs="Arabic Typesetting"/>
          <w:sz w:val="44"/>
          <w:szCs w:val="44"/>
          <w:rtl/>
          <w:lang w:bidi="ar-DZ"/>
        </w:rPr>
        <w:t>.</w:t>
      </w:r>
    </w:p>
    <w:p w:rsidR="005413D9" w:rsidRPr="00A26301" w:rsidRDefault="005413D9" w:rsidP="005413D9">
      <w:pPr>
        <w:spacing w:line="240" w:lineRule="auto"/>
        <w:ind w:left="-567" w:right="-851"/>
        <w:jc w:val="center"/>
        <w:rPr>
          <w:rFonts w:ascii="Arabic Typesetting" w:hAnsi="Arabic Typesetting" w:cs="Arabic Typesetting"/>
          <w:b/>
          <w:bCs/>
          <w:sz w:val="44"/>
          <w:szCs w:val="44"/>
          <w:u w:val="single"/>
          <w:rtl/>
          <w:lang w:bidi="ar-DZ"/>
        </w:rPr>
      </w:pPr>
      <w:r w:rsidRPr="00A26301">
        <w:rPr>
          <w:rFonts w:ascii="Arabic Typesetting" w:hAnsi="Arabic Typesetting" w:cs="Arabic Typesetting"/>
          <w:b/>
          <w:bCs/>
          <w:sz w:val="44"/>
          <w:szCs w:val="44"/>
          <w:u w:val="single"/>
          <w:rtl/>
          <w:lang w:bidi="ar-DZ"/>
        </w:rPr>
        <w:t>محكمة الجنايات</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إن</w:t>
      </w:r>
      <w:proofErr w:type="gramEnd"/>
      <w:r w:rsidRPr="00407B52">
        <w:rPr>
          <w:rFonts w:ascii="Arabic Typesetting" w:hAnsi="Arabic Typesetting" w:cs="Arabic Typesetting"/>
          <w:sz w:val="44"/>
          <w:szCs w:val="44"/>
          <w:rtl/>
          <w:lang w:bidi="ar-DZ"/>
        </w:rPr>
        <w:t xml:space="preserve"> محكمة الجنايات هي محكمة ذات اختصاص عام تفصل في الجرائم التي يرتكبها البالغون والموصوفة جنايات (المادة 5 والمادة 27 ق ع ج) وكذا الجنح والمخالفات المرتبطة </w:t>
      </w:r>
      <w:proofErr w:type="spellStart"/>
      <w:r w:rsidRPr="00407B52">
        <w:rPr>
          <w:rFonts w:ascii="Arabic Typesetting" w:hAnsi="Arabic Typesetting" w:cs="Arabic Typesetting"/>
          <w:sz w:val="44"/>
          <w:szCs w:val="44"/>
          <w:rtl/>
          <w:lang w:bidi="ar-DZ"/>
        </w:rPr>
        <w:t>بها</w:t>
      </w:r>
      <w:proofErr w:type="spellEnd"/>
      <w:r w:rsidRPr="00407B52">
        <w:rPr>
          <w:rFonts w:ascii="Arabic Typesetting" w:hAnsi="Arabic Typesetting" w:cs="Arabic Typesetting"/>
          <w:sz w:val="44"/>
          <w:szCs w:val="44"/>
          <w:rtl/>
          <w:lang w:bidi="ar-DZ"/>
        </w:rPr>
        <w:t xml:space="preserve"> والمحالة لها بمقتضى قرار إحالة صادر من غرفة الاتهام.</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وقد كانت أحكامها نهائية غير قابلة للاستئناف لكنها قابلة للطعن بالنقض (م 50 من ق إ ج ج)، قبل التعديل المهم الذي طرأ على قانون الإجراءات الجزائية  و هو القانون رقم 17-07 المؤرخ في 27 مارس 2017.</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 xml:space="preserve">هذا التعديل اقر درجتين للتقاضي في محكمة الجنايات بما يسمى محكمة الجنايات الابتدائية و محكمة الجنايات </w:t>
      </w:r>
      <w:proofErr w:type="spellStart"/>
      <w:r w:rsidRPr="00407B52">
        <w:rPr>
          <w:rFonts w:ascii="Arabic Typesetting" w:hAnsi="Arabic Typesetting" w:cs="Arabic Typesetting"/>
          <w:sz w:val="44"/>
          <w:szCs w:val="44"/>
          <w:rtl/>
          <w:lang w:bidi="ar-DZ"/>
        </w:rPr>
        <w:t>الاستئنافية</w:t>
      </w:r>
      <w:proofErr w:type="spellEnd"/>
      <w:r w:rsidRPr="00407B52">
        <w:rPr>
          <w:rFonts w:ascii="Arabic Typesetting" w:hAnsi="Arabic Typesetting" w:cs="Arabic Typesetting"/>
          <w:sz w:val="44"/>
          <w:szCs w:val="44"/>
          <w:rtl/>
          <w:lang w:bidi="ar-DZ"/>
        </w:rPr>
        <w:t xml:space="preserve"> ( المادة 248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وتتميز محكمة الجنايات بخصوصية تجعل من أحكامها مختلفة عن باقي الأحكام الصادرة من محاكم الجنح والمخالفات، هذه الخصوصية مرتبط</w:t>
      </w:r>
      <w:r>
        <w:rPr>
          <w:rFonts w:ascii="Arabic Typesetting" w:hAnsi="Arabic Typesetting" w:cs="Arabic Typesetting"/>
          <w:sz w:val="44"/>
          <w:szCs w:val="44"/>
          <w:rtl/>
          <w:lang w:bidi="ar-DZ"/>
        </w:rPr>
        <w:t xml:space="preserve">ة إما من محكمة الجنايات نفسها  </w:t>
      </w:r>
      <w:r w:rsidRPr="00407B52">
        <w:rPr>
          <w:rFonts w:ascii="Arabic Typesetting" w:hAnsi="Arabic Typesetting" w:cs="Arabic Typesetting"/>
          <w:sz w:val="44"/>
          <w:szCs w:val="44"/>
          <w:rtl/>
          <w:lang w:bidi="ar-DZ"/>
        </w:rPr>
        <w:t xml:space="preserve"> أو ما تعلق بإجراءاتها، ويمكن ذكر بعض خصائصها فيما يلي:</w:t>
      </w:r>
    </w:p>
    <w:p w:rsidR="005413D9" w:rsidRPr="00A26301" w:rsidRDefault="005413D9" w:rsidP="005413D9">
      <w:pPr>
        <w:pStyle w:val="Paragraphedeliste"/>
        <w:bidi/>
        <w:spacing w:after="0" w:line="240" w:lineRule="auto"/>
        <w:ind w:right="-851"/>
        <w:jc w:val="both"/>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w:t>
      </w:r>
      <w:proofErr w:type="gramStart"/>
      <w:r w:rsidRPr="00A26301">
        <w:rPr>
          <w:rFonts w:ascii="Arabic Typesetting" w:hAnsi="Arabic Typesetting" w:cs="Arabic Typesetting"/>
          <w:sz w:val="44"/>
          <w:szCs w:val="44"/>
          <w:rtl/>
          <w:lang w:bidi="ar-DZ"/>
        </w:rPr>
        <w:t>ليس</w:t>
      </w:r>
      <w:proofErr w:type="gramEnd"/>
      <w:r w:rsidRPr="00A26301">
        <w:rPr>
          <w:rFonts w:ascii="Arabic Typesetting" w:hAnsi="Arabic Typesetting" w:cs="Arabic Typesetting"/>
          <w:sz w:val="44"/>
          <w:szCs w:val="44"/>
          <w:rtl/>
          <w:lang w:bidi="ar-DZ"/>
        </w:rPr>
        <w:t xml:space="preserve"> لها أن تقضي بعدم اختصاصها.</w:t>
      </w:r>
    </w:p>
    <w:p w:rsidR="005413D9" w:rsidRPr="00407B52" w:rsidRDefault="005413D9" w:rsidP="005413D9">
      <w:pPr>
        <w:bidi/>
        <w:spacing w:after="0" w:line="240" w:lineRule="auto"/>
        <w:ind w:left="-709" w:right="-851"/>
        <w:jc w:val="both"/>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 </w:t>
      </w:r>
      <w:r w:rsidRPr="00407B52">
        <w:rPr>
          <w:rFonts w:ascii="Arabic Typesetting" w:hAnsi="Arabic Typesetting" w:cs="Arabic Typesetting"/>
          <w:sz w:val="44"/>
          <w:szCs w:val="44"/>
          <w:rtl/>
          <w:lang w:bidi="ar-DZ"/>
        </w:rPr>
        <w:t>تشكيلتها مختلفة عن تشكيلة الجهات القضائية الجزائية الأخرى.</w:t>
      </w:r>
    </w:p>
    <w:p w:rsidR="005413D9" w:rsidRPr="00407B52" w:rsidRDefault="005413D9" w:rsidP="005413D9">
      <w:pPr>
        <w:bidi/>
        <w:spacing w:after="0" w:line="240" w:lineRule="auto"/>
        <w:ind w:left="-709" w:right="-851"/>
        <w:jc w:val="both"/>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 </w:t>
      </w:r>
      <w:r w:rsidRPr="00407B52">
        <w:rPr>
          <w:rFonts w:ascii="Arabic Typesetting" w:hAnsi="Arabic Typesetting" w:cs="Arabic Typesetting"/>
          <w:sz w:val="44"/>
          <w:szCs w:val="44"/>
          <w:rtl/>
          <w:lang w:bidi="ar-DZ"/>
        </w:rPr>
        <w:t xml:space="preserve">القضايا المطروحة </w:t>
      </w:r>
      <w:proofErr w:type="gramStart"/>
      <w:r w:rsidRPr="00407B52">
        <w:rPr>
          <w:rFonts w:ascii="Arabic Typesetting" w:hAnsi="Arabic Typesetting" w:cs="Arabic Typesetting"/>
          <w:sz w:val="44"/>
          <w:szCs w:val="44"/>
          <w:rtl/>
          <w:lang w:bidi="ar-DZ"/>
        </w:rPr>
        <w:t>أمامها</w:t>
      </w:r>
      <w:proofErr w:type="gramEnd"/>
      <w:r w:rsidRPr="00407B52">
        <w:rPr>
          <w:rFonts w:ascii="Arabic Typesetting" w:hAnsi="Arabic Typesetting" w:cs="Arabic Typesetting"/>
          <w:sz w:val="44"/>
          <w:szCs w:val="44"/>
          <w:rtl/>
          <w:lang w:bidi="ar-DZ"/>
        </w:rPr>
        <w:t xml:space="preserve"> يحقق فيها على درجتين (قاضي التحقيق+ غرفة الاتهام).</w:t>
      </w:r>
    </w:p>
    <w:p w:rsidR="005413D9" w:rsidRPr="00407B52" w:rsidRDefault="005413D9" w:rsidP="005413D9">
      <w:pPr>
        <w:bidi/>
        <w:spacing w:after="0" w:line="240" w:lineRule="auto"/>
        <w:ind w:left="-709" w:right="-851"/>
        <w:jc w:val="both"/>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 </w:t>
      </w:r>
      <w:r w:rsidRPr="00407B52">
        <w:rPr>
          <w:rFonts w:ascii="Arabic Typesetting" w:hAnsi="Arabic Typesetting" w:cs="Arabic Typesetting"/>
          <w:sz w:val="44"/>
          <w:szCs w:val="44"/>
          <w:rtl/>
          <w:lang w:bidi="ar-DZ"/>
        </w:rPr>
        <w:t xml:space="preserve">يمتد اختصاصها الإقليمي إلى دائرة اختصاص المجلس (م 252 </w:t>
      </w:r>
      <w:proofErr w:type="gramStart"/>
      <w:r w:rsidRPr="00407B52">
        <w:rPr>
          <w:rFonts w:ascii="Arabic Typesetting" w:hAnsi="Arabic Typesetting" w:cs="Arabic Typesetting"/>
          <w:sz w:val="44"/>
          <w:szCs w:val="44"/>
          <w:rtl/>
          <w:lang w:bidi="ar-DZ"/>
        </w:rPr>
        <w:t>من</w:t>
      </w:r>
      <w:proofErr w:type="gramEnd"/>
      <w:r w:rsidRPr="00407B52">
        <w:rPr>
          <w:rFonts w:ascii="Arabic Typesetting" w:hAnsi="Arabic Typesetting" w:cs="Arabic Typesetting"/>
          <w:sz w:val="44"/>
          <w:szCs w:val="44"/>
          <w:rtl/>
          <w:lang w:bidi="ar-DZ"/>
        </w:rPr>
        <w:t xml:space="preserve">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bidi/>
        <w:spacing w:after="0" w:line="240" w:lineRule="auto"/>
        <w:ind w:left="-709" w:right="-851"/>
        <w:jc w:val="both"/>
        <w:rPr>
          <w:rFonts w:ascii="Arabic Typesetting" w:hAnsi="Arabic Typesetting" w:cs="Arabic Typesetting"/>
          <w:sz w:val="44"/>
          <w:szCs w:val="44"/>
          <w:lang w:bidi="ar-DZ"/>
        </w:rPr>
      </w:pPr>
      <w:r>
        <w:rPr>
          <w:rFonts w:ascii="Arabic Typesetting" w:hAnsi="Arabic Typesetting" w:cs="Arabic Typesetting" w:hint="cs"/>
          <w:sz w:val="44"/>
          <w:szCs w:val="44"/>
          <w:rtl/>
          <w:lang w:bidi="ar-DZ"/>
        </w:rPr>
        <w:t xml:space="preserve">               </w:t>
      </w:r>
      <w:proofErr w:type="gramStart"/>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ليست</w:t>
      </w:r>
      <w:proofErr w:type="gramEnd"/>
      <w:r w:rsidRPr="00407B52">
        <w:rPr>
          <w:rFonts w:ascii="Arabic Typesetting" w:hAnsi="Arabic Typesetting" w:cs="Arabic Typesetting"/>
          <w:sz w:val="44"/>
          <w:szCs w:val="44"/>
          <w:rtl/>
          <w:lang w:bidi="ar-DZ"/>
        </w:rPr>
        <w:t xml:space="preserve"> دائمة الانعقاد بل تنعقد في دورات محددة زمنيا (كل ثلاثة أشهر ، و يجوز تمديدها  أو تقرير انعقاد دورة إضافية باقتراح من النائب العام، م 253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A26301" w:rsidRDefault="005413D9" w:rsidP="005413D9">
      <w:pPr>
        <w:bidi/>
        <w:spacing w:before="120" w:after="120" w:line="240" w:lineRule="auto"/>
        <w:ind w:left="-709" w:right="-851"/>
        <w:jc w:val="center"/>
        <w:rPr>
          <w:rFonts w:ascii="Arabic Typesetting" w:hAnsi="Arabic Typesetting" w:cs="Arabic Typesetting"/>
          <w:sz w:val="44"/>
          <w:szCs w:val="44"/>
          <w:u w:val="single"/>
          <w:rtl/>
          <w:lang w:bidi="ar-DZ"/>
        </w:rPr>
      </w:pPr>
      <w:proofErr w:type="gramStart"/>
      <w:r w:rsidRPr="00A26301">
        <w:rPr>
          <w:rFonts w:ascii="Arabic Typesetting" w:hAnsi="Arabic Typesetting" w:cs="Arabic Typesetting"/>
          <w:sz w:val="44"/>
          <w:szCs w:val="44"/>
          <w:u w:val="single"/>
          <w:rtl/>
          <w:lang w:bidi="ar-DZ"/>
        </w:rPr>
        <w:t>تشكيل</w:t>
      </w:r>
      <w:proofErr w:type="gramEnd"/>
      <w:r w:rsidRPr="00A26301">
        <w:rPr>
          <w:rFonts w:ascii="Arabic Typesetting" w:hAnsi="Arabic Typesetting" w:cs="Arabic Typesetting"/>
          <w:sz w:val="44"/>
          <w:szCs w:val="44"/>
          <w:u w:val="single"/>
          <w:rtl/>
          <w:lang w:bidi="ar-DZ"/>
        </w:rPr>
        <w:t xml:space="preserve"> محكمة الجنايات</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إذا كانت تتفق مع باقي المحاكم الجزائية في وجود القضاة ( قاض برتبة مستشار رئيسا مع قاضيين  مساعدين اثنين بالنسبة للابتدائية، و قاضي برتبة رئيس غرفة رئيسا مع قاضيين اثنين مساعدين بالنسبة </w:t>
      </w:r>
      <w:proofErr w:type="spellStart"/>
      <w:r w:rsidRPr="00407B52">
        <w:rPr>
          <w:rFonts w:ascii="Arabic Typesetting" w:hAnsi="Arabic Typesetting" w:cs="Arabic Typesetting"/>
          <w:sz w:val="44"/>
          <w:szCs w:val="44"/>
          <w:rtl/>
          <w:lang w:bidi="ar-DZ"/>
        </w:rPr>
        <w:t>للاستئنافية</w:t>
      </w:r>
      <w:proofErr w:type="spellEnd"/>
      <w:r w:rsidRPr="00407B52">
        <w:rPr>
          <w:rFonts w:ascii="Arabic Typesetting" w:hAnsi="Arabic Typesetting" w:cs="Arabic Typesetting"/>
          <w:sz w:val="44"/>
          <w:szCs w:val="44"/>
          <w:rtl/>
          <w:lang w:bidi="ar-DZ"/>
        </w:rPr>
        <w:t xml:space="preserve"> م 258 ق ا ج ج)، والنيابة العامة وكاتب الضبط.</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إلا أن الاختلاف يظهر واضحا في تشكيل محكمة الجنايات، فإلى جانب القضاة (تعدد)، هناك المحلفون ( 4 محلفين سواء في محكمة الجنايات ا</w:t>
      </w:r>
      <w:r>
        <w:rPr>
          <w:rFonts w:ascii="Arabic Typesetting" w:hAnsi="Arabic Typesetting" w:cs="Arabic Typesetting"/>
          <w:sz w:val="44"/>
          <w:szCs w:val="44"/>
          <w:rtl/>
          <w:lang w:bidi="ar-DZ"/>
        </w:rPr>
        <w:t xml:space="preserve">لابتدائية أو </w:t>
      </w:r>
      <w:proofErr w:type="spellStart"/>
      <w:r>
        <w:rPr>
          <w:rFonts w:ascii="Arabic Typesetting" w:hAnsi="Arabic Typesetting" w:cs="Arabic Typesetting"/>
          <w:sz w:val="44"/>
          <w:szCs w:val="44"/>
          <w:rtl/>
          <w:lang w:bidi="ar-DZ"/>
        </w:rPr>
        <w:t>الاستئنافية</w:t>
      </w:r>
      <w:proofErr w:type="spellEnd"/>
      <w:r>
        <w:rPr>
          <w:rFonts w:ascii="Arabic Typesetting" w:hAnsi="Arabic Typesetting" w:cs="Arabic Typesetting"/>
          <w:sz w:val="44"/>
          <w:szCs w:val="44"/>
          <w:rtl/>
          <w:lang w:bidi="ar-DZ"/>
        </w:rPr>
        <w:t xml:space="preserve"> </w:t>
      </w:r>
      <w:r w:rsidRPr="00407B52">
        <w:rPr>
          <w:rFonts w:ascii="Arabic Typesetting" w:hAnsi="Arabic Typesetting" w:cs="Arabic Typesetting"/>
          <w:sz w:val="44"/>
          <w:szCs w:val="44"/>
          <w:rtl/>
          <w:lang w:bidi="ar-DZ"/>
        </w:rPr>
        <w:t xml:space="preserve">م 258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 فمع هذا الأخير يضمن دائما التفوق العددي لهيئة حكمها ويجعل الحكم الصادر عنها نتاج مناقشات وآراء مختلفة قائمة على التمحيص الدقيق للحجج</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كما أن اشتراط رتبة مستشار </w:t>
      </w:r>
      <w:proofErr w:type="spellStart"/>
      <w:r w:rsidRPr="00407B52">
        <w:rPr>
          <w:rFonts w:ascii="Arabic Typesetting" w:hAnsi="Arabic Typesetting" w:cs="Arabic Typesetting"/>
          <w:sz w:val="44"/>
          <w:szCs w:val="44"/>
          <w:rtl/>
          <w:lang w:bidi="ar-DZ"/>
        </w:rPr>
        <w:t>او</w:t>
      </w:r>
      <w:proofErr w:type="spellEnd"/>
      <w:r w:rsidRPr="00407B52">
        <w:rPr>
          <w:rFonts w:ascii="Arabic Typesetting" w:hAnsi="Arabic Typesetting" w:cs="Arabic Typesetting"/>
          <w:sz w:val="44"/>
          <w:szCs w:val="44"/>
          <w:rtl/>
          <w:lang w:bidi="ar-DZ"/>
        </w:rPr>
        <w:t xml:space="preserve"> رئيس غرفة (قضاة المجلس القضائي) يعطي مستوى من الخبرة ما تمكن من الفصل في القضايا المعقدة كالجنايات.</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أما عنصر المحلفون فإن الوظيفة التي يقومون </w:t>
      </w:r>
      <w:proofErr w:type="spellStart"/>
      <w:r w:rsidRPr="00407B52">
        <w:rPr>
          <w:rFonts w:ascii="Arabic Typesetting" w:hAnsi="Arabic Typesetting" w:cs="Arabic Typesetting"/>
          <w:sz w:val="44"/>
          <w:szCs w:val="44"/>
          <w:rtl/>
          <w:lang w:bidi="ar-DZ"/>
        </w:rPr>
        <w:t>بها</w:t>
      </w:r>
      <w:proofErr w:type="spellEnd"/>
      <w:r w:rsidRPr="00407B52">
        <w:rPr>
          <w:rFonts w:ascii="Arabic Typesetting" w:hAnsi="Arabic Typesetting" w:cs="Arabic Typesetting"/>
          <w:sz w:val="44"/>
          <w:szCs w:val="44"/>
          <w:rtl/>
          <w:lang w:bidi="ar-DZ"/>
        </w:rPr>
        <w:t xml:space="preserve"> هي التي تبرر عدم اللجوء </w:t>
      </w:r>
      <w:proofErr w:type="spellStart"/>
      <w:r w:rsidRPr="00407B52">
        <w:rPr>
          <w:rFonts w:ascii="Arabic Typesetting" w:hAnsi="Arabic Typesetting" w:cs="Arabic Typesetting"/>
          <w:sz w:val="44"/>
          <w:szCs w:val="44"/>
          <w:rtl/>
          <w:lang w:bidi="ar-DZ"/>
        </w:rPr>
        <w:t>للتسبيب</w:t>
      </w:r>
      <w:proofErr w:type="spellEnd"/>
      <w:r w:rsidRPr="00407B52">
        <w:rPr>
          <w:rFonts w:ascii="Arabic Typesetting" w:hAnsi="Arabic Typesetting" w:cs="Arabic Typesetting"/>
          <w:sz w:val="44"/>
          <w:szCs w:val="44"/>
          <w:rtl/>
          <w:lang w:bidi="ar-DZ"/>
        </w:rPr>
        <w:t xml:space="preserve"> في السابق ، أما  مع التعديل الجديد أصبحت قرارات محكمة الجنايات تسبب إلى جانب وجود ورقة الأسئلة م 309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 xml:space="preserve">. </w:t>
      </w:r>
      <w:proofErr w:type="gramStart"/>
      <w:r w:rsidRPr="00407B52">
        <w:rPr>
          <w:rFonts w:ascii="Arabic Typesetting" w:hAnsi="Arabic Typesetting" w:cs="Arabic Typesetting"/>
          <w:sz w:val="44"/>
          <w:szCs w:val="44"/>
          <w:rtl/>
          <w:lang w:bidi="ar-DZ"/>
        </w:rPr>
        <w:t>بحيث</w:t>
      </w:r>
      <w:proofErr w:type="gramEnd"/>
      <w:r w:rsidRPr="00407B52">
        <w:rPr>
          <w:rFonts w:ascii="Arabic Typesetting" w:hAnsi="Arabic Typesetting" w:cs="Arabic Typesetting"/>
          <w:sz w:val="44"/>
          <w:szCs w:val="44"/>
          <w:rtl/>
          <w:lang w:bidi="ar-DZ"/>
        </w:rPr>
        <w:t xml:space="preserve"> أن وظيفتهم هي مجرد القول بأن المتهم مذنب أو غير مذنب في الاتهام الموجه إليه وذلك إجابة على الأسئلة التي تلقى عليهم في الجلسة قبل تداولهم.</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 xml:space="preserve"> ولعل أهم مبرر للوظيفة التي يؤديها المحلفون تستند إلى مبدأ حرية القاضي في الاقتناع والذي يقتضي عدم الالتزام ببيان تفاصيل الأدلة التي بنت عليها عقيدتها.</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فالتشريع الفرنسي السابق كان المحلفون يتداولون وحدهم في مسائل الواقع (م 342 ق ا ج فرنسي قديم) وجاء تعديل 1941 الذي تبنى نظام مساعدي القضاة وأصبح بموجبه يتداول القضاة والمحلفون معا، ومع ذلك وبإقرار التشريع الفرنسي لمبدأ الاقتناع القضائي في المادة 353 ق ا ج فرنسي بقي قرار محكمة الجنايات خال من الأسباب لمجرد وجود المحلفين.</w:t>
      </w:r>
    </w:p>
    <w:p w:rsidR="005413D9" w:rsidRPr="00A26301" w:rsidRDefault="005413D9" w:rsidP="005413D9">
      <w:pPr>
        <w:bidi/>
        <w:spacing w:line="240" w:lineRule="auto"/>
        <w:ind w:left="-709" w:right="-851"/>
        <w:jc w:val="both"/>
        <w:rPr>
          <w:rFonts w:ascii="Arabic Typesetting" w:hAnsi="Arabic Typesetting" w:cs="Arabic Typesetting"/>
          <w:b/>
          <w:bCs/>
          <w:sz w:val="44"/>
          <w:szCs w:val="44"/>
          <w:u w:val="single"/>
          <w:rtl/>
          <w:lang w:bidi="ar-DZ"/>
        </w:rPr>
      </w:pPr>
      <w:proofErr w:type="gramStart"/>
      <w:r w:rsidRPr="00A26301">
        <w:rPr>
          <w:rFonts w:ascii="Arabic Typesetting" w:hAnsi="Arabic Typesetting" w:cs="Arabic Typesetting"/>
          <w:b/>
          <w:bCs/>
          <w:sz w:val="44"/>
          <w:szCs w:val="44"/>
          <w:u w:val="single"/>
          <w:rtl/>
          <w:lang w:bidi="ar-DZ"/>
        </w:rPr>
        <w:t>المداولة</w:t>
      </w:r>
      <w:proofErr w:type="gramEnd"/>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هي أهم مرحلة من مراحل المحاكمة الجنائية، حيث يتقرر فيها مصير المتهم، وتكون المناقشة في البداية حول الوقائع ومدى مطابقتها وثبوتها في حق المتهم، وبعد ذلك يتم التصويت على كل الأسئلة ترتيبا بواسطة أوراق سرية، حيث أن إجابة الأغلبية بالنفي قضي ببراءة المتهم وإن كانت الإدانة تعين على رئيس المحكمة أن يطرح سؤالا حول ما إذا كان يستفيد المتهم من ظروف التخفيف وهو إجراء جوهري، والمداولة بشأن العقوبة تستدعي دائما إجراء </w:t>
      </w:r>
      <w:proofErr w:type="spellStart"/>
      <w:r w:rsidRPr="00407B52">
        <w:rPr>
          <w:rFonts w:ascii="Arabic Typesetting" w:hAnsi="Arabic Typesetting" w:cs="Arabic Typesetting"/>
          <w:sz w:val="44"/>
          <w:szCs w:val="44"/>
          <w:rtl/>
          <w:lang w:bidi="ar-DZ"/>
        </w:rPr>
        <w:t>إقتراعات</w:t>
      </w:r>
      <w:proofErr w:type="spellEnd"/>
      <w:r w:rsidRPr="00407B52">
        <w:rPr>
          <w:rFonts w:ascii="Arabic Typesetting" w:hAnsi="Arabic Typesetting" w:cs="Arabic Typesetting"/>
          <w:sz w:val="44"/>
          <w:szCs w:val="44"/>
          <w:rtl/>
          <w:lang w:bidi="ar-DZ"/>
        </w:rPr>
        <w:t xml:space="preserve"> ثانوية تخص العقوبات التكميلية ( م 309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وما تجدر الإشارة إليه أن المداولة في الجانب المدني تكون بعد الانتهاء من المداولة في الجانب الجنائي، حيث يعود القضاة والمحلفون إلى قاعة الجلسة، وبعد النطق بالحكم الجزائي ينسحب المحلفون ويتصدى القضاة للدعوى المدنية.</w:t>
      </w:r>
    </w:p>
    <w:p w:rsidR="005413D9" w:rsidRPr="00A26301" w:rsidRDefault="005413D9" w:rsidP="005413D9">
      <w:pPr>
        <w:bidi/>
        <w:spacing w:line="240" w:lineRule="auto"/>
        <w:ind w:left="-709" w:right="-851"/>
        <w:jc w:val="both"/>
        <w:rPr>
          <w:rFonts w:ascii="Arabic Typesetting" w:hAnsi="Arabic Typesetting" w:cs="Arabic Typesetting"/>
          <w:sz w:val="44"/>
          <w:szCs w:val="44"/>
          <w:u w:val="single"/>
          <w:rtl/>
          <w:lang w:bidi="ar-DZ"/>
        </w:rPr>
      </w:pPr>
      <w:r w:rsidRPr="00A26301">
        <w:rPr>
          <w:rFonts w:ascii="Arabic Typesetting" w:hAnsi="Arabic Typesetting" w:cs="Arabic Typesetting"/>
          <w:sz w:val="44"/>
          <w:szCs w:val="44"/>
          <w:u w:val="single"/>
          <w:rtl/>
          <w:lang w:bidi="ar-DZ"/>
        </w:rPr>
        <w:t xml:space="preserve">الأسئلة و </w:t>
      </w:r>
      <w:proofErr w:type="spellStart"/>
      <w:r w:rsidRPr="00A26301">
        <w:rPr>
          <w:rFonts w:ascii="Arabic Typesetting" w:hAnsi="Arabic Typesetting" w:cs="Arabic Typesetting"/>
          <w:sz w:val="44"/>
          <w:szCs w:val="44"/>
          <w:u w:val="single"/>
          <w:rtl/>
          <w:lang w:bidi="ar-DZ"/>
        </w:rPr>
        <w:t>تسبيب</w:t>
      </w:r>
      <w:proofErr w:type="spellEnd"/>
      <w:r w:rsidRPr="00A26301">
        <w:rPr>
          <w:rFonts w:ascii="Arabic Typesetting" w:hAnsi="Arabic Typesetting" w:cs="Arabic Typesetting"/>
          <w:sz w:val="44"/>
          <w:szCs w:val="44"/>
          <w:u w:val="single"/>
          <w:rtl/>
          <w:lang w:bidi="ar-DZ"/>
        </w:rPr>
        <w:t xml:space="preserve"> قرار محكمة الجنايات</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تعد ورقة الأسئلة حجر الزاوية في قرار محكمة الجنايات، ولعلها هي المبرر الوحيد الذي يمكن فهمه في استثناء أحكام محكمة الجنايات من </w:t>
      </w:r>
      <w:proofErr w:type="spellStart"/>
      <w:r w:rsidRPr="00407B52">
        <w:rPr>
          <w:rFonts w:ascii="Arabic Typesetting" w:hAnsi="Arabic Typesetting" w:cs="Arabic Typesetting"/>
          <w:sz w:val="44"/>
          <w:szCs w:val="44"/>
          <w:rtl/>
          <w:lang w:bidi="ar-DZ"/>
        </w:rPr>
        <w:t>التسبيب</w:t>
      </w:r>
      <w:proofErr w:type="spellEnd"/>
      <w:r w:rsidRPr="00407B52">
        <w:rPr>
          <w:rFonts w:ascii="Arabic Typesetting" w:hAnsi="Arabic Typesetting" w:cs="Arabic Typesetting"/>
          <w:sz w:val="44"/>
          <w:szCs w:val="44"/>
          <w:rtl/>
          <w:lang w:bidi="ar-DZ"/>
        </w:rPr>
        <w:t xml:space="preserve">  قبل التعديل الأخير  17-07 ، بحيث أن كل حكم قضائي يجب تعليله وهذا مبدأ دستوري (م 144 من دستور 1996) ومنصوص عليه قانونا، غير أن أحكام محكمة الجنايات لها طريقتها الخاصة في تعليل أحكامها تكمن في ورقة الأسئلة والإجابة عنها، و كذا ورقة </w:t>
      </w:r>
      <w:proofErr w:type="spellStart"/>
      <w:r w:rsidRPr="00407B52">
        <w:rPr>
          <w:rFonts w:ascii="Arabic Typesetting" w:hAnsi="Arabic Typesetting" w:cs="Arabic Typesetting"/>
          <w:sz w:val="44"/>
          <w:szCs w:val="44"/>
          <w:rtl/>
          <w:lang w:bidi="ar-DZ"/>
        </w:rPr>
        <w:t>التسبيب</w:t>
      </w:r>
      <w:proofErr w:type="spellEnd"/>
      <w:r w:rsidRPr="00407B52">
        <w:rPr>
          <w:rFonts w:ascii="Arabic Typesetting" w:hAnsi="Arabic Typesetting" w:cs="Arabic Typesetting"/>
          <w:sz w:val="44"/>
          <w:szCs w:val="44"/>
          <w:rtl/>
          <w:lang w:bidi="ar-DZ"/>
        </w:rPr>
        <w:t xml:space="preserve"> المذيلة مع ورقة </w:t>
      </w:r>
      <w:proofErr w:type="spellStart"/>
      <w:r w:rsidRPr="00407B52">
        <w:rPr>
          <w:rFonts w:ascii="Arabic Typesetting" w:hAnsi="Arabic Typesetting" w:cs="Arabic Typesetting"/>
          <w:sz w:val="44"/>
          <w:szCs w:val="44"/>
          <w:rtl/>
          <w:lang w:bidi="ar-DZ"/>
        </w:rPr>
        <w:t>الاسئلة</w:t>
      </w:r>
      <w:proofErr w:type="spellEnd"/>
      <w:r w:rsidRPr="00407B52">
        <w:rPr>
          <w:rFonts w:ascii="Arabic Typesetting" w:hAnsi="Arabic Typesetting" w:cs="Arabic Typesetting"/>
          <w:sz w:val="44"/>
          <w:szCs w:val="44"/>
          <w:rtl/>
          <w:lang w:bidi="ar-DZ"/>
        </w:rPr>
        <w:t xml:space="preserve"> م 309 ق ا ج </w:t>
      </w:r>
      <w:proofErr w:type="spellStart"/>
      <w:r w:rsidRPr="00407B52">
        <w:rPr>
          <w:rFonts w:ascii="Arabic Typesetting" w:hAnsi="Arabic Typesetting" w:cs="Arabic Typesetting"/>
          <w:sz w:val="44"/>
          <w:szCs w:val="44"/>
          <w:rtl/>
          <w:lang w:bidi="ar-DZ"/>
        </w:rPr>
        <w:t>ج</w:t>
      </w:r>
      <w:proofErr w:type="spellEnd"/>
      <w:r w:rsidRPr="00407B52">
        <w:rPr>
          <w:rFonts w:ascii="Arabic Typesetting" w:hAnsi="Arabic Typesetting" w:cs="Arabic Typesetting"/>
          <w:sz w:val="44"/>
          <w:szCs w:val="44"/>
          <w:rtl/>
          <w:lang w:bidi="ar-DZ"/>
        </w:rPr>
        <w:t>).</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وأن</w:t>
      </w:r>
      <w:proofErr w:type="gramEnd"/>
      <w:r w:rsidRPr="00407B52">
        <w:rPr>
          <w:rFonts w:ascii="Arabic Typesetting" w:hAnsi="Arabic Typesetting" w:cs="Arabic Typesetting"/>
          <w:sz w:val="44"/>
          <w:szCs w:val="44"/>
          <w:rtl/>
          <w:lang w:bidi="ar-DZ"/>
        </w:rPr>
        <w:t xml:space="preserve"> هذه الأسئلة تعد الحقل الخصب لنقض هذا الحكم الأمر الذي يتعين معه أخذ الحيطة في تحريرها.</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حيث قضت المحكمة العليا«إذا كان من اللازم أن تشتمل الأحكام والقرارات الصادرة عن الجهات القضائية في الجنح والمخالفات على أسباب ومنطوق وفقا للمادة 379 من    ق إ ج فإن أحكام محكمة الجنايات يجب أن تشتمل على الأسئلة المطروحة والأجوبة المعطاة عنها طبقا للمادة 314/7 من نفس القانون لأنها تقوم مقام </w:t>
      </w:r>
      <w:proofErr w:type="spellStart"/>
      <w:r w:rsidRPr="00407B52">
        <w:rPr>
          <w:rFonts w:ascii="Arabic Typesetting" w:hAnsi="Arabic Typesetting" w:cs="Arabic Typesetting"/>
          <w:sz w:val="44"/>
          <w:szCs w:val="44"/>
          <w:rtl/>
          <w:lang w:bidi="ar-DZ"/>
        </w:rPr>
        <w:t>التسبيب</w:t>
      </w:r>
      <w:proofErr w:type="spellEnd"/>
      <w:r w:rsidRPr="00407B52">
        <w:rPr>
          <w:rFonts w:ascii="Arabic Typesetting" w:hAnsi="Arabic Typesetting" w:cs="Arabic Typesetting"/>
          <w:sz w:val="44"/>
          <w:szCs w:val="44"/>
          <w:rtl/>
          <w:lang w:bidi="ar-DZ"/>
        </w:rPr>
        <w:t xml:space="preserve"> فيها».</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وتدعى الأسئلة المترتبة على قرار الإحالة بالأسئلة الأصلية ويشترط مطابقة مضمونها لمضمون منطوق قرار الإحالة، وأسئلة تترتب على المرافعات وهي نوعان، أسئلة خاصة تتعلق بالظروف المشددة وأسئلة احتياطية، مع الإشارة على أن الأسئلة المتعلقة بالظروف المخففة لا تطرح إلا بعد ثبوت الإدانة.</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أما عن شكل الأسئلة فإن المشرع كان واضحا في اشتراطه عدم طرح أسئلة متشعبة     أو ناقصة، ويجب أن تطرح الأسئلة في الواقع وليس في </w:t>
      </w:r>
      <w:proofErr w:type="gramStart"/>
      <w:r w:rsidRPr="00407B52">
        <w:rPr>
          <w:rFonts w:ascii="Arabic Typesetting" w:hAnsi="Arabic Typesetting" w:cs="Arabic Typesetting"/>
          <w:sz w:val="44"/>
          <w:szCs w:val="44"/>
          <w:rtl/>
          <w:lang w:bidi="ar-DZ"/>
        </w:rPr>
        <w:t>القانون  وقد</w:t>
      </w:r>
      <w:proofErr w:type="gramEnd"/>
      <w:r w:rsidRPr="00407B52">
        <w:rPr>
          <w:rFonts w:ascii="Arabic Typesetting" w:hAnsi="Arabic Typesetting" w:cs="Arabic Typesetting"/>
          <w:sz w:val="44"/>
          <w:szCs w:val="44"/>
          <w:rtl/>
          <w:lang w:bidi="ar-DZ"/>
        </w:rPr>
        <w:t xml:space="preserve"> كان المشرع واضحا في ذلك (هل المتهم مذنب بارتكابه هذه الواقعة أم لا؟).</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يترتب</w:t>
      </w:r>
      <w:proofErr w:type="gramEnd"/>
      <w:r w:rsidRPr="00407B52">
        <w:rPr>
          <w:rFonts w:ascii="Arabic Typesetting" w:hAnsi="Arabic Typesetting" w:cs="Arabic Typesetting"/>
          <w:sz w:val="44"/>
          <w:szCs w:val="44"/>
          <w:rtl/>
          <w:lang w:bidi="ar-DZ"/>
        </w:rPr>
        <w:t xml:space="preserve"> على تفادي طرح الأسئلة المتشعبة والغامضة أن هذه الأخيرة أسئلة غير قانونية، ويترتب عليها البطلان.</w:t>
      </w:r>
    </w:p>
    <w:p w:rsidR="005413D9" w:rsidRPr="00407B52" w:rsidRDefault="005413D9" w:rsidP="005413D9">
      <w:pPr>
        <w:bidi/>
        <w:spacing w:line="240" w:lineRule="auto"/>
        <w:ind w:left="-709"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أما</w:t>
      </w:r>
      <w:proofErr w:type="gramEnd"/>
      <w:r w:rsidRPr="00407B52">
        <w:rPr>
          <w:rFonts w:ascii="Arabic Typesetting" w:hAnsi="Arabic Typesetting" w:cs="Arabic Typesetting"/>
          <w:sz w:val="44"/>
          <w:szCs w:val="44"/>
          <w:rtl/>
          <w:lang w:bidi="ar-DZ"/>
        </w:rPr>
        <w:t xml:space="preserve"> فيما يتعلق بترتيب الأسئلة فالأمر متروك هنا لرئيس المحكمة وأن هذا الترتيب لا يمكن أن تستند عليه في نقض الحكم، لكن المنطق يدفع رئيس المحكمة إلى طرح الأسئلة بشكل متتال، مثال الأسئلة الأصلية أولا ثم عند الاقتضاء الأسئلة الاحتياطية.</w:t>
      </w:r>
    </w:p>
    <w:p w:rsidR="005413D9" w:rsidRPr="00407B52" w:rsidRDefault="005413D9" w:rsidP="005413D9">
      <w:pPr>
        <w:bidi/>
        <w:spacing w:line="240" w:lineRule="auto"/>
        <w:ind w:left="-709" w:right="-851"/>
        <w:jc w:val="both"/>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 xml:space="preserve">مع الإشارة إلى أن التعديل الجديد 17-07 اقر </w:t>
      </w:r>
      <w:proofErr w:type="spellStart"/>
      <w:r w:rsidRPr="00407B52">
        <w:rPr>
          <w:rFonts w:ascii="Arabic Typesetting" w:hAnsi="Arabic Typesetting" w:cs="Arabic Typesetting"/>
          <w:sz w:val="44"/>
          <w:szCs w:val="44"/>
          <w:rtl/>
          <w:lang w:bidi="ar-DZ"/>
        </w:rPr>
        <w:t>جوازية</w:t>
      </w:r>
      <w:proofErr w:type="spellEnd"/>
      <w:r w:rsidRPr="00407B52">
        <w:rPr>
          <w:rFonts w:ascii="Arabic Typesetting" w:hAnsi="Arabic Typesetting" w:cs="Arabic Typesetting"/>
          <w:sz w:val="44"/>
          <w:szCs w:val="44"/>
          <w:rtl/>
          <w:lang w:bidi="ar-DZ"/>
        </w:rPr>
        <w:t xml:space="preserve"> المعارضة في القرار الغيابي الذي تصدره محكمة الجنايات على خلاف ما كان سابقا و هو إجراءات التخلف عن الحضور.</w:t>
      </w:r>
    </w:p>
    <w:p w:rsidR="00932CA3" w:rsidRPr="005413D9" w:rsidRDefault="00932CA3" w:rsidP="00034D38">
      <w:pPr>
        <w:bidi/>
        <w:ind w:left="-709" w:right="-709"/>
        <w:rPr>
          <w:lang w:bidi="ar-DZ"/>
        </w:rPr>
      </w:pPr>
    </w:p>
    <w:sectPr w:rsidR="00932CA3" w:rsidRPr="005413D9" w:rsidSect="00932C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8441D"/>
    <w:multiLevelType w:val="hybridMultilevel"/>
    <w:tmpl w:val="37E00254"/>
    <w:lvl w:ilvl="0" w:tplc="134483F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5BB3632"/>
    <w:multiLevelType w:val="hybridMultilevel"/>
    <w:tmpl w:val="F6220C14"/>
    <w:lvl w:ilvl="0" w:tplc="874022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7B5F2A"/>
    <w:multiLevelType w:val="hybridMultilevel"/>
    <w:tmpl w:val="014642BA"/>
    <w:lvl w:ilvl="0" w:tplc="34E4945C">
      <w:numFmt w:val="bullet"/>
      <w:lvlText w:val="-"/>
      <w:lvlJc w:val="left"/>
      <w:pPr>
        <w:ind w:left="1069" w:hanging="360"/>
      </w:pPr>
      <w:rPr>
        <w:rFonts w:ascii="Simplified Arabic" w:eastAsia="Calibri"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3B8E67D8"/>
    <w:multiLevelType w:val="hybridMultilevel"/>
    <w:tmpl w:val="B9D481C6"/>
    <w:lvl w:ilvl="0" w:tplc="3BA80DB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BE6BE3"/>
    <w:multiLevelType w:val="hybridMultilevel"/>
    <w:tmpl w:val="26FCEF44"/>
    <w:lvl w:ilvl="0" w:tplc="D3BEAAC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4D190B8C"/>
    <w:multiLevelType w:val="hybridMultilevel"/>
    <w:tmpl w:val="C06A3D3A"/>
    <w:lvl w:ilvl="0" w:tplc="0EAA0860">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59603F"/>
    <w:multiLevelType w:val="hybridMultilevel"/>
    <w:tmpl w:val="37ECB090"/>
    <w:lvl w:ilvl="0" w:tplc="B45A7B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0406E4"/>
    <w:multiLevelType w:val="hybridMultilevel"/>
    <w:tmpl w:val="A46403F6"/>
    <w:lvl w:ilvl="0" w:tplc="9AB47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D38"/>
    <w:rsid w:val="00020153"/>
    <w:rsid w:val="00034D38"/>
    <w:rsid w:val="005413D9"/>
    <w:rsid w:val="00932CA3"/>
    <w:rsid w:val="00D95C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1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7324</Characters>
  <Application>Microsoft Office Word</Application>
  <DocSecurity>0</DocSecurity>
  <Lines>61</Lines>
  <Paragraphs>17</Paragraphs>
  <ScaleCrop>false</ScaleCrop>
  <Company>Hewlett-Packard Company</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2022-05-17T14:37:00Z</dcterms:created>
  <dcterms:modified xsi:type="dcterms:W3CDTF">2022-05-17T14:37:00Z</dcterms:modified>
</cp:coreProperties>
</file>