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84" w:rsidRDefault="00A35D84" w:rsidP="00EE2D12">
      <w:pPr>
        <w:bidi/>
        <w:rPr>
          <w:sz w:val="32"/>
          <w:szCs w:val="32"/>
          <w:rtl/>
          <w:lang w:val="fr-FR" w:bidi="ar-DZ"/>
        </w:rPr>
      </w:pPr>
    </w:p>
    <w:p w:rsidR="00A35D84" w:rsidRDefault="00A35D84" w:rsidP="00C20737">
      <w:pPr>
        <w:pStyle w:val="Paragraphedeliste"/>
        <w:numPr>
          <w:ilvl w:val="0"/>
          <w:numId w:val="1"/>
        </w:numPr>
        <w:bidi/>
        <w:ind w:left="473" w:hanging="426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C22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جمال الدين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Pr="00C22E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بن الشيخ </w:t>
      </w:r>
    </w:p>
    <w:p w:rsidR="00A35D84" w:rsidRDefault="00A35D84" w:rsidP="00C22ED4">
      <w:pPr>
        <w:pStyle w:val="Paragraphedeliste"/>
        <w:numPr>
          <w:ilvl w:val="0"/>
          <w:numId w:val="2"/>
        </w:numPr>
        <w:bidi/>
        <w:spacing w:line="276" w:lineRule="auto"/>
        <w:ind w:left="473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ولد جمال الدين إبن الشيخ في الدار البيضاء بالمغرب 27/02/1930 ناقدا نكلو ساكسوني و كاتب فرنكفوني من عائلة جزائرية درس فيها يرجع له الفضل في تأسيس الأدب المقارن توفي في أوت 2005 في منزله بضواحي باريس و دفن بها.</w:t>
      </w:r>
    </w:p>
    <w:p w:rsidR="00A35D84" w:rsidRDefault="00A35D84" w:rsidP="006671E4">
      <w:pPr>
        <w:pStyle w:val="Paragraphedeliste"/>
        <w:numPr>
          <w:ilvl w:val="0"/>
          <w:numId w:val="2"/>
        </w:numPr>
        <w:bidi/>
        <w:spacing w:line="276" w:lineRule="auto"/>
        <w:ind w:left="473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وضع جمال الدين إبن الشيخ منهجا خاص به في قراءة الشعرية العربية و رؤية نقدية متفردة بحيث يتحدث في الكتاب عن الشعر &lt;&lt; أدب اللغة العربية القديمة من العصر الجاهلي حتى بداية القرن 20، هو أدب شعري أساسا &gt;&gt;، و بأن &lt;&lt; الثقافة العربية الإسلامية تخص بالحضوى مجالات و لغات لا تحتل عادة أوروبا على سبيل المثال، مكانه داخل الأدب &gt;&gt;.</w:t>
      </w:r>
    </w:p>
    <w:p w:rsidR="00A35D84" w:rsidRPr="00C20737" w:rsidRDefault="00A35D84" w:rsidP="006671E4">
      <w:pPr>
        <w:pStyle w:val="Paragraphedeliste"/>
        <w:numPr>
          <w:ilvl w:val="0"/>
          <w:numId w:val="2"/>
        </w:numPr>
        <w:bidi/>
        <w:spacing w:line="276" w:lineRule="auto"/>
        <w:ind w:left="473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يربط بين هذا الشعر و الثقافة العربية &lt;&lt; الشعر كان نتاجها الأول و أنه كان التعبير الأكثر دلالة و الأكثر تمثيلا لأصالة عبقريتها &gt;&gt;، و منه فالشعر العربي يعبر عن إستمرارية ثقافة العرب و تاريخها.</w:t>
      </w:r>
      <w:r w:rsidRPr="006671E4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 (</w:t>
      </w:r>
      <w:r w:rsidRPr="006671E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Pr="006671E4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)</w:t>
      </w:r>
    </w:p>
    <w:p w:rsidR="00A35D84" w:rsidRDefault="00A35D84" w:rsidP="00C20737">
      <w:pPr>
        <w:pStyle w:val="Paragraphedeliste"/>
        <w:numPr>
          <w:ilvl w:val="0"/>
          <w:numId w:val="1"/>
        </w:numPr>
        <w:bidi/>
        <w:spacing w:line="276" w:lineRule="auto"/>
        <w:ind w:left="332" w:hanging="284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C207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مفهوم الشعرية عند جمال الدين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Pr="00C207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بن الشيخ</w:t>
      </w:r>
    </w:p>
    <w:p w:rsidR="00A35D84" w:rsidRDefault="00A35D84" w:rsidP="00FC5F20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إن تحديد مفهوم الشعرية عند إبن الشيخ بعد مدخلا مفتاحيا لهم الإطار الذي تتحرك فيه دراسته للقصيدة العربية و إفادة من المفهوم المرجعي الذي يحدده كل من ''تو دوروق'' و ''ديكور'' في قاموسهما الموسوعي لعلوم اللغة في سياق تحديدها لإطار مرجعي بضبط مفاهيم الشعرية الثلاثة حيث تحيل حسب قاموسهما على </w:t>
      </w:r>
      <w:r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A35D84" w:rsidRDefault="00A35D84" w:rsidP="00C20737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 نظرية داخلية للأدب؛</w:t>
      </w:r>
    </w:p>
    <w:p w:rsidR="00A35D84" w:rsidRDefault="00A35D84" w:rsidP="00C20737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إختيار المؤلف ضمن مختلف النظريات المتاحة &lt;&lt; في النظام الموضوعاتي في التأليف في الأسلوب...&gt;&gt; فنقول شعرية هيغو؛</w:t>
      </w:r>
    </w:p>
    <w:p w:rsidR="00A35D84" w:rsidRDefault="00A35D84" w:rsidP="00C20737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القوانين المعيارية التي تنجزها مدرسة أدبية ما، و هي لمجموعة من القواعد التي ينبغي التقييد بها أثناء الممارسة الفنية؛</w:t>
      </w:r>
    </w:p>
    <w:p w:rsidR="00A35D84" w:rsidRDefault="00A35D84" w:rsidP="00FA7A09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يسمى إبن الشيخ دراسته هذه بالمشروع و النتائج التي توصل إليها بالإنتاج و يطرح العديد من التساؤلات</w:t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(</w:t>
      </w:r>
      <w:r w:rsidRPr="00FC5F20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</w:p>
    <w:p w:rsidR="00A35D84" w:rsidRDefault="00A35D84" w:rsidP="00FA7A09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يعرض إبن الشيخ طريقته الإبداعية الجديدة ضمن فرضية التاريخ و الأثر الأدبي &lt;&lt; إن التاريخ و الأثر الأدبي... لهذا الإنتاج &gt;&gt;</w:t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(</w:t>
      </w:r>
      <w:r w:rsidRPr="00FC5F20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4"/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فالإبداع في الإنتاج الشعري يكمن في طريقة خلق أنماط جديدة؛</w:t>
      </w:r>
    </w:p>
    <w:p w:rsidR="00A35D84" w:rsidRDefault="00A35D84" w:rsidP="00FA7A09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يتحدث عن فلسفة لغة خلقها الواقع من عمق الواقعية النصية &lt;&lt; إن الكتاب القديمة تبحث</w:t>
      </w:r>
      <w:r>
        <w:rPr>
          <w:rFonts w:ascii="Simplified Arabic" w:hAnsi="Simplified Arabic" w:cs="Simplified Arabic"/>
          <w:sz w:val="32"/>
          <w:szCs w:val="32"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.... في الذهن &gt;&gt;</w:t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(</w:t>
      </w:r>
      <w:r w:rsidRPr="00FC5F20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5"/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</w:p>
    <w:p w:rsidR="00A35D84" w:rsidRDefault="00A35D84" w:rsidP="00FC5F20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يأتي الغنتاج عند غبن الشيخ من رؤية عبر شيء فريد &lt;&lt; إلا ان رؤية مثالية للغة... تناسبه بصفة جوهرية &gt;&gt; فالمعادلة عنده الشعر يعبر عن شيء و الشيء يعبر عن الواقع؛</w:t>
      </w:r>
    </w:p>
    <w:p w:rsidR="00A35D84" w:rsidRDefault="00A35D84" w:rsidP="00FC5F20">
      <w:pPr>
        <w:pStyle w:val="Paragraphedeliste"/>
        <w:numPr>
          <w:ilvl w:val="0"/>
          <w:numId w:val="2"/>
        </w:numPr>
        <w:bidi/>
        <w:spacing w:line="276" w:lineRule="auto"/>
        <w:ind w:left="332" w:hanging="284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مشروع جمال الدين إبن الشيخ مشروع مبدع</w:t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(</w:t>
      </w:r>
      <w:r w:rsidRPr="00FC5F20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6"/>
      </w:r>
      <w:r w:rsidRPr="00FC5F20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35D84" w:rsidRPr="00FC5F20" w:rsidRDefault="00A35D84" w:rsidP="00FC5F20">
      <w:pPr>
        <w:bidi/>
        <w:ind w:left="48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C5F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الأخير يتضح لنا من خلال دراسة كتاب الشعرية العربية أن جمال الدين إبن الشيخ إبتدع لنفسه منهجا جديدا و طريقة في دراسة الشعرية العربية، يعتمد على أساسين هما تجريب فعل الشاعر و جعل عناصر إبداعه مشتغلة و تجديد المعرفة بإبداع الأنماط و خلق لنقده مصطلحات متفردة مستوحاة من النقد الماركسي منها </w:t>
      </w:r>
      <w:r w:rsidRPr="00FC5F20">
        <w:rPr>
          <w:rFonts w:ascii="Simplified Arabic" w:hAnsi="Simplified Arabic" w:cs="Simplified Arabic"/>
          <w:sz w:val="32"/>
          <w:szCs w:val="32"/>
          <w:lang w:bidi="ar-DZ"/>
        </w:rPr>
        <w:t>:</w:t>
      </w:r>
      <w:r w:rsidRPr="00FC5F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(المشروع </w:t>
      </w:r>
      <w:r w:rsidRPr="00FC5F20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FC5F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الإنتاج </w:t>
      </w:r>
      <w:r w:rsidRPr="00FC5F20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FC5F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الواقع </w:t>
      </w:r>
      <w:r w:rsidRPr="00FC5F20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FC5F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الحركة </w:t>
      </w:r>
      <w:r w:rsidRPr="00FC5F20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Pr="00FC5F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المجتمع).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lastRenderedPageBreak/>
        <w:t>مفهوم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الشعرية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عند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جمال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الدين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بن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الشيخ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1105E">
        <w:rPr>
          <w:rFonts w:ascii="Simplified Arabic" w:hAnsi="Simplified Arabic" w:cs="Simplified Arabic"/>
          <w:sz w:val="28"/>
          <w:szCs w:val="28"/>
          <w:rtl/>
        </w:rPr>
        <w:t>إن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تحديد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مفهوم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يعد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مدخلا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مفتاحا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لفهم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الإطار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تتحرك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دراسته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للقصيدة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مفهوم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المرجع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يحدده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كودوروف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وديكرو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قاموسهم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الموضوع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لعلوم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أنه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نظرية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داخلية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للأدب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الشعرية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من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منظور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جمال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الدين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بن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الشيخ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1105E">
        <w:rPr>
          <w:rFonts w:ascii="Simplified Arabic" w:hAnsi="Simplified Arabic" w:cs="Simplified Arabic"/>
          <w:sz w:val="28"/>
          <w:szCs w:val="28"/>
          <w:rtl/>
        </w:rPr>
        <w:t>يعتبر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الناقد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جمال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الدين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أوائل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النقاد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الجزائريين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أولوا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عناية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عموما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والشعرية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وجه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الخصوص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كتابه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المسمى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بالشعرية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قسمه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قسمين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قسم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يتعلق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بقضايا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وقسم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الثاني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متعلق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بدراسة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المتخيل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1105E">
        <w:rPr>
          <w:rFonts w:ascii="Simplified Arabic" w:hAnsi="Simplified Arabic" w:cs="Simplified Arabic"/>
          <w:b/>
          <w:bCs/>
          <w:sz w:val="36"/>
          <w:szCs w:val="36"/>
          <w:rtl/>
        </w:rPr>
        <w:t>محددات</w:t>
      </w:r>
      <w:r w:rsidRPr="00C110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rtl/>
        </w:rPr>
        <w:t>الشعرية</w:t>
      </w:r>
      <w:r w:rsidRPr="00C110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rtl/>
        </w:rPr>
        <w:t>عند</w:t>
      </w:r>
      <w:r w:rsidRPr="00C110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rtl/>
        </w:rPr>
        <w:t>ابن</w:t>
      </w:r>
      <w:r w:rsidRPr="00C1105E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rtl/>
        </w:rPr>
        <w:t>الشيخ</w:t>
      </w:r>
      <w:r w:rsidRPr="00C1105E">
        <w:rPr>
          <w:rFonts w:ascii="Simplified Arabic" w:hAnsi="Simplified Arabic" w:cs="Simplified Arabic"/>
          <w:b/>
          <w:bCs/>
          <w:sz w:val="36"/>
          <w:szCs w:val="36"/>
        </w:rPr>
        <w:t>:</w:t>
      </w:r>
      <w:r w:rsidRPr="00C1105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يرى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جمال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الدين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الأدب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منذ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العصر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الجاهلي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أدب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شعري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بالدرجة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بالاستناد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مقولة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ديوان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بالشاعر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تبعا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لذلك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يلعب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بأدوات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اللغة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والكلام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ويخضع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لقواعد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الجنس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الأدبي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تلعب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كل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العناصر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دورا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مماثلا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أو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ثابتا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وإنما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هي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مرتبطة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يبعضها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البعض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تلعب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كل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واحدة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وظيفة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خاصة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1105E">
        <w:rPr>
          <w:rFonts w:ascii="Simplified Arabic" w:hAnsi="Simplified Arabic" w:cs="Simplified Arabic"/>
          <w:sz w:val="28"/>
          <w:szCs w:val="28"/>
          <w:rtl/>
        </w:rPr>
        <w:t>الشعرية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نشأت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إطار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جملة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المحددات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والإرغمات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أصبح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الشاعر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مقيد،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ويعيد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كل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التصورات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والمفاهيم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طبقات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فحول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الشعراء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ويؤكد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سلام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صناعة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الصانع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قضايا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الشعرية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عند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بن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الشيخ</w:t>
      </w:r>
      <w:r w:rsidRPr="00C1105E">
        <w:rPr>
          <w:rFonts w:ascii="Simplified Arabic" w:hAnsi="Simplified Arabic" w:cs="Simplified Arabic"/>
          <w:b/>
          <w:bCs/>
          <w:sz w:val="36"/>
          <w:szCs w:val="36"/>
          <w:u w:val="single"/>
        </w:rPr>
        <w:t>: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خصائص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المنجز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الشعري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ينطلق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البيئة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السوسيولوجية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للشاعر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العباسي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ليصل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النتيجة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 w:hint="cs"/>
          <w:sz w:val="28"/>
          <w:szCs w:val="28"/>
          <w:rtl/>
        </w:rPr>
        <w:t>الثقافية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والأدبية</w:t>
      </w:r>
    </w:p>
    <w:p w:rsidR="00EE2D12" w:rsidRPr="00C1105E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في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مفهوم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الإبداع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وأنماطه</w:t>
      </w:r>
      <w:r w:rsidRPr="00C1105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الإبداع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لغة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الإتيان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بالشيء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نظير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واصطلاحا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هو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أن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الشاعر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بالبديع</w:t>
      </w: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استقلالية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الغرض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C1105E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الشعري</w:t>
      </w:r>
      <w:r w:rsidRPr="00C1105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يأتي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حديث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ابن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الشيخ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عن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مقولة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الغرض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كسياق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تكميلي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لما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طرحه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مقاله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الغنائية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الشعر</w:t>
      </w:r>
      <w:r w:rsidRPr="00C110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C1105E">
        <w:rPr>
          <w:rFonts w:ascii="Simplified Arabic" w:hAnsi="Simplified Arabic" w:cs="Simplified Arabic"/>
          <w:sz w:val="28"/>
          <w:szCs w:val="28"/>
          <w:rtl/>
        </w:rPr>
        <w:t>العربي</w:t>
      </w: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E2D12" w:rsidRPr="00C93C0F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C93C0F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 xml:space="preserve">قائمة المراجع </w:t>
      </w:r>
    </w:p>
    <w:p w:rsidR="00EE2D12" w:rsidRDefault="00EE2D12" w:rsidP="00EE2D1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جمال الدين بن الشيخ ،الشعرية العربية ص 96</w:t>
      </w:r>
    </w:p>
    <w:p w:rsidR="00A35D84" w:rsidRPr="00C22ED4" w:rsidRDefault="00A35D84" w:rsidP="00EE2D12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A35D84" w:rsidRPr="00A35D84" w:rsidRDefault="00A35D84" w:rsidP="00A35D84">
      <w:pPr>
        <w:bidi/>
        <w:ind w:left="281"/>
        <w:jc w:val="center"/>
        <w:rPr>
          <w:sz w:val="32"/>
          <w:szCs w:val="32"/>
          <w:rtl/>
          <w:lang w:bidi="ar-DZ"/>
        </w:rPr>
      </w:pPr>
    </w:p>
    <w:sectPr w:rsidR="00A35D84" w:rsidRPr="00A35D84" w:rsidSect="00A35D84">
      <w:pgSz w:w="11906" w:h="16838"/>
      <w:pgMar w:top="1418" w:right="1418" w:bottom="1418" w:left="1134" w:header="709" w:footer="709" w:gutter="0"/>
      <w:pgBorders w:display="firstPage" w:offsetFrom="page">
        <w:top w:val="thickThinSmallGap" w:sz="24" w:space="24" w:color="1F497D" w:themeColor="text2"/>
        <w:left w:val="thickThin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28" w:rsidRDefault="005F6F28" w:rsidP="00A35D84">
      <w:pPr>
        <w:spacing w:after="0" w:line="240" w:lineRule="auto"/>
      </w:pPr>
      <w:r>
        <w:separator/>
      </w:r>
    </w:p>
  </w:endnote>
  <w:endnote w:type="continuationSeparator" w:id="1">
    <w:p w:rsidR="005F6F28" w:rsidRDefault="005F6F28" w:rsidP="00A3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28" w:rsidRDefault="005F6F28" w:rsidP="00A35D84">
      <w:pPr>
        <w:bidi/>
        <w:spacing w:after="0" w:line="240" w:lineRule="auto"/>
      </w:pPr>
      <w:r>
        <w:separator/>
      </w:r>
    </w:p>
  </w:footnote>
  <w:footnote w:type="continuationSeparator" w:id="1">
    <w:p w:rsidR="005F6F28" w:rsidRDefault="005F6F28" w:rsidP="00A35D84">
      <w:pPr>
        <w:spacing w:after="0" w:line="240" w:lineRule="auto"/>
      </w:pPr>
      <w:r>
        <w:continuationSeparator/>
      </w:r>
    </w:p>
  </w:footnote>
  <w:footnote w:id="2">
    <w:p w:rsidR="00A35D84" w:rsidRPr="006671E4" w:rsidRDefault="00A35D84" w:rsidP="006671E4">
      <w:pPr>
        <w:pStyle w:val="Notedebasdepage"/>
        <w:bidi/>
        <w:rPr>
          <w:rFonts w:ascii="Simplified Arabic" w:hAnsi="Simplified Arabic" w:cs="Simplified Arabic"/>
          <w:rtl/>
          <w:lang w:bidi="ar-DZ"/>
        </w:rPr>
      </w:pPr>
      <w:r w:rsidRPr="00A35D84">
        <w:rPr>
          <w:rStyle w:val="Appelnotedebasdep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A35D84">
        <w:rPr>
          <w:rFonts w:ascii="Simplified Arabic" w:hAnsi="Simplified Arabic" w:cs="Simplified Arabic" w:hint="cs"/>
          <w:sz w:val="24"/>
          <w:szCs w:val="24"/>
          <w:rtl/>
        </w:rPr>
        <w:t xml:space="preserve">. جمال الدين بن الشيخ، الشعرية العربية تتقدمه مقالة حول خطاب نقدي </w:t>
      </w:r>
      <w:r w:rsidRPr="00A35D84">
        <w:rPr>
          <w:rFonts w:ascii="Simplified Arabic" w:hAnsi="Simplified Arabic" w:cs="Simplified Arabic"/>
          <w:sz w:val="24"/>
          <w:szCs w:val="24"/>
          <w:rtl/>
        </w:rPr>
        <w:t>–</w:t>
      </w:r>
      <w:r w:rsidRPr="00A35D84">
        <w:rPr>
          <w:rFonts w:ascii="Simplified Arabic" w:hAnsi="Simplified Arabic" w:cs="Simplified Arabic" w:hint="cs"/>
          <w:sz w:val="24"/>
          <w:szCs w:val="24"/>
          <w:rtl/>
        </w:rPr>
        <w:t xml:space="preserve"> ترجمة مبارك حنون، محمد الوالي، محمد أوراغ، دار توقبال للنشر، (د ط)، 2008، ص5.</w:t>
      </w:r>
    </w:p>
  </w:footnote>
  <w:footnote w:id="3">
    <w:p w:rsidR="00A35D84" w:rsidRPr="00A35D84" w:rsidRDefault="00A35D84" w:rsidP="00FC5F20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</w:rPr>
      </w:pPr>
      <w:r w:rsidRPr="00A35D84">
        <w:rPr>
          <w:rStyle w:val="Appelnotedebasdep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A35D84">
        <w:rPr>
          <w:rFonts w:ascii="Simplified Arabic" w:hAnsi="Simplified Arabic" w:cs="Simplified Arabic"/>
          <w:sz w:val="24"/>
          <w:szCs w:val="24"/>
          <w:rtl/>
        </w:rPr>
        <w:t>. مرجع سابق، ص 5.</w:t>
      </w:r>
    </w:p>
  </w:footnote>
  <w:footnote w:id="4">
    <w:p w:rsidR="00A35D84" w:rsidRPr="00A35D84" w:rsidRDefault="00A35D84" w:rsidP="00FC5F20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35D84">
        <w:rPr>
          <w:rStyle w:val="Appelnotedebasdep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A35D84">
        <w:rPr>
          <w:rFonts w:ascii="Simplified Arabic" w:hAnsi="Simplified Arabic" w:cs="Simplified Arabic"/>
          <w:sz w:val="24"/>
          <w:szCs w:val="24"/>
          <w:rtl/>
        </w:rPr>
        <w:t>. مرجع سابق، ص 6.</w:t>
      </w:r>
    </w:p>
  </w:footnote>
  <w:footnote w:id="5">
    <w:p w:rsidR="00A35D84" w:rsidRPr="00A35D84" w:rsidRDefault="00A35D84" w:rsidP="00FC5F20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35D84">
        <w:rPr>
          <w:rStyle w:val="Appelnotedebasdep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A35D84">
        <w:rPr>
          <w:rFonts w:ascii="Simplified Arabic" w:hAnsi="Simplified Arabic" w:cs="Simplified Arabic"/>
          <w:sz w:val="24"/>
          <w:szCs w:val="24"/>
          <w:rtl/>
        </w:rPr>
        <w:t>. مرجع سابق، ص 40</w:t>
      </w:r>
    </w:p>
  </w:footnote>
  <w:footnote w:id="6">
    <w:p w:rsidR="00A35D84" w:rsidRPr="00A35D84" w:rsidRDefault="00A35D84" w:rsidP="00FC5F20">
      <w:pPr>
        <w:pStyle w:val="Notedebasdepage"/>
        <w:bidi/>
        <w:rPr>
          <w:rFonts w:ascii="Simplified Arabic" w:hAnsi="Simplified Arabic" w:cs="Simplified Arabic"/>
          <w:rtl/>
          <w:lang w:bidi="ar-DZ"/>
        </w:rPr>
      </w:pPr>
      <w:r w:rsidRPr="00A35D84">
        <w:rPr>
          <w:rStyle w:val="Appelnotedebasdep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A35D84">
        <w:rPr>
          <w:rFonts w:ascii="Simplified Arabic" w:hAnsi="Simplified Arabic" w:cs="Simplified Arabic"/>
          <w:sz w:val="24"/>
          <w:szCs w:val="24"/>
          <w:rtl/>
        </w:rPr>
        <w:t>. مرجع سابق، ص 40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14F3D"/>
    <w:multiLevelType w:val="hybridMultilevel"/>
    <w:tmpl w:val="E724C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36751"/>
    <w:multiLevelType w:val="hybridMultilevel"/>
    <w:tmpl w:val="5C48B166"/>
    <w:lvl w:ilvl="0" w:tplc="A84E3736">
      <w:numFmt w:val="bullet"/>
      <w:lvlText w:val="-"/>
      <w:lvlJc w:val="left"/>
      <w:pPr>
        <w:ind w:left="408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D11"/>
    <w:rsid w:val="000A4B9B"/>
    <w:rsid w:val="00130460"/>
    <w:rsid w:val="001F5B24"/>
    <w:rsid w:val="002D58CC"/>
    <w:rsid w:val="002F07C4"/>
    <w:rsid w:val="002F0D3A"/>
    <w:rsid w:val="003518D8"/>
    <w:rsid w:val="00372B54"/>
    <w:rsid w:val="004572F0"/>
    <w:rsid w:val="004A1D11"/>
    <w:rsid w:val="00594374"/>
    <w:rsid w:val="005F6F28"/>
    <w:rsid w:val="00673C71"/>
    <w:rsid w:val="006F5BE5"/>
    <w:rsid w:val="007F6EAD"/>
    <w:rsid w:val="008D6A0E"/>
    <w:rsid w:val="00A35D84"/>
    <w:rsid w:val="00A42444"/>
    <w:rsid w:val="00A8000B"/>
    <w:rsid w:val="00B05C47"/>
    <w:rsid w:val="00BA5C56"/>
    <w:rsid w:val="00C6401F"/>
    <w:rsid w:val="00CA2112"/>
    <w:rsid w:val="00D53852"/>
    <w:rsid w:val="00EA6605"/>
    <w:rsid w:val="00EE2D12"/>
    <w:rsid w:val="00F4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C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5D84"/>
    <w:pPr>
      <w:spacing w:after="160" w:line="259" w:lineRule="auto"/>
      <w:ind w:left="720"/>
      <w:contextualSpacing/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5D84"/>
    <w:pPr>
      <w:spacing w:after="0" w:line="240" w:lineRule="auto"/>
    </w:pPr>
    <w:rPr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5D84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A35D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4A96-1A9A-4824-B824-4ED4C618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TEYOUCHE</dc:creator>
  <cp:lastModifiedBy>SAMSUNG</cp:lastModifiedBy>
  <cp:revision>3</cp:revision>
  <dcterms:created xsi:type="dcterms:W3CDTF">2022-05-15T07:11:00Z</dcterms:created>
  <dcterms:modified xsi:type="dcterms:W3CDTF">2022-05-15T14:52:00Z</dcterms:modified>
</cp:coreProperties>
</file>