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725" w:rsidRDefault="00523725" w:rsidP="00523725">
      <w:pPr>
        <w:jc w:val="right"/>
        <w:rPr>
          <w:rFonts w:cs="Arabic Transparent"/>
          <w:b/>
          <w:bCs/>
          <w:sz w:val="32"/>
          <w:szCs w:val="32"/>
          <w:rtl/>
          <w:lang w:bidi="ar-DZ"/>
        </w:rPr>
      </w:pPr>
    </w:p>
    <w:p w:rsidR="00523725" w:rsidRPr="005909A1" w:rsidRDefault="00523725" w:rsidP="00283082">
      <w:pPr>
        <w:jc w:val="right"/>
        <w:rPr>
          <w:rFonts w:cs="Arabic Transparent"/>
          <w:b/>
          <w:bCs/>
          <w:sz w:val="32"/>
          <w:szCs w:val="32"/>
          <w:rtl/>
          <w:lang w:bidi="ar-DZ"/>
        </w:rPr>
      </w:pPr>
      <w:r w:rsidRPr="005909A1">
        <w:rPr>
          <w:rFonts w:cs="Arabic Transparent" w:hint="cs"/>
          <w:b/>
          <w:bCs/>
          <w:sz w:val="32"/>
          <w:szCs w:val="32"/>
          <w:rtl/>
          <w:lang w:bidi="ar-DZ"/>
        </w:rPr>
        <w:t xml:space="preserve">مدخل إلى النقد </w:t>
      </w:r>
      <w:r>
        <w:rPr>
          <w:rFonts w:cs="Arabic Transparent" w:hint="cs"/>
          <w:b/>
          <w:bCs/>
          <w:sz w:val="32"/>
          <w:szCs w:val="32"/>
          <w:rtl/>
          <w:lang w:bidi="ar-DZ"/>
        </w:rPr>
        <w:t xml:space="preserve"> الأدبي </w:t>
      </w:r>
      <w:r w:rsidRPr="005909A1">
        <w:rPr>
          <w:rFonts w:cs="Arabic Transparent" w:hint="cs"/>
          <w:b/>
          <w:bCs/>
          <w:sz w:val="32"/>
          <w:szCs w:val="32"/>
          <w:rtl/>
          <w:lang w:bidi="ar-DZ"/>
        </w:rPr>
        <w:t>الع</w:t>
      </w:r>
      <w:r>
        <w:rPr>
          <w:rFonts w:cs="Arabic Transparent" w:hint="cs"/>
          <w:b/>
          <w:bCs/>
          <w:sz w:val="32"/>
          <w:szCs w:val="32"/>
          <w:rtl/>
          <w:lang w:bidi="ar-DZ"/>
        </w:rPr>
        <w:t>ربي الحدي</w:t>
      </w:r>
      <w:r w:rsidR="00283082">
        <w:rPr>
          <w:rFonts w:cs="Arabic Transparent" w:hint="cs"/>
          <w:b/>
          <w:bCs/>
          <w:sz w:val="32"/>
          <w:szCs w:val="32"/>
          <w:rtl/>
          <w:lang w:bidi="ar-DZ"/>
        </w:rPr>
        <w:t>ث:</w:t>
      </w:r>
      <w:r w:rsidRPr="005909A1">
        <w:rPr>
          <w:rFonts w:cs="Arabic Transparent"/>
          <w:b/>
          <w:bCs/>
          <w:sz w:val="32"/>
          <w:szCs w:val="32"/>
          <w:lang w:bidi="ar-DZ"/>
        </w:rPr>
        <w:t xml:space="preserve"> </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t xml:space="preserve">  يرتبط الأدب بالحياة ، فيصيب الأدب -نثره وشعره- ما يطرأ على حياة الناس وظروف بيئتهم من مظاهر قوة وضعف.</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t xml:space="preserve">  ولقد تسبب خضوع الوطن العربي للحكم التركي في اضمحلال الأدب و بخاصة الشعر، ففسدت ملكة البيان وجمدت القرائح . فندر وجود مج</w:t>
      </w:r>
      <w:r w:rsidR="00900865">
        <w:rPr>
          <w:rFonts w:cs="Arabic Transparent" w:hint="cs"/>
          <w:sz w:val="32"/>
          <w:szCs w:val="32"/>
          <w:rtl/>
          <w:lang w:bidi="ar-DZ"/>
        </w:rPr>
        <w:t>ي</w:t>
      </w:r>
      <w:r w:rsidRPr="005909A1">
        <w:rPr>
          <w:rFonts w:cs="Arabic Transparent" w:hint="cs"/>
          <w:sz w:val="32"/>
          <w:szCs w:val="32"/>
          <w:rtl/>
          <w:lang w:bidi="ar-DZ"/>
        </w:rPr>
        <w:t xml:space="preserve">دين من </w:t>
      </w:r>
      <w:r w:rsidR="00900865" w:rsidRPr="005909A1">
        <w:rPr>
          <w:rFonts w:cs="Arabic Transparent" w:hint="cs"/>
          <w:sz w:val="32"/>
          <w:szCs w:val="32"/>
          <w:rtl/>
          <w:lang w:bidi="ar-DZ"/>
        </w:rPr>
        <w:t>الشعراء،</w:t>
      </w:r>
      <w:r w:rsidRPr="005909A1">
        <w:rPr>
          <w:rFonts w:cs="Arabic Transparent" w:hint="cs"/>
          <w:sz w:val="32"/>
          <w:szCs w:val="32"/>
          <w:rtl/>
          <w:lang w:bidi="ar-DZ"/>
        </w:rPr>
        <w:t xml:space="preserve"> وإن وجدوا ففي مجال التقليد يتلمسون خطي القدماء يحاكونهم في المعاني </w:t>
      </w:r>
      <w:r w:rsidR="00900865" w:rsidRPr="005909A1">
        <w:rPr>
          <w:rFonts w:cs="Arabic Transparent" w:hint="cs"/>
          <w:sz w:val="32"/>
          <w:szCs w:val="32"/>
          <w:rtl/>
          <w:lang w:bidi="ar-DZ"/>
        </w:rPr>
        <w:t>والأساليب.</w:t>
      </w:r>
      <w:r w:rsidRPr="005909A1">
        <w:rPr>
          <w:rFonts w:cs="Arabic Transparent" w:hint="cs"/>
          <w:sz w:val="32"/>
          <w:szCs w:val="32"/>
          <w:rtl/>
          <w:lang w:bidi="ar-DZ"/>
        </w:rPr>
        <w:t xml:space="preserve"> فالمعاني باد عليها التكلف ، والأساليب لا تخلو من صنعة ممجوجة فكل همهم هو تنميق اللفظ وزخرفة العبارة ، والجري وراء اصطياد المحسنات البديعية حتى يخفوا بها عوارهم، ولهذا استغلق الكلام ، فصار غثا سمجا ، فانتشرت العامية في الشعر والنثر وضاقت دائرة التجديد في الموضوعات ، فخلت من روح الابتكار ، فلم يعد يفرق بين الشعر والنثر إلا الوزن .</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t xml:space="preserve"> ومن الطبيعي حدوث هذا التردي، فلقد أبعدت اللغة العربية عن الحياة وحلت محلها التركية</w:t>
      </w:r>
      <w:r w:rsidR="00900865">
        <w:rPr>
          <w:rFonts w:cs="Arabic Transparent" w:hint="cs"/>
          <w:sz w:val="32"/>
          <w:szCs w:val="32"/>
          <w:rtl/>
          <w:lang w:bidi="ar-DZ"/>
        </w:rPr>
        <w:t>،</w:t>
      </w:r>
      <w:r w:rsidRPr="005909A1">
        <w:rPr>
          <w:rFonts w:cs="Arabic Transparent" w:hint="cs"/>
          <w:sz w:val="32"/>
          <w:szCs w:val="32"/>
          <w:rtl/>
          <w:lang w:bidi="ar-DZ"/>
        </w:rPr>
        <w:t xml:space="preserve"> فصارت لغة سائر الخطابات الرسمية.</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t>وحظ الأدب من الرقي لصيق بما يناله من تحفيز، وفي ظل بيئة تهتم بالأدب وحكام يشجعون عليه وينجزون من الأعمال ما يحرك القرائح .</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t xml:space="preserve"> وكان لسوء الأوضاع الاجتماعية والمعيشية خاصة أثره في إبعاد الناس عن الأدب فصار البحث عن القوت شغلهم ، فليس من الناس من يستطيع أن يترفع بحسه وعقله عن متطلبات حياته ومشكلاته اليومية ، وإن وجد هذا الصنف فهو نادر لا يضمن دفع الحياة الأدبية باستمرار نحو الازدهار.</w:t>
      </w:r>
    </w:p>
    <w:p w:rsidR="00523725" w:rsidRPr="005909A1" w:rsidRDefault="00523725" w:rsidP="00523725">
      <w:pPr>
        <w:bidi/>
        <w:rPr>
          <w:rFonts w:cs="Arabic Transparent"/>
          <w:sz w:val="32"/>
          <w:szCs w:val="32"/>
          <w:rtl/>
          <w:lang w:bidi="ar-DZ"/>
        </w:rPr>
      </w:pPr>
      <w:r w:rsidRPr="005909A1">
        <w:rPr>
          <w:rFonts w:cs="Arabic Transparent" w:hint="cs"/>
          <w:b/>
          <w:bCs/>
          <w:sz w:val="32"/>
          <w:szCs w:val="32"/>
          <w:rtl/>
          <w:lang w:bidi="ar-DZ"/>
        </w:rPr>
        <w:t xml:space="preserve">في ضوء مطلع النهضة </w:t>
      </w:r>
      <w:r w:rsidRPr="005909A1">
        <w:rPr>
          <w:rFonts w:cs="Arabic Transparent" w:hint="cs"/>
          <w:sz w:val="32"/>
          <w:szCs w:val="32"/>
          <w:rtl/>
          <w:lang w:bidi="ar-DZ"/>
        </w:rPr>
        <w:t>:</w:t>
      </w:r>
    </w:p>
    <w:p w:rsidR="00523725" w:rsidRPr="005909A1" w:rsidRDefault="00523725" w:rsidP="00900865">
      <w:pPr>
        <w:bidi/>
        <w:spacing w:line="360" w:lineRule="auto"/>
        <w:rPr>
          <w:rFonts w:cs="Arabic Transparent"/>
          <w:sz w:val="32"/>
          <w:szCs w:val="32"/>
          <w:rtl/>
          <w:lang w:bidi="ar-DZ"/>
        </w:rPr>
      </w:pPr>
      <w:r w:rsidRPr="005909A1">
        <w:rPr>
          <w:rFonts w:cs="Arabic Transparent" w:hint="cs"/>
          <w:sz w:val="32"/>
          <w:szCs w:val="32"/>
          <w:rtl/>
          <w:lang w:bidi="ar-DZ"/>
        </w:rPr>
        <w:t xml:space="preserve">    يجمع كثير من الدارسين على أن دخول الفرنسيين لمصر عام 1798م كان تمهيدا مهما للنهضة والإحياء، فلقد </w:t>
      </w:r>
      <w:r w:rsidR="00900865">
        <w:rPr>
          <w:rFonts w:cs="Arabic Transparent" w:hint="cs"/>
          <w:sz w:val="32"/>
          <w:szCs w:val="32"/>
          <w:rtl/>
          <w:lang w:bidi="ar-DZ"/>
        </w:rPr>
        <w:t>تنبه</w:t>
      </w:r>
      <w:r w:rsidRPr="005909A1">
        <w:rPr>
          <w:rFonts w:cs="Arabic Transparent" w:hint="cs"/>
          <w:sz w:val="32"/>
          <w:szCs w:val="32"/>
          <w:rtl/>
          <w:lang w:bidi="ar-DZ"/>
        </w:rPr>
        <w:t xml:space="preserve"> الفكر العربي إلى أشياء لم يعهد لها مثيلا من قبل . فقد اصطحب نابليون في حملته على مصر علماء في مختلف العلوم وأنشأ مخابر للتجارب الكيميائية وفتح مكتبة يرتادها الفرنسيون . كما أنشأ نابليون " المجمع العلمي" وفيه بند يتضمن العم</w:t>
      </w:r>
      <w:r w:rsidR="00900865">
        <w:rPr>
          <w:rFonts w:cs="Arabic Transparent" w:hint="cs"/>
          <w:sz w:val="32"/>
          <w:szCs w:val="32"/>
          <w:rtl/>
          <w:lang w:bidi="ar-DZ"/>
        </w:rPr>
        <w:t>ل على تقدم العلوم والمعارف بمصر</w:t>
      </w:r>
      <w:r w:rsidRPr="005909A1">
        <w:rPr>
          <w:rFonts w:cs="Arabic Transparent" w:hint="cs"/>
          <w:sz w:val="32"/>
          <w:szCs w:val="32"/>
          <w:rtl/>
          <w:lang w:bidi="ar-DZ"/>
        </w:rPr>
        <w:t>، وتعرف المصريون أيضا على الطباعة أول مرة .</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lastRenderedPageBreak/>
        <w:t xml:space="preserve">    لقد عبر عبد الرحمان الجبرتي وهو يعاين أقسام المجمع العلمي الفرنسي عن دهشته وذهوله واعترافه بتخلف العالم العربي وتقدم أوربا فيقول :" ولهم فيه أمور و أحوال وتراكيب غريبة ، ينتج منها نتائج لا تسعها عقول أمثالنا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t>ولا بد من التنبيه إلى أن الحملة الفرنسية هذه ورغم مدتها المحدودة إذا لم تدم سوى ثلاثة أعوام ورغم أنه لم يكن غرضها نشر المعرفة والعلوم ، لأنها كانت موجهة لخدمة أهداف استعمارية ، فإنها عملت على إيقاظ شعور المثقفين ولفت أنظارهم إلى تخلفهم في مجالات العلوم الحديثة .</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t xml:space="preserve"> " فالصدمة كانت بلمس الفارق الهائل بيننا وبين أوربا في العلوم التجريبية، لا في الفنون والآداب (...) فهب يلحق بركب العلم جاهدا، طيلة نصف قرن أو أكثر قليلا لا يلتفت إلى الأدب، ولا يعرج على نقد ، إلا ريثما يتبين أن هذا النقد أو ذاك الأدب ليس هو ما ينشده لينهض"</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3"/>
      </w:r>
      <w:r w:rsidRPr="005909A1">
        <w:rPr>
          <w:rFonts w:cs="Arabic Transparent" w:hint="cs"/>
          <w:sz w:val="32"/>
          <w:szCs w:val="32"/>
          <w:vertAlign w:val="superscript"/>
          <w:rtl/>
        </w:rPr>
        <w:t>)</w:t>
      </w:r>
      <w:r w:rsidRPr="005909A1">
        <w:rPr>
          <w:rFonts w:cs="Arabic Transparent" w:hint="cs"/>
          <w:sz w:val="32"/>
          <w:szCs w:val="32"/>
          <w:rtl/>
          <w:lang w:bidi="ar-DZ"/>
        </w:rPr>
        <w:t>.</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t xml:space="preserve"> ولهذا لم تكن فترة وجود الحملة الفرنسية بمصر استثناء في الحياة الأدبية والفكرية ، فقد استمرت الأمور وكما كانت دون تغيير يذكر .</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t xml:space="preserve"> و إذا أمعنا النظر في تأخر النهضة الأدبية والفكرية عن النهضة العلمية بما يربو عن نصف قرن من الزمان ، فإننا نجد هذا التأخر قد خدم الحركة الأدبية بمحاولة تطوير المجتمع في المجالات السياسية والفكرية والاجتماعية والاقتصادية، فنهضة الأدب لا تكون " إلا بعد أن تحدث في الأمة أمور كثيرة متشابكة مختلفة تتناول عناصر الحياة فيها من جميع الأنحاء"</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4"/>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523725" w:rsidRPr="005909A1" w:rsidRDefault="00523725" w:rsidP="00900865">
      <w:pPr>
        <w:bidi/>
        <w:rPr>
          <w:rFonts w:cs="Arabic Transparent"/>
          <w:sz w:val="32"/>
          <w:szCs w:val="32"/>
          <w:rtl/>
          <w:lang w:bidi="ar-DZ"/>
        </w:rPr>
      </w:pPr>
      <w:r w:rsidRPr="005909A1">
        <w:rPr>
          <w:rFonts w:cs="Arabic Transparent" w:hint="cs"/>
          <w:sz w:val="32"/>
          <w:szCs w:val="32"/>
          <w:rtl/>
          <w:lang w:bidi="ar-DZ"/>
        </w:rPr>
        <w:t xml:space="preserve"> ويصور لنا شوقي ضيف حالة الأدب في عصر محمد علي باشا وعباس الأول و سعيد فيقول</w:t>
      </w:r>
      <w:r w:rsidR="00900865">
        <w:rPr>
          <w:rFonts w:cs="Arabic Transparent" w:hint="cs"/>
          <w:sz w:val="32"/>
          <w:szCs w:val="32"/>
          <w:rtl/>
          <w:lang w:bidi="ar-DZ"/>
        </w:rPr>
        <w:t>:</w:t>
      </w:r>
      <w:r w:rsidRPr="005909A1">
        <w:rPr>
          <w:rFonts w:cs="Arabic Transparent" w:hint="cs"/>
          <w:sz w:val="32"/>
          <w:szCs w:val="32"/>
          <w:rtl/>
          <w:lang w:bidi="ar-DZ"/>
        </w:rPr>
        <w:t xml:space="preserve">  " و اقرأ في دواوين الشعراء الذين عاصروا محمد علي وعباسا الأول وسعيدا من مثل إسماعيل الخشاب والشيخ حسن العطار والشيخ محمد شهاب الدين والسيد الدرويش ، فلن تجد سوى صور لفظية قد تدثرت بثياب غليظة من محسنات البديع ، ولن تجد شعورا ولا عاطفة ، وفيم الشعور والعاطفة وكل شيء في الحياة المصرية خامد هامد ، لقد تبلدت الحياة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5"/>
      </w:r>
      <w:r w:rsidRPr="005909A1">
        <w:rPr>
          <w:rFonts w:cs="Arabic Transparent" w:hint="cs"/>
          <w:sz w:val="32"/>
          <w:szCs w:val="32"/>
          <w:vertAlign w:val="superscript"/>
          <w:rtl/>
        </w:rPr>
        <w:t>)</w:t>
      </w:r>
      <w:r w:rsidRPr="005909A1">
        <w:rPr>
          <w:rFonts w:cs="Arabic Transparent" w:hint="cs"/>
          <w:sz w:val="32"/>
          <w:szCs w:val="32"/>
          <w:rtl/>
          <w:lang w:bidi="ar-DZ"/>
        </w:rPr>
        <w:t>.</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t xml:space="preserve">كانت فترة ما بعد حكم محمد علي التي بدأت بحكم عباس الأول وانتهت بحكم سعيد فترة ركود في جميع أنشطة الحياة -كما ذكرنا- ، فلما تولى إسماعيل أعاد الحركة إلى سيرتها الأولى، فحول اتجاه النهضة العلمية إلى نهضة أدبية ، فزخر عصره بطائفة من الرجال امتاز كل منهم في فنــــه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6"/>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lastRenderedPageBreak/>
        <w:t xml:space="preserve"> وعمل على جعل اللغة العربية الفصحى لغة رسمية لإدارة الدولة ، وبادر إلى إحياء الأدب العربي بتشجيع الأدباء ، من خلال تقريبهم، والإنعام عليهم ، فاصطبغت الحياة الأدبية بشيء من المدينة الحديثة بسبب مطالعة آداب الغرب ، وتصفح مذاهبهم الأدبية. وكان نتيجة ذلك ظهور بدايات الانعتاق من القيود الشعرية الموروثة، فصار بعض الشعراء ينفرون من إتباع طرائق السلف .</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t xml:space="preserve">   لقد حمل لواء النهضة الأدبية والشعرية خاصة لفيف من العلماء والأدباء،  يريدون أدبا عربيا أصيلا ، فاطلعوا على كتب الأدب العربي القديم، ونهلوا من دواوين فحول الشعراء في عصور القوة الأدبية، فوقفوا منه موقف الطالب المتروي المعجب ، فكان موضوع درس في المدارس، أو على صفحات الصحف ، فجرت العربية على الألسن والأقلام واستقامت ، وتفتحت الملكات، ورهفت الأذواق، وبرز عديد الشعراء كإبراهيم المويلحي وعبد الله فكري والبارودي .</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t xml:space="preserve">وحظ النثر من فنون البيان كان أوسع من حظ الشعر و أسبق لاتصاله بحياة المجتمع اليومية السريعة المتطورة، أما الشعر فلم يعد أن يكون زينة في الحياة اليومية يظهر من حين لآخر، وكلما دعت الحاجة لظهوره .        </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t xml:space="preserve">   لم تبدأ النهضة الأدبية في مصر في عصر النهضة، لكننا مع ذلك نقول إنها بدأت سابقة كل أقطار الوطن العربي فلقد " بدأ الأدب يتنفس منذ سنة 1860م، إذ تكاثر الشعراء والأدباء ، ودخل الأدب صفة المدنية الحديثة "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7"/>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t>والمتصفح لتاريخ النهضة الأدبية في وطننا العربي يرى بأنها لم تكن موحدة الانطلاق فـي التاريخ ففي مصر كانت بدايتها فانطلقت علمية ثم سرعان ما تحولت إلى الأدب .</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t xml:space="preserve"> وفي العراق بقي الأدباء لا يخرجون عن قديم النماذج الأدبية الرديئة الشكل والمضمون ، فلقد كادت صلتهم أن تنقطع بمن يحيط بهم ، فاللغة التركية هي اللغة الرسمية ، وإن أحاطوا بالعربية وبعلومها فبتحصيلهم " دون عون من الحكومة ، بل إن الحكومة قد فرضت في مدارسها اللغة التركية تدرس بها كل العلوم ، وصارت تزاحم العربية مزاحمة شديدة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8"/>
      </w:r>
      <w:r w:rsidRPr="005909A1">
        <w:rPr>
          <w:rFonts w:cs="Arabic Transparent" w:hint="cs"/>
          <w:sz w:val="32"/>
          <w:szCs w:val="32"/>
          <w:vertAlign w:val="superscript"/>
          <w:rtl/>
        </w:rPr>
        <w:t xml:space="preserve"> )  . </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t xml:space="preserve"> والمدقق في مطالع النهضة يرى بأن روادها كانوا من مصر والشام معا، فإذا وجهنا أنظارنا صوب بلاد الشام فإننا نلاحظ أن نهضتها كانت أدبية، فلقد أثرت فيها حركة الإرساليات الدينية المسيحية . ويصرح بطرس البستاني الصغير فيقول :" ولبثت مصر منفردة فـي الاستقلال بالعلوم ، حتى نهض رجال البعثات الأمريكية في لبنان ، وأنشؤوا مدارسهم ، وجعلوا العربية </w:t>
      </w:r>
      <w:r w:rsidRPr="005909A1">
        <w:rPr>
          <w:rFonts w:cs="Arabic Transparent" w:hint="cs"/>
          <w:sz w:val="32"/>
          <w:szCs w:val="32"/>
          <w:rtl/>
          <w:lang w:bidi="ar-DZ"/>
        </w:rPr>
        <w:lastRenderedPageBreak/>
        <w:t>لغة العلوم ، فنقلوا إليها كتبا كثيرة في الطب والطبيعيات والرياضيات، إلا أنهم عدلوا عنها بعد حين ، فسكنت تلك الحركة المباركة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9"/>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t xml:space="preserve"> فإذا يممنا أنظارنا صوب المغرب العربي ، ففي تونس مثلا كانت النهضة الشعرية قد ظهرت فيها خلال أواخر الربع الأخير من القرن ما قبل الماضي أي نحو  1875م، فالشيخ محمد السنوسي مثلا وصف المخترعات الحديثة وكان سابقا للرصافي في وصف القطار ، ولشوقي في وصفه للطائرة ، ومع هذا يقر بأن أدباء تونس أخذوا " يمنحون ذلك النحو من الأدب عنايتهم وإعجابهم ، ويتطلعون إلى مجاراة شعراء الشرق في ذلك السبيل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0"/>
      </w:r>
      <w:r w:rsidRPr="005909A1">
        <w:rPr>
          <w:rFonts w:cs="Arabic Transparent" w:hint="cs"/>
          <w:sz w:val="32"/>
          <w:szCs w:val="32"/>
          <w:vertAlign w:val="superscript"/>
          <w:rtl/>
        </w:rPr>
        <w:t>)</w:t>
      </w:r>
      <w:r w:rsidRPr="005909A1">
        <w:rPr>
          <w:rFonts w:cs="Arabic Transparent" w:hint="cs"/>
          <w:sz w:val="32"/>
          <w:szCs w:val="32"/>
          <w:rtl/>
          <w:lang w:bidi="ar-DZ"/>
        </w:rPr>
        <w:t>.</w:t>
      </w:r>
    </w:p>
    <w:p w:rsidR="00523725" w:rsidRPr="005909A1" w:rsidRDefault="00523725" w:rsidP="00523725">
      <w:pPr>
        <w:bidi/>
        <w:rPr>
          <w:rFonts w:cs="Arabic Transparent"/>
          <w:sz w:val="32"/>
          <w:szCs w:val="32"/>
          <w:rtl/>
          <w:lang w:bidi="ar-DZ"/>
        </w:rPr>
      </w:pPr>
      <w:r w:rsidRPr="005909A1">
        <w:rPr>
          <w:rFonts w:cs="Arabic Transparent" w:hint="cs"/>
          <w:sz w:val="32"/>
          <w:szCs w:val="32"/>
          <w:rtl/>
          <w:lang w:bidi="ar-DZ"/>
        </w:rPr>
        <w:t xml:space="preserve">    و أما النهضة الأدبية في الجزائر فقد تقدمتها بدايات حميدة ، ولكنها مع ذلك كانت وليدة الخمس الثاني من القرن الماضي أي نحو 1920 م تقريبا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1"/>
      </w:r>
      <w:r w:rsidRPr="005909A1">
        <w:rPr>
          <w:rFonts w:cs="Arabic Transparent" w:hint="cs"/>
          <w:sz w:val="32"/>
          <w:szCs w:val="32"/>
          <w:vertAlign w:val="superscript"/>
          <w:rtl/>
        </w:rPr>
        <w:t>)</w:t>
      </w:r>
      <w:r w:rsidRPr="005909A1">
        <w:rPr>
          <w:rFonts w:cs="Arabic Transparent" w:hint="cs"/>
          <w:sz w:val="32"/>
          <w:szCs w:val="32"/>
          <w:rtl/>
          <w:lang w:bidi="ar-DZ"/>
        </w:rPr>
        <w:t>.</w:t>
      </w:r>
    </w:p>
    <w:p w:rsidR="00523725" w:rsidRDefault="00523725" w:rsidP="00523725">
      <w:pPr>
        <w:bidi/>
        <w:rPr>
          <w:rFonts w:cs="Arabic Transparent"/>
          <w:sz w:val="32"/>
          <w:szCs w:val="32"/>
          <w:rtl/>
          <w:lang w:bidi="ar-DZ"/>
        </w:rPr>
      </w:pPr>
      <w:r w:rsidRPr="005909A1">
        <w:rPr>
          <w:rFonts w:cs="Arabic Transparent" w:hint="cs"/>
          <w:sz w:val="32"/>
          <w:szCs w:val="32"/>
          <w:rtl/>
          <w:lang w:bidi="ar-DZ"/>
        </w:rPr>
        <w:t xml:space="preserve">  وعلى الإجمال يمكن القول بأن: " التأريخ لبيئات النقد في عصر النهضة يبدأ إذن من منتصف القرن التاسع عشر ، لا نعود القهقري إلى أكثر من ذلك إلا ان تكون إشارة عابرة إلى المطالع المنسية من هذه الحقبة ، أو إلى بعض الأصداء المتقطعة ، التي ترددت وسكنت، ولم تتصل بما تلاها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2"/>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AD14C4" w:rsidRPr="005909A1" w:rsidRDefault="00AD14C4" w:rsidP="00AD14C4">
      <w:pPr>
        <w:bidi/>
        <w:rPr>
          <w:rFonts w:cs="Arabic Transparent"/>
          <w:b/>
          <w:bCs/>
          <w:sz w:val="32"/>
          <w:szCs w:val="32"/>
          <w:rtl/>
          <w:lang w:bidi="ar-DZ"/>
        </w:rPr>
      </w:pPr>
      <w:r w:rsidRPr="005909A1">
        <w:rPr>
          <w:rFonts w:cs="Arabic Transparent" w:hint="cs"/>
          <w:b/>
          <w:bCs/>
          <w:sz w:val="32"/>
          <w:szCs w:val="32"/>
          <w:rtl/>
          <w:lang w:bidi="ar-DZ"/>
        </w:rPr>
        <w:t xml:space="preserve">نشأة النقد الأدبي العربي الحديث :  </w:t>
      </w:r>
    </w:p>
    <w:p w:rsidR="00AD14C4" w:rsidRPr="005909A1" w:rsidRDefault="00AD14C4" w:rsidP="00AD14C4">
      <w:pPr>
        <w:bidi/>
        <w:rPr>
          <w:rFonts w:cs="Arabic Transparent"/>
          <w:sz w:val="32"/>
          <w:szCs w:val="32"/>
          <w:rtl/>
          <w:lang w:bidi="ar-DZ"/>
        </w:rPr>
      </w:pPr>
      <w:r w:rsidRPr="005909A1">
        <w:rPr>
          <w:rFonts w:cs="Arabic Transparent" w:hint="cs"/>
          <w:sz w:val="32"/>
          <w:szCs w:val="32"/>
          <w:rtl/>
          <w:lang w:bidi="ar-DZ"/>
        </w:rPr>
        <w:t xml:space="preserve">  لازم النقد الأدب فكان مزامنا له منذ نشأته الأولى ، وعرفنا كثيرا من الشعراء ممن كان ينقح شعره في حول كزهير بن أبي سلمى حتى يصل إلى نمط أسلوبي يطمئن إليه ، ووفق تقاليد شعرية سائدة .</w:t>
      </w:r>
    </w:p>
    <w:p w:rsidR="00AD14C4" w:rsidRPr="005909A1" w:rsidRDefault="00AD14C4" w:rsidP="00AD14C4">
      <w:pPr>
        <w:bidi/>
        <w:rPr>
          <w:rFonts w:cs="Arabic Transparent"/>
          <w:sz w:val="32"/>
          <w:szCs w:val="32"/>
          <w:rtl/>
          <w:lang w:bidi="ar-DZ"/>
        </w:rPr>
      </w:pPr>
      <w:r w:rsidRPr="005909A1">
        <w:rPr>
          <w:rFonts w:cs="Arabic Transparent" w:hint="cs"/>
          <w:sz w:val="32"/>
          <w:szCs w:val="32"/>
          <w:rtl/>
          <w:lang w:bidi="ar-DZ"/>
        </w:rPr>
        <w:t xml:space="preserve"> والنقد يستمد أصوله وقوانينه من أجناس الأعمال الأدبية، ونتيجة التمعن العميق والدقيق للتمكن من تقويمها  في ظل التجربة الأدبية، فالنقد الأدبي في أساسه يقوم " أولا على الكشف عن جوانب النضج الفني في النتاج الأدبي وتمييزها مما سواها على طريق الشرح والتعليل ، ثم يأتي بعد ذلك الحكم عليها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3"/>
      </w:r>
      <w:r w:rsidRPr="005909A1">
        <w:rPr>
          <w:rFonts w:cs="Arabic Transparent" w:hint="cs"/>
          <w:sz w:val="32"/>
          <w:szCs w:val="32"/>
          <w:vertAlign w:val="superscript"/>
          <w:rtl/>
        </w:rPr>
        <w:t>)  .</w:t>
      </w:r>
    </w:p>
    <w:p w:rsidR="00AD14C4" w:rsidRPr="005909A1" w:rsidRDefault="00AD14C4" w:rsidP="00AD14C4">
      <w:pPr>
        <w:bidi/>
        <w:rPr>
          <w:rFonts w:cs="Arabic Transparent"/>
          <w:sz w:val="32"/>
          <w:szCs w:val="32"/>
          <w:rtl/>
          <w:lang w:bidi="ar-DZ"/>
        </w:rPr>
      </w:pPr>
      <w:r w:rsidRPr="005909A1">
        <w:rPr>
          <w:rFonts w:cs="Arabic Transparent" w:hint="cs"/>
          <w:sz w:val="32"/>
          <w:szCs w:val="32"/>
          <w:rtl/>
          <w:lang w:bidi="ar-DZ"/>
        </w:rPr>
        <w:t xml:space="preserve"> ويمكن اعتبار كل أديب كبير ناقدا، ومع هذا يبقى دوره قاصرا ما لم يقم بدور الشرح والتوجيه وإصدار الأحكام المعللة المبررة فتعطي لنقده قيمة .</w:t>
      </w:r>
    </w:p>
    <w:p w:rsidR="00AD14C4" w:rsidRPr="005909A1" w:rsidRDefault="00AD14C4" w:rsidP="00AD14C4">
      <w:pPr>
        <w:bidi/>
        <w:rPr>
          <w:rFonts w:cs="Arabic Transparent"/>
          <w:sz w:val="32"/>
          <w:szCs w:val="32"/>
          <w:rtl/>
          <w:lang w:bidi="ar-DZ"/>
        </w:rPr>
      </w:pPr>
      <w:r w:rsidRPr="005909A1">
        <w:rPr>
          <w:rFonts w:cs="Arabic Transparent" w:hint="cs"/>
          <w:sz w:val="32"/>
          <w:szCs w:val="32"/>
          <w:rtl/>
          <w:lang w:bidi="ar-DZ"/>
        </w:rPr>
        <w:lastRenderedPageBreak/>
        <w:t xml:space="preserve">    يقوم النقد الأدبي على الخبرة الأدبية، من مران وسعة الإطلاع بإصدار الأحكام على العمل الأدبي ، فيكون بذلك منجزا لاحقا لمنجز سابق له في الوجود ، وقد يسبق النقد المنجز الأدبي فيكون نقدا ثوريا عصريا مبدعا حينما يستقري التيارات الفكرية والأدبية والأعمال المجسدة لها فيدعو لانجاز جديد في مبناه وفي سماته.</w:t>
      </w:r>
    </w:p>
    <w:p w:rsidR="00AD14C4" w:rsidRPr="005909A1" w:rsidRDefault="00AD14C4" w:rsidP="00AD14C4">
      <w:pPr>
        <w:bidi/>
        <w:rPr>
          <w:rFonts w:cs="Arabic Transparent"/>
          <w:sz w:val="32"/>
          <w:szCs w:val="32"/>
          <w:rtl/>
          <w:lang w:bidi="ar-DZ"/>
        </w:rPr>
      </w:pPr>
      <w:r w:rsidRPr="005909A1">
        <w:rPr>
          <w:rFonts w:cs="Arabic Transparent" w:hint="cs"/>
          <w:sz w:val="32"/>
          <w:szCs w:val="32"/>
          <w:rtl/>
          <w:lang w:bidi="ar-DZ"/>
        </w:rPr>
        <w:t xml:space="preserve"> والخبرة الأدبية هي شكل من أشكال المعرفة الإنسانية ، ولذلك لابد من التأكيد على أن النقد هو علم من العلوم الإنسانية التي ترتكز على النشاط الإنساني من فلسفة وتاريخ وعلم نفس وعلم اجتماع وعلوم اللغة، ولارتباط النقد بالعلوم الإنسانية ، تقدم بتقدم تلك العلوم فأفاد من مضامينها ومن مناهجها .</w:t>
      </w:r>
    </w:p>
    <w:p w:rsidR="00AD14C4" w:rsidRPr="005909A1" w:rsidRDefault="00AD14C4" w:rsidP="00AD14C4">
      <w:pPr>
        <w:bidi/>
        <w:rPr>
          <w:rFonts w:cs="Arabic Transparent"/>
          <w:sz w:val="32"/>
          <w:szCs w:val="32"/>
          <w:rtl/>
          <w:lang w:bidi="ar-DZ"/>
        </w:rPr>
      </w:pPr>
      <w:r w:rsidRPr="005909A1">
        <w:rPr>
          <w:rFonts w:cs="Arabic Transparent" w:hint="cs"/>
          <w:sz w:val="32"/>
          <w:szCs w:val="32"/>
          <w:rtl/>
          <w:lang w:bidi="ar-DZ"/>
        </w:rPr>
        <w:t>" وأصبح استناد الناقد إلى واحد منها كافيا لإمداده بالعديد من الأسئلة التي يوجهها إلى العمل الأدبي ، وتكون أجوبة النص عن هذه الأسئلة حصادا نقديا يختلف عن الحصاد النقدي الذي كان يظفر به النقاد القدماء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4"/>
      </w:r>
      <w:r w:rsidRPr="005909A1">
        <w:rPr>
          <w:rFonts w:cs="Arabic Transparent" w:hint="cs"/>
          <w:sz w:val="32"/>
          <w:szCs w:val="32"/>
          <w:vertAlign w:val="superscript"/>
          <w:rtl/>
        </w:rPr>
        <w:t>)</w:t>
      </w:r>
      <w:r w:rsidRPr="005909A1">
        <w:rPr>
          <w:rFonts w:cs="Arabic Transparent" w:hint="cs"/>
          <w:sz w:val="32"/>
          <w:szCs w:val="32"/>
          <w:rtl/>
          <w:lang w:bidi="ar-DZ"/>
        </w:rPr>
        <w:t>.</w:t>
      </w:r>
    </w:p>
    <w:p w:rsidR="00AD14C4" w:rsidRPr="005909A1" w:rsidRDefault="00AD14C4" w:rsidP="00AD14C4">
      <w:pPr>
        <w:bidi/>
        <w:rPr>
          <w:rFonts w:cs="Arabic Transparent"/>
          <w:b/>
          <w:bCs/>
          <w:sz w:val="32"/>
          <w:szCs w:val="32"/>
          <w:rtl/>
          <w:lang w:bidi="ar-DZ"/>
        </w:rPr>
      </w:pPr>
      <w:r w:rsidRPr="005909A1">
        <w:rPr>
          <w:rFonts w:cs="Arabic Transparent" w:hint="cs"/>
          <w:b/>
          <w:bCs/>
          <w:sz w:val="32"/>
          <w:szCs w:val="32"/>
          <w:rtl/>
          <w:lang w:bidi="ar-DZ"/>
        </w:rPr>
        <w:t>تعريف النقد :</w:t>
      </w:r>
    </w:p>
    <w:p w:rsidR="00AD14C4" w:rsidRPr="005909A1" w:rsidRDefault="00AD14C4" w:rsidP="00AD14C4">
      <w:pPr>
        <w:bidi/>
        <w:rPr>
          <w:rFonts w:cs="Arabic Transparent"/>
          <w:sz w:val="32"/>
          <w:szCs w:val="32"/>
          <w:rtl/>
          <w:lang w:bidi="ar-DZ"/>
        </w:rPr>
      </w:pPr>
      <w:r w:rsidRPr="005909A1">
        <w:rPr>
          <w:rFonts w:cs="Arabic Transparent" w:hint="cs"/>
          <w:sz w:val="32"/>
          <w:szCs w:val="32"/>
          <w:rtl/>
          <w:lang w:bidi="ar-DZ"/>
        </w:rPr>
        <w:t xml:space="preserve">  لا يجانبنا الصواب إذا قلنا إن النقد يستند إلى المعرفة- كما تقدم- فالذي يستطيع أن يميز الصحيح من الخاطئ ، والجيد من الرديء، لابد أن يكون خبيرا عارفا بفنه وصنعته ولذلك نجد: لمادة " نقد" في معاجم اللغة العربية معان كثيرة ومن أهمها: تمييز جيد الدراهم من رديئها وإخراج الزيف منها،" النقد تمييز الدراهم ... ونقدت الدراهم ، وانتقدتها إذا أخرجت منها الزيف وناقدت فلانا إذا ناقشته في الأمر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5"/>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AD14C4" w:rsidRPr="005909A1" w:rsidRDefault="00AD14C4" w:rsidP="00AD14C4">
      <w:pPr>
        <w:bidi/>
        <w:rPr>
          <w:rFonts w:cs="Arabic Transparent"/>
          <w:sz w:val="32"/>
          <w:szCs w:val="32"/>
          <w:rtl/>
          <w:lang w:bidi="ar-DZ"/>
        </w:rPr>
      </w:pPr>
      <w:r w:rsidRPr="005909A1">
        <w:rPr>
          <w:rFonts w:cs="Arabic Transparent" w:hint="cs"/>
          <w:sz w:val="32"/>
          <w:szCs w:val="32"/>
          <w:rtl/>
          <w:lang w:bidi="ar-DZ"/>
        </w:rPr>
        <w:t xml:space="preserve"> وهذا المعنى هو الأقرب لمفهوم النقد ، وهو التمييز بين الجيد والرديء من الدراهم ، ومعرفة زائفها من صحيحها. "وكما يكون التمييز بين الجيد والرديء في الأمور الحسية ، يكون أيضا في الأمور المعنوية ومنها النصوص الأدبية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6"/>
      </w:r>
      <w:r w:rsidRPr="005909A1">
        <w:rPr>
          <w:rFonts w:cs="Arabic Transparent" w:hint="cs"/>
          <w:sz w:val="32"/>
          <w:szCs w:val="32"/>
          <w:vertAlign w:val="superscript"/>
          <w:rtl/>
        </w:rPr>
        <w:t>)</w:t>
      </w:r>
      <w:r w:rsidRPr="005909A1">
        <w:rPr>
          <w:rFonts w:cs="Arabic Transparent" w:hint="cs"/>
          <w:sz w:val="32"/>
          <w:szCs w:val="32"/>
          <w:rtl/>
          <w:lang w:bidi="ar-DZ"/>
        </w:rPr>
        <w:t>.</w:t>
      </w:r>
    </w:p>
    <w:p w:rsidR="00AD14C4" w:rsidRPr="005909A1" w:rsidRDefault="00AD14C4" w:rsidP="00AD14C4">
      <w:pPr>
        <w:bidi/>
        <w:rPr>
          <w:rFonts w:cs="Arabic Transparent"/>
          <w:sz w:val="32"/>
          <w:szCs w:val="32"/>
          <w:rtl/>
          <w:lang w:bidi="ar-DZ"/>
        </w:rPr>
      </w:pPr>
      <w:r w:rsidRPr="005909A1">
        <w:rPr>
          <w:rFonts w:cs="Arabic Transparent" w:hint="cs"/>
          <w:sz w:val="32"/>
          <w:szCs w:val="32"/>
          <w:rtl/>
          <w:lang w:bidi="ar-DZ"/>
        </w:rPr>
        <w:t xml:space="preserve">  ويرى الأستاذ أحمد الشايب بأن هذا المعنى اللغوي " لعله أنسب المعاني وأليقها بالمراد من كلمة النقد في الاصطلاح الحديث من ناحية وفي اصطلاح أكثر المتقدمين من ناحية أخرى فإن فيه كما مر معنى الفحص والموازنة والتمييز والحكم"</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7"/>
      </w:r>
      <w:r w:rsidRPr="005909A1">
        <w:rPr>
          <w:rFonts w:cs="Arabic Transparent" w:hint="cs"/>
          <w:sz w:val="32"/>
          <w:szCs w:val="32"/>
          <w:vertAlign w:val="superscript"/>
          <w:rtl/>
        </w:rPr>
        <w:t>)</w:t>
      </w:r>
      <w:r w:rsidRPr="005909A1">
        <w:rPr>
          <w:rFonts w:cs="Arabic Transparent" w:hint="cs"/>
          <w:sz w:val="32"/>
          <w:szCs w:val="32"/>
          <w:rtl/>
          <w:lang w:bidi="ar-DZ"/>
        </w:rPr>
        <w:t>.</w:t>
      </w:r>
    </w:p>
    <w:p w:rsidR="00900865" w:rsidRDefault="00900865" w:rsidP="00AD14C4">
      <w:pPr>
        <w:bidi/>
        <w:rPr>
          <w:rFonts w:cs="Arabic Transparent"/>
          <w:color w:val="000000" w:themeColor="text1"/>
          <w:sz w:val="32"/>
          <w:szCs w:val="32"/>
          <w:rtl/>
          <w:lang w:bidi="ar-DZ"/>
        </w:rPr>
      </w:pPr>
    </w:p>
    <w:p w:rsidR="00AD14C4" w:rsidRPr="005909A1" w:rsidRDefault="00AD14C4" w:rsidP="00900865">
      <w:pPr>
        <w:bidi/>
        <w:rPr>
          <w:rFonts w:cs="Arabic Transparent"/>
          <w:sz w:val="32"/>
          <w:szCs w:val="32"/>
          <w:rtl/>
          <w:lang w:bidi="ar-DZ"/>
        </w:rPr>
      </w:pPr>
      <w:r w:rsidRPr="005909A1">
        <w:rPr>
          <w:rFonts w:cs="Arabic Transparent" w:hint="cs"/>
          <w:color w:val="000000" w:themeColor="text1"/>
          <w:sz w:val="32"/>
          <w:szCs w:val="32"/>
          <w:rtl/>
          <w:lang w:bidi="ar-DZ"/>
        </w:rPr>
        <w:lastRenderedPageBreak/>
        <w:t xml:space="preserve"> ولقد قدم ستانلي هايمن</w:t>
      </w:r>
      <w:r w:rsidRPr="005909A1">
        <w:rPr>
          <w:rFonts w:cs="Arabic Transparent"/>
          <w:color w:val="000000" w:themeColor="text1"/>
          <w:sz w:val="32"/>
          <w:szCs w:val="32"/>
          <w:lang w:bidi="ar-DZ"/>
        </w:rPr>
        <w:t> )</w:t>
      </w:r>
      <w:r w:rsidRPr="005909A1">
        <w:rPr>
          <w:rFonts w:cs="Arabic Transparent" w:hint="cs"/>
          <w:color w:val="000000" w:themeColor="text1"/>
          <w:sz w:val="32"/>
          <w:szCs w:val="32"/>
          <w:rtl/>
          <w:lang w:bidi="ar-DZ"/>
        </w:rPr>
        <w:t xml:space="preserve"> </w:t>
      </w:r>
      <w:r w:rsidRPr="005909A1">
        <w:rPr>
          <w:rFonts w:cs="Arabic Transparent"/>
          <w:color w:val="000000" w:themeColor="text1"/>
          <w:sz w:val="32"/>
          <w:szCs w:val="32"/>
          <w:lang w:bidi="ar-DZ"/>
        </w:rPr>
        <w:t>HYMAN</w:t>
      </w:r>
      <w:r w:rsidRPr="005909A1">
        <w:rPr>
          <w:rFonts w:cs="Arabic Transparent" w:hint="cs"/>
          <w:color w:val="000000" w:themeColor="text1"/>
          <w:sz w:val="32"/>
          <w:szCs w:val="32"/>
          <w:rtl/>
          <w:lang w:bidi="ar-DZ"/>
        </w:rPr>
        <w:t xml:space="preserve"> </w:t>
      </w:r>
      <w:r w:rsidRPr="005909A1">
        <w:rPr>
          <w:rFonts w:cs="Arabic Transparent"/>
          <w:color w:val="000000" w:themeColor="text1"/>
          <w:sz w:val="32"/>
          <w:szCs w:val="32"/>
          <w:lang w:bidi="ar-DZ"/>
        </w:rPr>
        <w:t xml:space="preserve"> (STANLEY</w:t>
      </w:r>
      <w:r w:rsidRPr="005909A1">
        <w:rPr>
          <w:rFonts w:cs="Arabic Transparent" w:hint="cs"/>
          <w:color w:val="000000" w:themeColor="text1"/>
          <w:sz w:val="32"/>
          <w:szCs w:val="32"/>
          <w:rtl/>
          <w:lang w:bidi="ar-DZ"/>
        </w:rPr>
        <w:t xml:space="preserve"> تعريفا اصطلاحيا حديثا دقيقا للنقد الأدبي فقال:" إنه استعمال منظم للتقنيات غير الأدبية ، ولضروب من المعرفة  -غير الأدبية- أيضا، وفي سبيل الحصول على بصيرة نافذة في الأدب "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8"/>
      </w:r>
      <w:r w:rsidRPr="005909A1">
        <w:rPr>
          <w:rFonts w:cs="Arabic Transparent" w:hint="cs"/>
          <w:sz w:val="32"/>
          <w:szCs w:val="32"/>
          <w:vertAlign w:val="superscript"/>
          <w:rtl/>
        </w:rPr>
        <w:t>)  .</w:t>
      </w:r>
    </w:p>
    <w:p w:rsidR="00AD14C4" w:rsidRPr="005909A1" w:rsidRDefault="00AD14C4" w:rsidP="00AD14C4">
      <w:pPr>
        <w:bidi/>
        <w:rPr>
          <w:rFonts w:cs="Arabic Transparent"/>
          <w:sz w:val="32"/>
          <w:szCs w:val="32"/>
          <w:rtl/>
          <w:lang w:bidi="ar-DZ"/>
        </w:rPr>
      </w:pPr>
      <w:r w:rsidRPr="005909A1">
        <w:rPr>
          <w:rFonts w:cs="Arabic Transparent" w:hint="cs"/>
          <w:sz w:val="32"/>
          <w:szCs w:val="32"/>
          <w:rtl/>
          <w:lang w:bidi="ar-DZ"/>
        </w:rPr>
        <w:t xml:space="preserve">     فالنقد الأدبي يسعى لتفسير العمل الأدبي ومناقشته وتحديد أسلوبه وتمييزه بهدف استخلاص مكونات الجمال فيه، أو بتحديد مواطن القصور فيه والتي تسببت في ضعته وتدنيه، فالنقد الأدبي بهذه الصفات يثري العمل الأدبي ويطوره ويكون محفزا للأديب ليسمو بأدبه وفنه ، ولذلك لا نبالغ إن قلنا: بأن النقد الأدبي هو " فن دراسة النصوص الأدبية لمعرفة اتجاهها الأدبي وتحديد مكوناتها في مسيرة الآداب ، والتعرف على مواطن الحسن والقبح مع التفسير والتعليل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19"/>
      </w:r>
      <w:r w:rsidRPr="005909A1">
        <w:rPr>
          <w:rFonts w:cs="Arabic Transparent" w:hint="cs"/>
          <w:sz w:val="32"/>
          <w:szCs w:val="32"/>
          <w:vertAlign w:val="superscript"/>
          <w:rtl/>
        </w:rPr>
        <w:t>)</w:t>
      </w:r>
      <w:r w:rsidRPr="005909A1">
        <w:rPr>
          <w:rFonts w:cs="Arabic Transparent" w:hint="cs"/>
          <w:sz w:val="32"/>
          <w:szCs w:val="32"/>
          <w:rtl/>
          <w:lang w:bidi="ar-DZ"/>
        </w:rPr>
        <w:t>.</w:t>
      </w:r>
    </w:p>
    <w:p w:rsidR="00AD14C4" w:rsidRPr="005909A1" w:rsidRDefault="00AD14C4" w:rsidP="00AD14C4">
      <w:pPr>
        <w:bidi/>
        <w:rPr>
          <w:rFonts w:cs="Arabic Transparent"/>
          <w:sz w:val="32"/>
          <w:szCs w:val="32"/>
          <w:rtl/>
          <w:lang w:bidi="ar-DZ"/>
        </w:rPr>
      </w:pPr>
      <w:r w:rsidRPr="005909A1">
        <w:rPr>
          <w:rFonts w:cs="Arabic Transparent" w:hint="cs"/>
          <w:sz w:val="32"/>
          <w:szCs w:val="32"/>
          <w:rtl/>
          <w:lang w:bidi="ar-DZ"/>
        </w:rPr>
        <w:t xml:space="preserve">  ويفترض في أن يكون من يتجرد لهذا الفن متمتعا بملكة فنية وثقافة رفيعة وحسا رقيقا، مع التحلي بالصدق والموضوعية ، والشجاعة الأدبية والتجرد من الذاتية .</w:t>
      </w:r>
    </w:p>
    <w:p w:rsidR="00AD14C4" w:rsidRDefault="00AD14C4" w:rsidP="00AD14C4">
      <w:pPr>
        <w:bidi/>
        <w:rPr>
          <w:rFonts w:cs="Arabic Transparent"/>
          <w:sz w:val="32"/>
          <w:szCs w:val="32"/>
          <w:rtl/>
          <w:lang w:bidi="ar-DZ"/>
        </w:rPr>
      </w:pPr>
      <w:r w:rsidRPr="005909A1">
        <w:rPr>
          <w:rFonts w:cs="Arabic Transparent" w:hint="cs"/>
          <w:sz w:val="32"/>
          <w:szCs w:val="32"/>
          <w:rtl/>
          <w:lang w:bidi="ar-DZ"/>
        </w:rPr>
        <w:t xml:space="preserve"> فدور النقد هو الكشف عن جماليات الأعمال الأدبية في التصميم وفي البناء، وما يشع فيها من آراء ظاهرة أو مضمرة. ولقد تباينت أراء الدارسين في تحديد ماهية النقد ودوره " فقد رأى بعضهم أن النقد تمييز أو حكم ، والنقد لديهم هو فن التقويم ، ورأى البعض الآخر أن النقد تفسير وتوضيح دون إبداء حكم ، وآخرون حصروا النقد في تقدير القيم التي ينطوي عليها العــمل الأدبي "</w:t>
      </w:r>
      <w:r w:rsidRPr="005909A1">
        <w:rPr>
          <w:rFonts w:cs="Arabic Transparent" w:hint="cs"/>
          <w:sz w:val="32"/>
          <w:szCs w:val="32"/>
          <w:vertAlign w:val="superscript"/>
          <w:rtl/>
        </w:rPr>
        <w:t>(</w:t>
      </w:r>
      <w:r w:rsidRPr="005909A1">
        <w:rPr>
          <w:rStyle w:val="Appelnotedebasdep"/>
          <w:rFonts w:cs="Arabic Transparent"/>
          <w:sz w:val="32"/>
          <w:szCs w:val="32"/>
          <w:rtl/>
          <w:lang w:bidi="ar-DZ"/>
        </w:rPr>
        <w:footnoteReference w:id="20"/>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9E67F1" w:rsidRPr="005909A1" w:rsidRDefault="009E67F1" w:rsidP="008B2A5F">
      <w:pPr>
        <w:tabs>
          <w:tab w:val="right" w:pos="8306"/>
        </w:tabs>
        <w:bidi/>
        <w:rPr>
          <w:rFonts w:cs="Arabic Transparent"/>
          <w:sz w:val="32"/>
          <w:szCs w:val="32"/>
          <w:rtl/>
          <w:lang w:bidi="ar-DZ"/>
        </w:rPr>
      </w:pPr>
      <w:r w:rsidRPr="005909A1">
        <w:rPr>
          <w:rFonts w:cs="Arabic Transparent" w:hint="cs"/>
          <w:sz w:val="32"/>
          <w:szCs w:val="32"/>
          <w:rtl/>
          <w:lang w:bidi="ar-DZ"/>
        </w:rPr>
        <w:t xml:space="preserve">    يجب القول بأن نشأة النقد الأدبي العربي لم تكن في مجملها متحدة المشارب والنوازع ، فهي تيارات متعددة ، راجعة إلى تنوع مصادر ثقافات النقاد</w:t>
      </w:r>
      <w:r w:rsidR="008B2A5F">
        <w:rPr>
          <w:rFonts w:cs="Arabic Transparent" w:hint="cs"/>
          <w:sz w:val="32"/>
          <w:szCs w:val="32"/>
          <w:rtl/>
          <w:lang w:bidi="ar-DZ"/>
        </w:rPr>
        <w:t>؛</w:t>
      </w:r>
      <w:r w:rsidRPr="005909A1">
        <w:rPr>
          <w:rFonts w:cs="Arabic Transparent" w:hint="cs"/>
          <w:sz w:val="32"/>
          <w:szCs w:val="32"/>
          <w:rtl/>
          <w:lang w:bidi="ar-DZ"/>
        </w:rPr>
        <w:t xml:space="preserve"> بل نجد هذا حتى في مكون الشخصية الواحدة</w:t>
      </w:r>
      <w:r w:rsidR="008B2A5F">
        <w:rPr>
          <w:rFonts w:cs="Arabic Transparent" w:hint="cs"/>
          <w:sz w:val="32"/>
          <w:szCs w:val="32"/>
          <w:rtl/>
          <w:lang w:bidi="ar-DZ"/>
        </w:rPr>
        <w:t>،</w:t>
      </w:r>
      <w:r w:rsidRPr="005909A1">
        <w:rPr>
          <w:rFonts w:cs="Arabic Transparent" w:hint="cs"/>
          <w:sz w:val="32"/>
          <w:szCs w:val="32"/>
          <w:rtl/>
          <w:lang w:bidi="ar-DZ"/>
        </w:rPr>
        <w:t xml:space="preserve"> فالآراء النقدية شكلت ما يمكن تسميته " بالمواقف" فالإحيائيون لم يقفوا نفس الموقف من التراث</w:t>
      </w:r>
      <w:r w:rsidR="008B2A5F">
        <w:rPr>
          <w:rFonts w:cs="Arabic Transparent" w:hint="cs"/>
          <w:sz w:val="32"/>
          <w:szCs w:val="32"/>
          <w:rtl/>
          <w:lang w:bidi="ar-DZ"/>
        </w:rPr>
        <w:t>،</w:t>
      </w:r>
      <w:r w:rsidRPr="005909A1">
        <w:rPr>
          <w:rFonts w:cs="Arabic Transparent" w:hint="cs"/>
          <w:sz w:val="32"/>
          <w:szCs w:val="32"/>
          <w:rtl/>
          <w:lang w:bidi="ar-DZ"/>
        </w:rPr>
        <w:t xml:space="preserve"> فبعضهم كان يرى في التراث القديم مثلا فنيا أعلى يجب أن يحتذي به فـ" هذا الوصف قد يصدق على بعض الإحيائيين ، ولكنه لا ينطبق على سائرهم ممن اتخذ بالفعل من التراث موقفا نقديا وتقويميا ، أو من حاولوا أن يعيدوا صياغة مقولاته في لغة جديدة مطعمة </w:t>
      </w:r>
      <w:r w:rsidR="008B2A5F">
        <w:rPr>
          <w:rFonts w:cs="Arabic Transparent" w:hint="cs"/>
          <w:sz w:val="32"/>
          <w:szCs w:val="32"/>
          <w:rtl/>
          <w:lang w:bidi="ar-DZ"/>
        </w:rPr>
        <w:t>بأشياء</w:t>
      </w:r>
      <w:r w:rsidRPr="005909A1">
        <w:rPr>
          <w:rFonts w:cs="Arabic Transparent" w:hint="cs"/>
          <w:sz w:val="32"/>
          <w:szCs w:val="32"/>
          <w:rtl/>
          <w:lang w:bidi="ar-DZ"/>
        </w:rPr>
        <w:t xml:space="preserve"> حديثة ، أو من نكب عن التراث ولم يقبل منه إلا ما وافق معطيات تراث آخر وافد عبر البحر ، معتقدا أن هذا هو السبيل الأمثل إلى التجديد ، فهؤلاء جميعا إحيائيون في رأينا لأنهم جميعا يقبلون مقولات التراث على التفاوت في سعة شروط القبول أو ضيقها"</w:t>
      </w:r>
      <w:r w:rsidRPr="005909A1">
        <w:rPr>
          <w:rFonts w:cs="Arabic Transparent" w:hint="cs"/>
          <w:sz w:val="32"/>
          <w:szCs w:val="32"/>
          <w:vertAlign w:val="superscript"/>
          <w:rtl/>
        </w:rPr>
        <w:t xml:space="preserve"> (</w:t>
      </w:r>
      <w:r w:rsidRPr="005909A1">
        <w:rPr>
          <w:rStyle w:val="Appelnotedebasdep"/>
          <w:rFonts w:cs="Arabic Transparent"/>
          <w:sz w:val="32"/>
          <w:szCs w:val="32"/>
          <w:rtl/>
          <w:lang w:bidi="ar-DZ"/>
        </w:rPr>
        <w:footnoteReference w:id="21"/>
      </w:r>
      <w:r w:rsidRPr="005909A1">
        <w:rPr>
          <w:rFonts w:cs="Arabic Transparent" w:hint="cs"/>
          <w:sz w:val="32"/>
          <w:szCs w:val="32"/>
          <w:vertAlign w:val="superscript"/>
          <w:rtl/>
        </w:rPr>
        <w:t>)</w:t>
      </w:r>
      <w:r w:rsidRPr="005909A1">
        <w:rPr>
          <w:rFonts w:cs="Arabic Transparent" w:hint="cs"/>
          <w:sz w:val="32"/>
          <w:szCs w:val="32"/>
          <w:rtl/>
          <w:lang w:bidi="ar-DZ"/>
        </w:rPr>
        <w:t>.</w:t>
      </w:r>
      <w:r w:rsidRPr="005909A1">
        <w:rPr>
          <w:rFonts w:cs="Arabic Transparent"/>
          <w:sz w:val="32"/>
          <w:szCs w:val="32"/>
          <w:lang w:bidi="ar-DZ"/>
        </w:rPr>
        <w:t xml:space="preserve"> </w:t>
      </w:r>
      <w:r w:rsidRPr="005909A1">
        <w:rPr>
          <w:rFonts w:cs="Arabic Transparent" w:hint="cs"/>
          <w:sz w:val="32"/>
          <w:szCs w:val="32"/>
          <w:rtl/>
          <w:lang w:bidi="ar-DZ"/>
        </w:rPr>
        <w:t xml:space="preserve"> </w:t>
      </w:r>
    </w:p>
    <w:p w:rsidR="009E67F1" w:rsidRPr="005909A1" w:rsidRDefault="009E67F1" w:rsidP="008B2A5F">
      <w:pPr>
        <w:bidi/>
        <w:rPr>
          <w:rFonts w:cs="Arabic Transparent"/>
          <w:sz w:val="32"/>
          <w:szCs w:val="32"/>
          <w:rtl/>
          <w:lang w:bidi="ar-DZ"/>
        </w:rPr>
      </w:pPr>
      <w:r w:rsidRPr="005909A1">
        <w:rPr>
          <w:rFonts w:cs="Arabic Transparent" w:hint="cs"/>
          <w:sz w:val="32"/>
          <w:szCs w:val="32"/>
          <w:rtl/>
          <w:lang w:bidi="ar-DZ"/>
        </w:rPr>
        <w:lastRenderedPageBreak/>
        <w:t xml:space="preserve"> ولا نجانب الصواب إذا قلنا بأن النقد الأدبي الحديث وفي النصف الأول من القرن العشرين اتخذ لنفسه منهجا إتباعيا، فقد سار على الطريقة الشكلية التقليدية في تقويم النصوص من الناحية اللغوية والصرفية والبلاغية والعروضية . وهذا المنهج اعتمده أغلب نقاد الأدب في العربية منذ القدم، وما زال مدار نقد كثير من الموضوعات حتى العصر الحديث. و</w:t>
      </w:r>
      <w:r w:rsidR="008B2A5F">
        <w:rPr>
          <w:rFonts w:cs="Arabic Transparent" w:hint="cs"/>
          <w:sz w:val="32"/>
          <w:szCs w:val="32"/>
          <w:rtl/>
          <w:lang w:bidi="ar-DZ"/>
        </w:rPr>
        <w:t>من</w:t>
      </w:r>
      <w:r w:rsidRPr="005909A1">
        <w:rPr>
          <w:rFonts w:cs="Arabic Transparent" w:hint="cs"/>
          <w:sz w:val="32"/>
          <w:szCs w:val="32"/>
          <w:rtl/>
          <w:lang w:bidi="ar-DZ"/>
        </w:rPr>
        <w:t xml:space="preserve"> ذلك نذكر نقد أحمد محرم لإسماعيل صبري وحافظ إبراهيم</w:t>
      </w:r>
      <w:r w:rsidR="008B2A5F">
        <w:rPr>
          <w:rFonts w:cs="Arabic Transparent" w:hint="cs"/>
          <w:sz w:val="32"/>
          <w:szCs w:val="32"/>
          <w:rtl/>
          <w:lang w:bidi="ar-DZ"/>
        </w:rPr>
        <w:t>،</w:t>
      </w:r>
      <w:r w:rsidRPr="005909A1">
        <w:rPr>
          <w:rFonts w:cs="Arabic Transparent" w:hint="cs"/>
          <w:sz w:val="32"/>
          <w:szCs w:val="32"/>
          <w:rtl/>
          <w:lang w:bidi="ar-DZ"/>
        </w:rPr>
        <w:t xml:space="preserve"> ونقد طه حسين لإبراهيم ناجي ومحمد حسين هيكل.</w:t>
      </w:r>
    </w:p>
    <w:p w:rsidR="009E67F1" w:rsidRPr="005909A1" w:rsidRDefault="009E67F1" w:rsidP="009E67F1">
      <w:pPr>
        <w:bidi/>
        <w:rPr>
          <w:rFonts w:cs="Arabic Transparent"/>
          <w:sz w:val="32"/>
          <w:szCs w:val="32"/>
          <w:rtl/>
          <w:lang w:bidi="ar-DZ"/>
        </w:rPr>
      </w:pPr>
      <w:r w:rsidRPr="005909A1">
        <w:rPr>
          <w:rFonts w:cs="Arabic Transparent" w:hint="cs"/>
          <w:sz w:val="32"/>
          <w:szCs w:val="32"/>
          <w:rtl/>
          <w:lang w:bidi="ar-DZ"/>
        </w:rPr>
        <w:t xml:space="preserve"> فإذا تجاوزنا هذا النقد وسلمنا بمنهجيته وبموضوعيته ، فإننا نجد أدباء ذلك العصر لم يسلموا من هجوم النقاد و امتد ذلك إلى الشخص ذاته فتردى إلى درجة القدح والحقد والعداء " وكان عيب كثير من النقاد مركبا قوامه الغرور والتعالم آنا ، والغيرة والموجدة آنا آخر ، والتهجم والسباب ثالثا ، ومازلنا نذكر هجوم مدرسة الديوان العنيف على شوقي والمنفلوطي ، وما ورد على قلم المازني ضد صديقه القديم عبد الرحمان شكري من نقدات مؤذية بلغت حد الهستيريا . وما ورد على قلم مصطفى الرافعي من هجوم مقذع ضد الدكتور طه حسين في كتابه "تحت راية القرآن" وعلى العقاد في كتابه " على السفود".. ، لقد كان أدباؤنا الكبار أطفالا كبارا ، وكان نقدهم في كثير من صوره " سحلا" للأدب في شوارع اللاأدب"</w:t>
      </w:r>
      <w:r w:rsidRPr="005909A1">
        <w:rPr>
          <w:rFonts w:cs="Arabic Transparent" w:hint="cs"/>
          <w:sz w:val="32"/>
          <w:szCs w:val="32"/>
          <w:vertAlign w:val="superscript"/>
          <w:rtl/>
        </w:rPr>
        <w:t xml:space="preserve"> (</w:t>
      </w:r>
      <w:r w:rsidRPr="005909A1">
        <w:rPr>
          <w:rStyle w:val="Appelnotedebasdep"/>
          <w:rFonts w:cs="Arabic Transparent"/>
          <w:sz w:val="32"/>
          <w:szCs w:val="32"/>
          <w:rtl/>
          <w:lang w:bidi="ar-DZ"/>
        </w:rPr>
        <w:footnoteReference w:id="22"/>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9E67F1" w:rsidRPr="005909A1" w:rsidRDefault="009E67F1" w:rsidP="009E67F1">
      <w:pPr>
        <w:bidi/>
        <w:rPr>
          <w:rFonts w:cs="Arabic Transparent"/>
          <w:sz w:val="32"/>
          <w:szCs w:val="32"/>
          <w:rtl/>
          <w:lang w:bidi="ar-DZ"/>
        </w:rPr>
      </w:pPr>
      <w:r w:rsidRPr="005909A1">
        <w:rPr>
          <w:rFonts w:cs="Arabic Transparent" w:hint="cs"/>
          <w:sz w:val="32"/>
          <w:szCs w:val="32"/>
          <w:rtl/>
          <w:lang w:bidi="ar-DZ"/>
        </w:rPr>
        <w:t xml:space="preserve">     ولابد من الإشارة في هذا الحديث إلى الذاتية التي اصطبغ بها النقد الحديث، مما عرقل طريقه في التطور و أبعده عن الموضوعية القائمة على الأصول الأدبية الممثلة في الخصائص الفنية المستنبطة من الإنتاج الأدبي والتي تكون مقاييس تقييم وتقويم الأعمال.</w:t>
      </w:r>
    </w:p>
    <w:p w:rsidR="009E67F1" w:rsidRPr="005909A1" w:rsidRDefault="009E67F1" w:rsidP="009E67F1">
      <w:pPr>
        <w:tabs>
          <w:tab w:val="center" w:pos="4819"/>
          <w:tab w:val="left" w:pos="4956"/>
          <w:tab w:val="left" w:pos="5664"/>
          <w:tab w:val="left" w:pos="6372"/>
          <w:tab w:val="left" w:pos="7080"/>
        </w:tabs>
        <w:bidi/>
        <w:rPr>
          <w:rFonts w:cs="Arabic Transparent"/>
          <w:sz w:val="32"/>
          <w:szCs w:val="32"/>
          <w:rtl/>
          <w:lang w:bidi="ar-DZ"/>
        </w:rPr>
      </w:pPr>
      <w:r w:rsidRPr="005909A1">
        <w:rPr>
          <w:rFonts w:cs="Arabic Transparent" w:hint="cs"/>
          <w:sz w:val="32"/>
          <w:szCs w:val="32"/>
          <w:rtl/>
          <w:lang w:bidi="ar-DZ"/>
        </w:rPr>
        <w:t>فلقد سعت حركة الإحياء الفكري والثقافي والأدبي منذ بدايات الربع الأخير من القرن التاسع عشر</w:t>
      </w:r>
      <w:r w:rsidR="008B2A5F">
        <w:rPr>
          <w:rFonts w:cs="Arabic Transparent" w:hint="cs"/>
          <w:sz w:val="32"/>
          <w:szCs w:val="32"/>
          <w:rtl/>
          <w:lang w:bidi="ar-DZ"/>
        </w:rPr>
        <w:t>،</w:t>
      </w:r>
      <w:r w:rsidRPr="005909A1">
        <w:rPr>
          <w:rFonts w:cs="Arabic Transparent" w:hint="cs"/>
          <w:sz w:val="32"/>
          <w:szCs w:val="32"/>
          <w:rtl/>
          <w:lang w:bidi="ar-DZ"/>
        </w:rPr>
        <w:t xml:space="preserve"> والسنوات الأولى من القرن العشرين ، لتحسين المستوى الضعيف الذي آلت إليه مجالات الحياة على صعيد الحياة الأدبية والاجتماعية ، وذلك ولد إحساسا قوميا يحاول أن يتحص</w:t>
      </w:r>
      <w:r>
        <w:rPr>
          <w:rFonts w:cs="Arabic Transparent" w:hint="cs"/>
          <w:sz w:val="32"/>
          <w:szCs w:val="32"/>
          <w:rtl/>
          <w:lang w:bidi="ar-DZ"/>
        </w:rPr>
        <w:t>ّ</w:t>
      </w:r>
      <w:r w:rsidRPr="005909A1">
        <w:rPr>
          <w:rFonts w:cs="Arabic Transparent" w:hint="cs"/>
          <w:sz w:val="32"/>
          <w:szCs w:val="32"/>
          <w:rtl/>
          <w:lang w:bidi="ar-DZ"/>
        </w:rPr>
        <w:t>ن بالموروث العربي القديم ليستمد منه المثل في الأدب والحياة .وفي ظل هذا برزت على الساحة طائفة من أدعياء ال</w:t>
      </w:r>
      <w:r>
        <w:rPr>
          <w:rFonts w:cs="Arabic Transparent" w:hint="cs"/>
          <w:sz w:val="32"/>
          <w:szCs w:val="32"/>
          <w:rtl/>
          <w:lang w:bidi="ar-DZ"/>
        </w:rPr>
        <w:t>أدب المتطفلين المغرورين الذين"</w:t>
      </w:r>
      <w:r w:rsidRPr="005909A1">
        <w:rPr>
          <w:rFonts w:cs="Arabic Transparent" w:hint="cs"/>
          <w:sz w:val="32"/>
          <w:szCs w:val="32"/>
          <w:rtl/>
          <w:lang w:bidi="ar-DZ"/>
        </w:rPr>
        <w:t>لا يقدح في كفاي</w:t>
      </w:r>
      <w:r>
        <w:rPr>
          <w:rFonts w:cs="Arabic Transparent" w:hint="cs"/>
          <w:sz w:val="32"/>
          <w:szCs w:val="32"/>
          <w:rtl/>
          <w:lang w:bidi="ar-DZ"/>
        </w:rPr>
        <w:t xml:space="preserve">تهم ألا يكونوا كتابا ولا شعراء،ولكنهم يأبون </w:t>
      </w:r>
      <w:r w:rsidRPr="005909A1">
        <w:rPr>
          <w:rFonts w:cs="Arabic Transparent" w:hint="cs"/>
          <w:sz w:val="32"/>
          <w:szCs w:val="32"/>
          <w:rtl/>
          <w:lang w:bidi="ar-DZ"/>
        </w:rPr>
        <w:t>إلا أن يضموا المجد من جميع حواشيه، منهم يتكلفون ما ليس في طباعهم من صناعة البيان، فيقعون في النقص وهم يريدون الكمال"</w:t>
      </w:r>
      <w:r w:rsidRPr="005909A1">
        <w:rPr>
          <w:rFonts w:cs="Arabic Transparent"/>
          <w:sz w:val="32"/>
          <w:szCs w:val="32"/>
        </w:rPr>
        <w:t xml:space="preserve"> </w:t>
      </w:r>
      <w:r w:rsidRPr="005909A1">
        <w:rPr>
          <w:rFonts w:cs="Arabic Transparent" w:hint="cs"/>
          <w:sz w:val="32"/>
          <w:szCs w:val="32"/>
          <w:vertAlign w:val="superscript"/>
          <w:rtl/>
        </w:rPr>
        <w:t>(</w:t>
      </w:r>
      <w:r w:rsidRPr="005909A1">
        <w:rPr>
          <w:rFonts w:cs="Arabic Transparent"/>
          <w:sz w:val="32"/>
          <w:szCs w:val="32"/>
        </w:rPr>
        <w:t xml:space="preserve"> </w:t>
      </w:r>
      <w:r w:rsidRPr="005909A1">
        <w:rPr>
          <w:rStyle w:val="Appelnotedebasdep"/>
          <w:rFonts w:cs="Arabic Transparent"/>
          <w:sz w:val="32"/>
          <w:szCs w:val="32"/>
          <w:rtl/>
          <w:lang w:bidi="ar-DZ"/>
        </w:rPr>
        <w:footnoteReference w:id="23"/>
      </w:r>
      <w:r w:rsidRPr="005909A1">
        <w:rPr>
          <w:rFonts w:cs="Arabic Transparent" w:hint="cs"/>
          <w:sz w:val="32"/>
          <w:szCs w:val="32"/>
          <w:vertAlign w:val="superscript"/>
          <w:rtl/>
        </w:rPr>
        <w:t>).</w:t>
      </w:r>
      <w:r w:rsidRPr="005909A1">
        <w:rPr>
          <w:rFonts w:cs="Arabic Transparent" w:hint="cs"/>
          <w:sz w:val="32"/>
          <w:szCs w:val="32"/>
          <w:rtl/>
          <w:lang w:bidi="ar-DZ"/>
        </w:rPr>
        <w:t xml:space="preserve"> </w:t>
      </w:r>
    </w:p>
    <w:p w:rsidR="009E67F1" w:rsidRPr="005909A1" w:rsidRDefault="009E67F1" w:rsidP="008B2A5F">
      <w:pPr>
        <w:tabs>
          <w:tab w:val="right" w:pos="8306"/>
        </w:tabs>
        <w:bidi/>
        <w:rPr>
          <w:rFonts w:cs="Arabic Transparent"/>
          <w:sz w:val="32"/>
          <w:szCs w:val="32"/>
          <w:rtl/>
          <w:lang w:bidi="ar-DZ"/>
        </w:rPr>
      </w:pPr>
      <w:r w:rsidRPr="005909A1">
        <w:rPr>
          <w:rFonts w:cs="Arabic Transparent" w:hint="cs"/>
          <w:sz w:val="32"/>
          <w:szCs w:val="32"/>
          <w:rtl/>
          <w:lang w:bidi="ar-DZ"/>
        </w:rPr>
        <w:t xml:space="preserve"> ولهذا كله عجت الحياة الأدبية بالكثير من</w:t>
      </w:r>
      <w:r>
        <w:rPr>
          <w:rFonts w:cs="Arabic Transparent" w:hint="cs"/>
          <w:sz w:val="32"/>
          <w:szCs w:val="32"/>
          <w:rtl/>
          <w:lang w:bidi="ar-DZ"/>
        </w:rPr>
        <w:t xml:space="preserve"> </w:t>
      </w:r>
      <w:r w:rsidRPr="005909A1">
        <w:rPr>
          <w:rFonts w:cs="Arabic Transparent" w:hint="cs"/>
          <w:sz w:val="32"/>
          <w:szCs w:val="32"/>
          <w:rtl/>
          <w:lang w:bidi="ar-DZ"/>
        </w:rPr>
        <w:t>الأعمال فيها الغث والسمين،والمطبوع والمصنوع ، لقد دفعت المطابع في عصر النهضة بكم هائل من الأدب الإنشائي فضاقت به المكتبات وغمر الأسواق وأرصفة الطرقات " ولم يقتصر هذا النتاج الضخم على ناحية أو على فن من فنون الأدب دون آخر، ففيها الخ</w:t>
      </w:r>
      <w:r w:rsidR="008B2A5F">
        <w:rPr>
          <w:rFonts w:cs="Arabic Transparent" w:hint="cs"/>
          <w:sz w:val="32"/>
          <w:szCs w:val="32"/>
          <w:rtl/>
          <w:lang w:bidi="ar-DZ"/>
        </w:rPr>
        <w:t>طب، وفيها المقالات، وفيها القصص</w:t>
      </w:r>
      <w:r w:rsidRPr="005909A1">
        <w:rPr>
          <w:rFonts w:cs="Arabic Transparent" w:hint="cs"/>
          <w:sz w:val="32"/>
          <w:szCs w:val="32"/>
          <w:rtl/>
          <w:lang w:bidi="ar-DZ"/>
        </w:rPr>
        <w:t xml:space="preserve">، وفيها الشعر، </w:t>
      </w:r>
      <w:r w:rsidR="008B2A5F">
        <w:rPr>
          <w:rFonts w:cs="Arabic Transparent" w:hint="cs"/>
          <w:sz w:val="32"/>
          <w:szCs w:val="32"/>
          <w:rtl/>
          <w:lang w:bidi="ar-DZ"/>
        </w:rPr>
        <w:t>وفيها النقد</w:t>
      </w:r>
      <w:r w:rsidRPr="005909A1">
        <w:rPr>
          <w:rFonts w:cs="Arabic Transparent" w:hint="cs"/>
          <w:sz w:val="32"/>
          <w:szCs w:val="32"/>
          <w:rtl/>
          <w:lang w:bidi="ar-DZ"/>
        </w:rPr>
        <w:t>"</w:t>
      </w:r>
      <w:r w:rsidR="008B2A5F" w:rsidRPr="005909A1">
        <w:rPr>
          <w:rFonts w:cs="Arabic Transparent" w:hint="cs"/>
          <w:sz w:val="32"/>
          <w:szCs w:val="32"/>
          <w:vertAlign w:val="superscript"/>
          <w:rtl/>
        </w:rPr>
        <w:t>(</w:t>
      </w:r>
      <w:r w:rsidR="008B2A5F" w:rsidRPr="005909A1">
        <w:rPr>
          <w:rStyle w:val="Appelnotedebasdep"/>
          <w:rFonts w:cs="Arabic Transparent"/>
          <w:sz w:val="32"/>
          <w:szCs w:val="32"/>
          <w:rtl/>
          <w:lang w:bidi="ar-DZ"/>
        </w:rPr>
        <w:footnoteReference w:id="24"/>
      </w:r>
      <w:r w:rsidR="008B2A5F" w:rsidRPr="005909A1">
        <w:rPr>
          <w:rFonts w:cs="Arabic Transparent" w:hint="cs"/>
          <w:sz w:val="32"/>
          <w:szCs w:val="32"/>
          <w:vertAlign w:val="superscript"/>
          <w:rtl/>
        </w:rPr>
        <w:t>)</w:t>
      </w:r>
      <w:r w:rsidR="008B2A5F">
        <w:rPr>
          <w:rFonts w:cs="Arabic Transparent" w:hint="cs"/>
          <w:sz w:val="32"/>
          <w:szCs w:val="32"/>
          <w:vertAlign w:val="superscript"/>
          <w:rtl/>
        </w:rPr>
        <w:t>.</w:t>
      </w:r>
      <w:r w:rsidRPr="005909A1">
        <w:rPr>
          <w:rFonts w:cs="Arabic Transparent" w:hint="cs"/>
          <w:sz w:val="32"/>
          <w:szCs w:val="32"/>
          <w:rtl/>
          <w:lang w:bidi="ar-DZ"/>
        </w:rPr>
        <w:t xml:space="preserve"> </w:t>
      </w:r>
      <w:r w:rsidRPr="005909A1">
        <w:rPr>
          <w:rFonts w:cs="Arabic Transparent" w:hint="cs"/>
          <w:sz w:val="32"/>
          <w:szCs w:val="32"/>
          <w:vertAlign w:val="superscript"/>
          <w:rtl/>
        </w:rPr>
        <w:t xml:space="preserve"> </w:t>
      </w:r>
      <w:r w:rsidRPr="005909A1">
        <w:rPr>
          <w:rFonts w:cs="Arabic Transparent" w:hint="cs"/>
          <w:sz w:val="32"/>
          <w:szCs w:val="32"/>
          <w:rtl/>
          <w:lang w:bidi="ar-DZ"/>
        </w:rPr>
        <w:t xml:space="preserve"> </w:t>
      </w:r>
      <w:r w:rsidRPr="005909A1">
        <w:rPr>
          <w:rFonts w:cs="Arabic Transparent" w:hint="cs"/>
          <w:sz w:val="32"/>
          <w:szCs w:val="32"/>
          <w:rtl/>
          <w:lang w:bidi="ar-DZ"/>
        </w:rPr>
        <w:lastRenderedPageBreak/>
        <w:t>وكان واجبا أن يقابل هذا النشاط الأدبي نشاط</w:t>
      </w:r>
      <w:r w:rsidRPr="005909A1">
        <w:rPr>
          <w:rFonts w:cs="Arabic Transparent"/>
          <w:sz w:val="32"/>
          <w:szCs w:val="32"/>
          <w:lang w:bidi="ar-DZ"/>
        </w:rPr>
        <w:t xml:space="preserve"> </w:t>
      </w:r>
      <w:r w:rsidRPr="005909A1">
        <w:rPr>
          <w:rFonts w:cs="Arabic Transparent" w:hint="cs"/>
          <w:sz w:val="32"/>
          <w:szCs w:val="32"/>
          <w:rtl/>
          <w:lang w:bidi="ar-DZ"/>
        </w:rPr>
        <w:t xml:space="preserve"> نقدي يرصد خطواته ويبرز مظاهر الإجادة والقصور .</w:t>
      </w:r>
    </w:p>
    <w:p w:rsidR="009E67F1" w:rsidRPr="005909A1" w:rsidRDefault="009E67F1" w:rsidP="00D62AB0">
      <w:pPr>
        <w:tabs>
          <w:tab w:val="right" w:pos="8306"/>
        </w:tabs>
        <w:bidi/>
        <w:rPr>
          <w:rFonts w:cs="Arabic Transparent"/>
          <w:sz w:val="32"/>
          <w:szCs w:val="32"/>
          <w:rtl/>
          <w:lang w:bidi="ar-DZ"/>
        </w:rPr>
      </w:pPr>
      <w:r w:rsidRPr="005909A1">
        <w:rPr>
          <w:rFonts w:cs="Arabic Transparent" w:hint="cs"/>
          <w:sz w:val="32"/>
          <w:szCs w:val="32"/>
          <w:rtl/>
          <w:lang w:bidi="ar-DZ"/>
        </w:rPr>
        <w:t xml:space="preserve"> إلى جانب هذا نذكر الاضطراب الذي شمل الحياة العامة بسبب تعرض الأمة لهجمات شديدة العنف هدفها النيل من سيادتها على أرضها وثرواتها ، فلم يترك هذا لها فرصة للاستقرار و إعادة بناء الذات </w:t>
      </w:r>
      <w:r w:rsidR="00D62AB0">
        <w:rPr>
          <w:rFonts w:cs="Arabic Transparent" w:hint="cs"/>
          <w:sz w:val="32"/>
          <w:szCs w:val="32"/>
          <w:rtl/>
          <w:lang w:bidi="ar-DZ"/>
        </w:rPr>
        <w:t>.</w:t>
      </w:r>
      <w:r w:rsidRPr="005909A1">
        <w:rPr>
          <w:rFonts w:cs="Arabic Transparent" w:hint="cs"/>
          <w:sz w:val="32"/>
          <w:szCs w:val="32"/>
          <w:rtl/>
          <w:lang w:bidi="ar-DZ"/>
        </w:rPr>
        <w:t xml:space="preserve"> فلقد توزع الوطن العربي بين الاستعمار والانتداب</w:t>
      </w:r>
      <w:r w:rsidR="00D62AB0">
        <w:rPr>
          <w:rFonts w:cs="Arabic Transparent" w:hint="cs"/>
          <w:sz w:val="32"/>
          <w:szCs w:val="32"/>
          <w:rtl/>
          <w:lang w:bidi="ar-DZ"/>
        </w:rPr>
        <w:t>،</w:t>
      </w:r>
      <w:r w:rsidRPr="005909A1">
        <w:rPr>
          <w:rFonts w:cs="Arabic Transparent" w:hint="cs"/>
          <w:sz w:val="32"/>
          <w:szCs w:val="32"/>
          <w:rtl/>
          <w:lang w:bidi="ar-DZ"/>
        </w:rPr>
        <w:t xml:space="preserve"> فخضعت أقطاره للترك ولل</w:t>
      </w:r>
      <w:r w:rsidR="00036FA0">
        <w:rPr>
          <w:rFonts w:cs="Arabic Transparent" w:hint="cs"/>
          <w:sz w:val="32"/>
          <w:szCs w:val="32"/>
          <w:rtl/>
          <w:lang w:bidi="ar-DZ"/>
        </w:rPr>
        <w:t>إ</w:t>
      </w:r>
      <w:r w:rsidRPr="005909A1">
        <w:rPr>
          <w:rFonts w:cs="Arabic Transparent" w:hint="cs"/>
          <w:sz w:val="32"/>
          <w:szCs w:val="32"/>
          <w:rtl/>
          <w:lang w:bidi="ar-DZ"/>
        </w:rPr>
        <w:t>نجليز وللفرنسيين</w:t>
      </w:r>
      <w:r w:rsidR="00036FA0">
        <w:rPr>
          <w:rFonts w:cs="Arabic Transparent" w:hint="cs"/>
          <w:sz w:val="32"/>
          <w:szCs w:val="32"/>
          <w:rtl/>
          <w:lang w:bidi="ar-DZ"/>
        </w:rPr>
        <w:t>،</w:t>
      </w:r>
      <w:r w:rsidRPr="005909A1">
        <w:rPr>
          <w:rFonts w:cs="Arabic Transparent" w:hint="cs"/>
          <w:sz w:val="32"/>
          <w:szCs w:val="32"/>
          <w:rtl/>
          <w:lang w:bidi="ar-DZ"/>
        </w:rPr>
        <w:t xml:space="preserve"> كما خضعت أيضا للإيطاليين والإسبان ، ولكل دخيل من هؤلاء مبادئه ونظمه " ووقفت الأمة العربية أمام تلك المبادئ الجديدة الغربية المتناقضة وقفة الحائر المشدود الذي لا يدري أيها يأخذ و أيها يدع "</w:t>
      </w:r>
      <w:r w:rsidRPr="005909A1">
        <w:rPr>
          <w:rFonts w:cs="Arabic Transparent" w:hint="cs"/>
          <w:sz w:val="32"/>
          <w:szCs w:val="32"/>
          <w:vertAlign w:val="superscript"/>
          <w:rtl/>
        </w:rPr>
        <w:t xml:space="preserve"> (</w:t>
      </w:r>
      <w:r w:rsidRPr="005909A1">
        <w:rPr>
          <w:rFonts w:cs="Arabic Transparent"/>
          <w:sz w:val="32"/>
          <w:szCs w:val="32"/>
        </w:rPr>
        <w:t xml:space="preserve"> </w:t>
      </w:r>
      <w:r w:rsidRPr="005909A1">
        <w:rPr>
          <w:rStyle w:val="Appelnotedebasdep"/>
          <w:rFonts w:cs="Arabic Transparent"/>
          <w:sz w:val="32"/>
          <w:szCs w:val="32"/>
          <w:rtl/>
          <w:lang w:bidi="ar-DZ"/>
        </w:rPr>
        <w:footnoteReference w:id="25"/>
      </w:r>
      <w:r w:rsidRPr="005909A1">
        <w:rPr>
          <w:rFonts w:cs="Arabic Transparent" w:hint="cs"/>
          <w:sz w:val="32"/>
          <w:szCs w:val="32"/>
          <w:rtl/>
          <w:lang w:bidi="ar-DZ"/>
        </w:rPr>
        <w:t xml:space="preserve"> </w:t>
      </w:r>
      <w:r w:rsidRPr="005909A1">
        <w:rPr>
          <w:rFonts w:cs="Arabic Transparent" w:hint="cs"/>
          <w:sz w:val="32"/>
          <w:szCs w:val="32"/>
          <w:vertAlign w:val="superscript"/>
          <w:rtl/>
        </w:rPr>
        <w:t>)</w:t>
      </w:r>
      <w:r w:rsidRPr="005909A1">
        <w:rPr>
          <w:rFonts w:cs="Arabic Transparent" w:hint="cs"/>
          <w:sz w:val="32"/>
          <w:szCs w:val="32"/>
          <w:rtl/>
          <w:lang w:bidi="ar-DZ"/>
        </w:rPr>
        <w:t>.</w:t>
      </w:r>
    </w:p>
    <w:p w:rsidR="009E67F1" w:rsidRPr="005909A1" w:rsidRDefault="009E67F1" w:rsidP="009E67F1">
      <w:pPr>
        <w:tabs>
          <w:tab w:val="right" w:pos="8306"/>
        </w:tabs>
        <w:bidi/>
        <w:rPr>
          <w:rFonts w:cs="Arabic Transparent"/>
          <w:sz w:val="32"/>
          <w:szCs w:val="32"/>
          <w:rtl/>
          <w:lang w:bidi="ar-DZ"/>
        </w:rPr>
      </w:pPr>
      <w:r w:rsidRPr="005909A1">
        <w:rPr>
          <w:rFonts w:cs="Arabic Transparent" w:hint="cs"/>
          <w:sz w:val="32"/>
          <w:szCs w:val="32"/>
          <w:rtl/>
          <w:lang w:bidi="ar-DZ"/>
        </w:rPr>
        <w:t xml:space="preserve"> وقد ظهر هذا التململ والاضطراب فيما كتبه الأدباء على مستوى الأفكار، فكان منهم من يروج للحرية والاستقلال ، وفيهم من كان يدعو للاندماج والارتماء في أحضان الاستعمار ، وكان في الأدباء من دعا إلى حجاب المرأة ، وفيهم من دعا إلى تعليمها وسفورها ومساواتها بالرجال ، وفيهم أيضا دعاة المثل الخلقية إلى جانب المروجيين للانحلال الخلقي ...</w:t>
      </w:r>
    </w:p>
    <w:p w:rsidR="009E67F1" w:rsidRPr="005909A1" w:rsidRDefault="009E67F1" w:rsidP="009E67F1">
      <w:pPr>
        <w:tabs>
          <w:tab w:val="right" w:pos="8306"/>
        </w:tabs>
        <w:bidi/>
        <w:rPr>
          <w:rFonts w:cs="Arabic Transparent"/>
          <w:sz w:val="32"/>
          <w:szCs w:val="32"/>
          <w:rtl/>
          <w:lang w:bidi="ar-DZ"/>
        </w:rPr>
      </w:pPr>
      <w:r w:rsidRPr="005909A1">
        <w:rPr>
          <w:rFonts w:cs="Arabic Transparent" w:hint="cs"/>
          <w:sz w:val="32"/>
          <w:szCs w:val="32"/>
          <w:rtl/>
          <w:lang w:bidi="ar-DZ"/>
        </w:rPr>
        <w:t xml:space="preserve"> وانعكس هذا أيضا في النقد وتسبب في اضطراب النقاد وتناقضهم واختلافهم بسبب مواقفهم من تلك الأفكار .</w:t>
      </w:r>
    </w:p>
    <w:p w:rsidR="009E67F1" w:rsidRPr="005909A1" w:rsidRDefault="009E67F1" w:rsidP="009E67F1">
      <w:pPr>
        <w:tabs>
          <w:tab w:val="right" w:pos="8306"/>
        </w:tabs>
        <w:bidi/>
        <w:rPr>
          <w:rFonts w:cs="Arabic Transparent"/>
          <w:sz w:val="32"/>
          <w:szCs w:val="32"/>
          <w:rtl/>
          <w:lang w:bidi="ar-DZ"/>
        </w:rPr>
      </w:pPr>
      <w:r w:rsidRPr="005909A1">
        <w:rPr>
          <w:rFonts w:cs="Arabic Transparent" w:hint="cs"/>
          <w:sz w:val="32"/>
          <w:szCs w:val="32"/>
          <w:rtl/>
          <w:lang w:bidi="ar-DZ"/>
        </w:rPr>
        <w:t xml:space="preserve"> وعلى المستوى الأدبي الفني، ففي هذه المرحلة الانتقالية لا نجد الشعر إلا نظما فيه رصف الوزن والقافية ، جسد بلا روح لا فكرة فيه ولا صورة مبتكرة ولا صدى لعاطفة .</w:t>
      </w:r>
    </w:p>
    <w:p w:rsidR="009E67F1" w:rsidRPr="005909A1" w:rsidRDefault="009E67F1" w:rsidP="009E67F1">
      <w:pPr>
        <w:tabs>
          <w:tab w:val="right" w:pos="8306"/>
        </w:tabs>
        <w:bidi/>
        <w:rPr>
          <w:rFonts w:cs="Arabic Transparent"/>
          <w:sz w:val="32"/>
          <w:szCs w:val="32"/>
          <w:rtl/>
          <w:lang w:bidi="ar-DZ"/>
        </w:rPr>
      </w:pPr>
      <w:r w:rsidRPr="005909A1">
        <w:rPr>
          <w:rFonts w:cs="Arabic Transparent" w:hint="cs"/>
          <w:sz w:val="32"/>
          <w:szCs w:val="32"/>
          <w:rtl/>
          <w:lang w:bidi="ar-DZ"/>
        </w:rPr>
        <w:t xml:space="preserve"> والنثر أيضا صار صنعة لفظية متكلفة ممجوجة هو " حشد الألفاظ الموقرة بأصناف الحلي ، والتي ليس وراءها كبير معنى . فكانت كالصدى الذي لا أصل له والطلاء المموه على بناء مشوه"</w:t>
      </w:r>
      <w:r w:rsidRPr="005909A1">
        <w:rPr>
          <w:rFonts w:cs="Arabic Transparent" w:hint="cs"/>
          <w:sz w:val="32"/>
          <w:szCs w:val="32"/>
          <w:vertAlign w:val="superscript"/>
          <w:rtl/>
        </w:rPr>
        <w:t xml:space="preserve"> (</w:t>
      </w:r>
      <w:r w:rsidRPr="005909A1">
        <w:rPr>
          <w:rFonts w:cs="Arabic Transparent"/>
          <w:sz w:val="32"/>
          <w:szCs w:val="32"/>
        </w:rPr>
        <w:t xml:space="preserve"> </w:t>
      </w:r>
      <w:r w:rsidRPr="005909A1">
        <w:rPr>
          <w:rStyle w:val="Appelnotedebasdep"/>
          <w:rFonts w:cs="Arabic Transparent"/>
          <w:sz w:val="32"/>
          <w:szCs w:val="32"/>
          <w:rtl/>
          <w:lang w:bidi="ar-DZ"/>
        </w:rPr>
        <w:footnoteReference w:id="26"/>
      </w:r>
      <w:r w:rsidRPr="005909A1">
        <w:rPr>
          <w:rFonts w:cs="Arabic Transparent" w:hint="cs"/>
          <w:sz w:val="32"/>
          <w:szCs w:val="32"/>
          <w:vertAlign w:val="superscript"/>
          <w:rtl/>
        </w:rPr>
        <w:t>)</w:t>
      </w:r>
      <w:r w:rsidRPr="005909A1">
        <w:rPr>
          <w:rFonts w:cs="Arabic Transparent" w:hint="cs"/>
          <w:sz w:val="32"/>
          <w:szCs w:val="32"/>
          <w:rtl/>
          <w:lang w:bidi="ar-DZ"/>
        </w:rPr>
        <w:t>.</w:t>
      </w:r>
    </w:p>
    <w:p w:rsidR="009E67F1" w:rsidRPr="005909A1" w:rsidRDefault="009E67F1" w:rsidP="009E67F1">
      <w:pPr>
        <w:tabs>
          <w:tab w:val="right" w:pos="8306"/>
        </w:tabs>
        <w:bidi/>
        <w:rPr>
          <w:rFonts w:cs="Arabic Transparent"/>
          <w:sz w:val="32"/>
          <w:szCs w:val="32"/>
          <w:rtl/>
          <w:lang w:bidi="ar-DZ"/>
        </w:rPr>
      </w:pPr>
      <w:r w:rsidRPr="005909A1">
        <w:rPr>
          <w:rFonts w:cs="Arabic Transparent" w:hint="cs"/>
          <w:sz w:val="32"/>
          <w:szCs w:val="32"/>
          <w:rtl/>
          <w:lang w:bidi="ar-DZ"/>
        </w:rPr>
        <w:t xml:space="preserve"> وفي الأدباء من كان يحرص على الأدب الرصين بسبب تحصيله لثقافة لغوية ، وتمكنه من تصفح مصادر اللغة والأدب و قراءة دواوين الشعراء البارزين في عصور القوة الأدبية، فكان هؤلاء يعتزون بالأدب العربي الأصيل ، فأنتجوا أدبا جيدا متقن العبارة جميل الصياغة قوي المعاني وهذا المظهر المتنوع العجيب والمتباين في بداية حياتنا الأدبية ، أدى إلى تعدد المستويات واختلاف المعايير" ومن هنا وجدنا مقاييس كثيرة وضع كل مقياس منها ناقد من النقاد ليقيس أديبا واحدا، أو عملا أدبيا.حتى إذا جاوز الناقد هذا الأديب، أو ذاك الأثر إلى أديب آخر ، أو عمل أديب آخر ألفينا مقياسا جديدا وحكما جديدا "</w:t>
      </w:r>
      <w:r w:rsidRPr="005909A1">
        <w:rPr>
          <w:rFonts w:cs="Arabic Transparent" w:hint="cs"/>
          <w:sz w:val="32"/>
          <w:szCs w:val="32"/>
          <w:vertAlign w:val="superscript"/>
          <w:rtl/>
        </w:rPr>
        <w:t xml:space="preserve"> (</w:t>
      </w:r>
      <w:r w:rsidRPr="005909A1">
        <w:rPr>
          <w:rFonts w:cs="Arabic Transparent"/>
          <w:sz w:val="32"/>
          <w:szCs w:val="32"/>
        </w:rPr>
        <w:t xml:space="preserve"> </w:t>
      </w:r>
      <w:r w:rsidRPr="005909A1">
        <w:rPr>
          <w:rStyle w:val="Appelnotedebasdep"/>
          <w:rFonts w:cs="Arabic Transparent"/>
          <w:sz w:val="32"/>
          <w:szCs w:val="32"/>
          <w:rtl/>
          <w:lang w:bidi="ar-DZ"/>
        </w:rPr>
        <w:footnoteReference w:id="27"/>
      </w:r>
      <w:r w:rsidRPr="005909A1">
        <w:rPr>
          <w:rFonts w:cs="Arabic Transparent" w:hint="cs"/>
          <w:sz w:val="32"/>
          <w:szCs w:val="32"/>
          <w:vertAlign w:val="superscript"/>
          <w:rtl/>
        </w:rPr>
        <w:t>)</w:t>
      </w:r>
      <w:r w:rsidRPr="005909A1">
        <w:rPr>
          <w:rFonts w:cs="Arabic Transparent" w:hint="cs"/>
          <w:sz w:val="32"/>
          <w:szCs w:val="32"/>
          <w:rtl/>
          <w:lang w:bidi="ar-DZ"/>
        </w:rPr>
        <w:t>.</w:t>
      </w:r>
    </w:p>
    <w:p w:rsidR="00036FA0" w:rsidRDefault="00036FA0" w:rsidP="00036FA0">
      <w:pPr>
        <w:bidi/>
        <w:rPr>
          <w:rFonts w:cs="Arabic Transparent"/>
          <w:sz w:val="32"/>
          <w:szCs w:val="32"/>
          <w:rtl/>
          <w:lang w:bidi="ar-DZ"/>
        </w:rPr>
      </w:pPr>
    </w:p>
    <w:p w:rsidR="00AD14C4" w:rsidRPr="00036FA0" w:rsidRDefault="00AD14C4" w:rsidP="009227ED">
      <w:pPr>
        <w:bidi/>
        <w:rPr>
          <w:rFonts w:cs="Arabic Transparent"/>
          <w:sz w:val="32"/>
          <w:szCs w:val="32"/>
          <w:rtl/>
          <w:lang w:bidi="ar-DZ"/>
        </w:rPr>
      </w:pPr>
    </w:p>
    <w:sectPr w:rsidR="00AD14C4" w:rsidRPr="00036FA0" w:rsidSect="007374DF">
      <w:headerReference w:type="default" r:id="rId7"/>
      <w:footerReference w:type="default" r:id="rId8"/>
      <w:footnotePr>
        <w:numRestart w:val="eachPage"/>
      </w:footnotePr>
      <w:pgSz w:w="11906" w:h="16838"/>
      <w:pgMar w:top="851" w:right="1418" w:bottom="1418" w:left="85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068" w:rsidRDefault="00165068" w:rsidP="00523725">
      <w:pPr>
        <w:spacing w:after="0" w:line="240" w:lineRule="auto"/>
      </w:pPr>
      <w:r>
        <w:separator/>
      </w:r>
    </w:p>
  </w:endnote>
  <w:endnote w:type="continuationSeparator" w:id="1">
    <w:p w:rsidR="00165068" w:rsidRDefault="00165068" w:rsidP="00523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0487"/>
      <w:docPartObj>
        <w:docPartGallery w:val="Page Numbers (Bottom of Page)"/>
        <w:docPartUnique/>
      </w:docPartObj>
    </w:sdtPr>
    <w:sdtContent>
      <w:p w:rsidR="007374DF" w:rsidRDefault="00900865">
        <w:pPr>
          <w:pStyle w:val="Pieddepage"/>
          <w:jc w:val="center"/>
        </w:pPr>
        <w:r>
          <w:rPr>
            <w:rFonts w:hint="cs"/>
            <w:rtl/>
          </w:rPr>
          <w:t>-</w:t>
        </w:r>
        <w:fldSimple w:instr=" PAGE   \* MERGEFORMAT ">
          <w:r w:rsidR="00E769CB">
            <w:rPr>
              <w:noProof/>
            </w:rPr>
            <w:t>11</w:t>
          </w:r>
        </w:fldSimple>
        <w:r>
          <w:rPr>
            <w:rFonts w:hint="cs"/>
            <w:rtl/>
          </w:rPr>
          <w:t>-</w:t>
        </w:r>
      </w:p>
    </w:sdtContent>
  </w:sdt>
  <w:p w:rsidR="007374DF" w:rsidRDefault="00900865">
    <w:pPr>
      <w:pStyle w:val="Pieddepage"/>
    </w:pPr>
    <w:r>
      <w:rPr>
        <w:rFonts w:hint="cs"/>
        <w:rtl/>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068" w:rsidRDefault="00165068" w:rsidP="00523725">
      <w:pPr>
        <w:spacing w:after="0" w:line="240" w:lineRule="auto"/>
        <w:jc w:val="right"/>
      </w:pPr>
      <w:r>
        <w:separator/>
      </w:r>
    </w:p>
  </w:footnote>
  <w:footnote w:type="continuationSeparator" w:id="1">
    <w:p w:rsidR="00165068" w:rsidRDefault="00165068" w:rsidP="00523725">
      <w:pPr>
        <w:spacing w:after="0" w:line="240" w:lineRule="auto"/>
      </w:pPr>
      <w:r>
        <w:continuationSeparator/>
      </w:r>
    </w:p>
  </w:footnote>
  <w:footnote w:id="2">
    <w:p w:rsidR="00523725" w:rsidRPr="001854E6" w:rsidRDefault="00523725" w:rsidP="00523725">
      <w:pPr>
        <w:pStyle w:val="Notedebasdepage"/>
        <w:jc w:val="right"/>
        <w:rPr>
          <w:sz w:val="24"/>
          <w:szCs w:val="24"/>
          <w:rtl/>
          <w:lang w:bidi="ar-DZ"/>
        </w:rPr>
      </w:pPr>
      <w:r>
        <w:rPr>
          <w:rFonts w:hint="cs"/>
          <w:vertAlign w:val="superscript"/>
          <w:rtl/>
        </w:rPr>
        <w:t>)</w:t>
      </w:r>
      <w:r w:rsidRPr="001854E6">
        <w:rPr>
          <w:rFonts w:hint="cs"/>
          <w:sz w:val="24"/>
          <w:szCs w:val="24"/>
          <w:rtl/>
        </w:rPr>
        <w:t xml:space="preserve"> جمال الدين الشيال : </w:t>
      </w:r>
      <w:r>
        <w:rPr>
          <w:rFonts w:hint="cs"/>
          <w:sz w:val="24"/>
          <w:szCs w:val="24"/>
          <w:rtl/>
        </w:rPr>
        <w:t>تاريخ</w:t>
      </w:r>
      <w:r w:rsidRPr="001854E6">
        <w:rPr>
          <w:rFonts w:hint="cs"/>
          <w:sz w:val="24"/>
          <w:szCs w:val="24"/>
          <w:rtl/>
        </w:rPr>
        <w:t xml:space="preserve"> الترجمة في مصر في عهد الحملة الفرنسية ، دار الفكر العربي ، القاهرة 1950 ، ص 230.</w:t>
      </w:r>
      <w:r w:rsidRPr="000A428D">
        <w:rPr>
          <w:rFonts w:hint="cs"/>
          <w:vertAlign w:val="superscript"/>
          <w:rtl/>
        </w:rPr>
        <w:t xml:space="preserve"> </w:t>
      </w:r>
      <w:r w:rsidRPr="001854E6">
        <w:rPr>
          <w:rStyle w:val="Appelnotedebasdep"/>
          <w:sz w:val="24"/>
          <w:szCs w:val="24"/>
        </w:rPr>
        <w:footnoteRef/>
      </w:r>
      <w:r>
        <w:rPr>
          <w:rFonts w:hint="cs"/>
          <w:vertAlign w:val="superscript"/>
          <w:rtl/>
        </w:rPr>
        <w:t>(</w:t>
      </w:r>
      <w:r w:rsidRPr="001854E6">
        <w:rPr>
          <w:sz w:val="24"/>
          <w:szCs w:val="24"/>
        </w:rPr>
        <w:t xml:space="preserve"> </w:t>
      </w:r>
    </w:p>
  </w:footnote>
  <w:footnote w:id="3">
    <w:p w:rsidR="00523725" w:rsidRPr="001854E6" w:rsidRDefault="00523725" w:rsidP="00523725">
      <w:pPr>
        <w:pStyle w:val="Notedebasdepage"/>
        <w:bidi/>
        <w:rPr>
          <w:sz w:val="24"/>
          <w:szCs w:val="24"/>
          <w:rtl/>
          <w:lang w:bidi="ar-DZ"/>
        </w:rPr>
      </w:pPr>
      <w:r>
        <w:rPr>
          <w:vertAlign w:val="superscript"/>
          <w:lang w:bidi="ar-DZ"/>
        </w:rPr>
        <w:t xml:space="preserve">  </w:t>
      </w:r>
      <w:r>
        <w:rPr>
          <w:rFonts w:hint="cs"/>
          <w:vertAlign w:val="superscript"/>
          <w:rtl/>
        </w:rPr>
        <w:t>(</w:t>
      </w:r>
      <w:r w:rsidRPr="001854E6">
        <w:rPr>
          <w:rStyle w:val="Appelnotedebasdep"/>
          <w:sz w:val="24"/>
          <w:szCs w:val="24"/>
        </w:rPr>
        <w:footnoteRef/>
      </w:r>
      <w:r>
        <w:rPr>
          <w:rFonts w:hint="cs"/>
          <w:vertAlign w:val="superscript"/>
          <w:rtl/>
        </w:rPr>
        <w:t>)</w:t>
      </w:r>
      <w:r w:rsidRPr="001854E6">
        <w:rPr>
          <w:rFonts w:hint="cs"/>
          <w:sz w:val="24"/>
          <w:szCs w:val="24"/>
          <w:rtl/>
        </w:rPr>
        <w:t xml:space="preserve"> إسماعيل الصيفي : بيئات نقد الشعر عند العرب " من الجاهلية إلى العصر الحديث " </w:t>
      </w:r>
      <w:r>
        <w:rPr>
          <w:rFonts w:hint="cs"/>
          <w:sz w:val="24"/>
          <w:szCs w:val="24"/>
          <w:rtl/>
        </w:rPr>
        <w:t xml:space="preserve">، </w:t>
      </w:r>
      <w:r w:rsidRPr="001854E6">
        <w:rPr>
          <w:rFonts w:hint="cs"/>
          <w:sz w:val="24"/>
          <w:szCs w:val="24"/>
          <w:rtl/>
        </w:rPr>
        <w:t>دار القلم ، الكويت ، الطبعة الأولى ، 1974 ، ص 125.</w:t>
      </w:r>
      <w:r w:rsidRPr="001854E6">
        <w:rPr>
          <w:sz w:val="24"/>
          <w:szCs w:val="24"/>
        </w:rPr>
        <w:t xml:space="preserve"> </w:t>
      </w:r>
    </w:p>
  </w:footnote>
  <w:footnote w:id="4">
    <w:p w:rsidR="00523725" w:rsidRPr="001854E6" w:rsidRDefault="00523725" w:rsidP="00523725">
      <w:pPr>
        <w:pStyle w:val="Notedebasdepage"/>
        <w:jc w:val="right"/>
        <w:rPr>
          <w:sz w:val="24"/>
          <w:szCs w:val="24"/>
          <w:rtl/>
          <w:lang w:bidi="ar-DZ"/>
        </w:rPr>
      </w:pPr>
      <w:r>
        <w:rPr>
          <w:rFonts w:hint="cs"/>
          <w:vertAlign w:val="superscript"/>
          <w:rtl/>
        </w:rPr>
        <w:t>)</w:t>
      </w:r>
      <w:r w:rsidRPr="001854E6">
        <w:rPr>
          <w:rFonts w:hint="cs"/>
          <w:sz w:val="24"/>
          <w:szCs w:val="24"/>
          <w:rtl/>
        </w:rPr>
        <w:t xml:space="preserve"> عباس محمود العقاد : شعراء مصر وبيئاتهم في الجيل الماضي ، القاهرة ، الطبعة </w:t>
      </w:r>
      <w:r>
        <w:rPr>
          <w:rFonts w:hint="cs"/>
          <w:sz w:val="24"/>
          <w:szCs w:val="24"/>
          <w:rtl/>
        </w:rPr>
        <w:t>الثالثة</w:t>
      </w:r>
      <w:r w:rsidRPr="001854E6">
        <w:rPr>
          <w:rFonts w:hint="cs"/>
          <w:sz w:val="24"/>
          <w:szCs w:val="24"/>
          <w:rtl/>
        </w:rPr>
        <w:t xml:space="preserve"> ، 1965 ، ص10.</w:t>
      </w:r>
      <w:r w:rsidRPr="001854E6">
        <w:rPr>
          <w:rStyle w:val="Appelnotedebasdep"/>
          <w:sz w:val="24"/>
          <w:szCs w:val="24"/>
        </w:rPr>
        <w:footnoteRef/>
      </w:r>
      <w:r w:rsidRPr="00FC1F48">
        <w:rPr>
          <w:rFonts w:hint="cs"/>
          <w:vertAlign w:val="superscript"/>
          <w:rtl/>
        </w:rPr>
        <w:t xml:space="preserve"> </w:t>
      </w:r>
      <w:r>
        <w:rPr>
          <w:rFonts w:hint="cs"/>
          <w:vertAlign w:val="superscript"/>
          <w:rtl/>
        </w:rPr>
        <w:t>(</w:t>
      </w:r>
      <w:r w:rsidRPr="001854E6">
        <w:rPr>
          <w:sz w:val="24"/>
          <w:szCs w:val="24"/>
        </w:rPr>
        <w:t xml:space="preserve"> </w:t>
      </w:r>
    </w:p>
  </w:footnote>
  <w:footnote w:id="5">
    <w:p w:rsidR="00523725" w:rsidRPr="001854E6" w:rsidRDefault="00523725" w:rsidP="00523725">
      <w:pPr>
        <w:pStyle w:val="Notedebasdepage"/>
        <w:jc w:val="right"/>
        <w:rPr>
          <w:sz w:val="24"/>
          <w:szCs w:val="24"/>
          <w:rtl/>
          <w:lang w:bidi="ar-DZ"/>
        </w:rPr>
      </w:pPr>
      <w:r>
        <w:rPr>
          <w:rFonts w:hint="cs"/>
          <w:vertAlign w:val="superscript"/>
          <w:rtl/>
        </w:rPr>
        <w:t>)</w:t>
      </w:r>
      <w:r w:rsidRPr="001854E6">
        <w:rPr>
          <w:rFonts w:hint="cs"/>
          <w:sz w:val="24"/>
          <w:szCs w:val="24"/>
          <w:rtl/>
        </w:rPr>
        <w:t xml:space="preserve"> شوقي ضيف  : الأدب العربي المعاصر في مصر ، دار المعارف ، الطبعة العاشرة ، </w:t>
      </w:r>
      <w:r>
        <w:rPr>
          <w:rFonts w:hint="cs"/>
          <w:sz w:val="24"/>
          <w:szCs w:val="24"/>
          <w:rtl/>
        </w:rPr>
        <w:t>(د.ت)،</w:t>
      </w:r>
      <w:r w:rsidRPr="001854E6">
        <w:rPr>
          <w:rFonts w:hint="cs"/>
          <w:sz w:val="24"/>
          <w:szCs w:val="24"/>
          <w:rtl/>
        </w:rPr>
        <w:t>ص 40.</w:t>
      </w:r>
      <w:r w:rsidRPr="001854E6">
        <w:rPr>
          <w:rStyle w:val="Appelnotedebasdep"/>
          <w:sz w:val="24"/>
          <w:szCs w:val="24"/>
        </w:rPr>
        <w:footnoteRef/>
      </w:r>
      <w:r w:rsidRPr="00FC1F48">
        <w:rPr>
          <w:rFonts w:hint="cs"/>
          <w:vertAlign w:val="superscript"/>
          <w:rtl/>
        </w:rPr>
        <w:t xml:space="preserve"> </w:t>
      </w:r>
      <w:r>
        <w:rPr>
          <w:rFonts w:hint="cs"/>
          <w:vertAlign w:val="superscript"/>
          <w:rtl/>
        </w:rPr>
        <w:t>(</w:t>
      </w:r>
      <w:r w:rsidRPr="001854E6">
        <w:rPr>
          <w:sz w:val="24"/>
          <w:szCs w:val="24"/>
        </w:rPr>
        <w:t xml:space="preserve"> </w:t>
      </w:r>
    </w:p>
  </w:footnote>
  <w:footnote w:id="6">
    <w:p w:rsidR="00523725" w:rsidRPr="001854E6" w:rsidRDefault="00523725" w:rsidP="00523725">
      <w:pPr>
        <w:pStyle w:val="Notedebasdepage"/>
        <w:jc w:val="right"/>
        <w:rPr>
          <w:sz w:val="24"/>
          <w:szCs w:val="24"/>
          <w:rtl/>
          <w:lang w:bidi="ar-DZ"/>
        </w:rPr>
      </w:pPr>
      <w:r>
        <w:rPr>
          <w:rFonts w:hint="cs"/>
          <w:vertAlign w:val="superscript"/>
          <w:rtl/>
        </w:rPr>
        <w:t>)</w:t>
      </w:r>
      <w:r w:rsidRPr="001854E6">
        <w:rPr>
          <w:rFonts w:hint="cs"/>
          <w:sz w:val="24"/>
          <w:szCs w:val="24"/>
          <w:rtl/>
        </w:rPr>
        <w:t xml:space="preserve"> ينظر : محمد عبد الغني حسن : من أعلام الشرق والغرب ، دار الفكر العربي ، القاهرة ، (</w:t>
      </w:r>
      <w:r>
        <w:rPr>
          <w:rFonts w:hint="cs"/>
          <w:sz w:val="24"/>
          <w:szCs w:val="24"/>
          <w:rtl/>
        </w:rPr>
        <w:t>د</w:t>
      </w:r>
      <w:r w:rsidRPr="001854E6">
        <w:rPr>
          <w:rFonts w:hint="cs"/>
          <w:sz w:val="24"/>
          <w:szCs w:val="24"/>
          <w:rtl/>
        </w:rPr>
        <w:t xml:space="preserve"> ، </w:t>
      </w:r>
      <w:r>
        <w:rPr>
          <w:rFonts w:hint="cs"/>
          <w:sz w:val="24"/>
          <w:szCs w:val="24"/>
          <w:rtl/>
        </w:rPr>
        <w:t>ط</w:t>
      </w:r>
      <w:r w:rsidRPr="001854E6">
        <w:rPr>
          <w:rFonts w:hint="cs"/>
          <w:sz w:val="24"/>
          <w:szCs w:val="24"/>
          <w:rtl/>
        </w:rPr>
        <w:t xml:space="preserve"> ) ( د ، </w:t>
      </w:r>
      <w:r>
        <w:rPr>
          <w:rFonts w:hint="cs"/>
          <w:sz w:val="24"/>
          <w:szCs w:val="24"/>
          <w:rtl/>
        </w:rPr>
        <w:t>ت</w:t>
      </w:r>
      <w:r w:rsidRPr="001854E6">
        <w:rPr>
          <w:rFonts w:hint="cs"/>
          <w:sz w:val="24"/>
          <w:szCs w:val="24"/>
          <w:rtl/>
        </w:rPr>
        <w:t xml:space="preserve"> ) ، ص 67.</w:t>
      </w:r>
      <w:r w:rsidRPr="001854E6">
        <w:rPr>
          <w:rStyle w:val="Appelnotedebasdep"/>
          <w:sz w:val="24"/>
          <w:szCs w:val="24"/>
        </w:rPr>
        <w:footnoteRef/>
      </w:r>
      <w:r w:rsidRPr="00FC1F48">
        <w:rPr>
          <w:rFonts w:hint="cs"/>
          <w:vertAlign w:val="superscript"/>
          <w:rtl/>
        </w:rPr>
        <w:t xml:space="preserve"> </w:t>
      </w:r>
      <w:r>
        <w:rPr>
          <w:rFonts w:hint="cs"/>
          <w:vertAlign w:val="superscript"/>
          <w:rtl/>
        </w:rPr>
        <w:t>(</w:t>
      </w:r>
      <w:r w:rsidRPr="001854E6">
        <w:rPr>
          <w:sz w:val="24"/>
          <w:szCs w:val="24"/>
        </w:rPr>
        <w:t xml:space="preserve"> </w:t>
      </w:r>
    </w:p>
  </w:footnote>
  <w:footnote w:id="7">
    <w:p w:rsidR="00523725" w:rsidRPr="001854E6" w:rsidRDefault="00523725" w:rsidP="00523725">
      <w:pPr>
        <w:pStyle w:val="Notedebasdepage"/>
        <w:jc w:val="right"/>
        <w:rPr>
          <w:sz w:val="24"/>
          <w:szCs w:val="24"/>
          <w:rtl/>
          <w:lang w:bidi="ar-DZ"/>
        </w:rPr>
      </w:pPr>
      <w:r>
        <w:rPr>
          <w:rFonts w:hint="cs"/>
          <w:vertAlign w:val="superscript"/>
          <w:rtl/>
        </w:rPr>
        <w:t>)</w:t>
      </w:r>
      <w:r w:rsidRPr="001854E6">
        <w:rPr>
          <w:rFonts w:hint="cs"/>
          <w:sz w:val="24"/>
          <w:szCs w:val="24"/>
          <w:rtl/>
        </w:rPr>
        <w:t xml:space="preserve"> جورجي زيدان : تاريخ آداب اللغة العربية</w:t>
      </w:r>
      <w:r>
        <w:rPr>
          <w:rFonts w:hint="cs"/>
          <w:sz w:val="24"/>
          <w:szCs w:val="24"/>
          <w:rtl/>
        </w:rPr>
        <w:t>،</w:t>
      </w:r>
      <w:r w:rsidRPr="001854E6">
        <w:rPr>
          <w:rFonts w:hint="cs"/>
          <w:sz w:val="24"/>
          <w:szCs w:val="24"/>
          <w:rtl/>
        </w:rPr>
        <w:t xml:space="preserve"> </w:t>
      </w:r>
      <w:r>
        <w:rPr>
          <w:rFonts w:hint="cs"/>
          <w:sz w:val="24"/>
          <w:szCs w:val="24"/>
          <w:rtl/>
        </w:rPr>
        <w:t>القاهرة</w:t>
      </w:r>
      <w:r w:rsidRPr="001854E6">
        <w:rPr>
          <w:rFonts w:hint="cs"/>
          <w:sz w:val="24"/>
          <w:szCs w:val="24"/>
          <w:rtl/>
        </w:rPr>
        <w:t xml:space="preserve"> ،</w:t>
      </w:r>
      <w:r>
        <w:rPr>
          <w:rFonts w:hint="cs"/>
          <w:sz w:val="24"/>
          <w:szCs w:val="24"/>
          <w:rtl/>
        </w:rPr>
        <w:t>الجزء الرابع،(د.ط)،(د.ت)،</w:t>
      </w:r>
      <w:r w:rsidRPr="001854E6">
        <w:rPr>
          <w:rFonts w:hint="cs"/>
          <w:sz w:val="24"/>
          <w:szCs w:val="24"/>
          <w:rtl/>
        </w:rPr>
        <w:t xml:space="preserve"> ص 204.</w:t>
      </w:r>
      <w:r w:rsidRPr="002A77BE">
        <w:rPr>
          <w:rFonts w:hint="cs"/>
          <w:vertAlign w:val="superscript"/>
          <w:rtl/>
        </w:rPr>
        <w:t xml:space="preserve"> </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8">
    <w:p w:rsidR="00523725" w:rsidRPr="001854E6" w:rsidRDefault="00523725" w:rsidP="00523725">
      <w:pPr>
        <w:pStyle w:val="Notedebasdepage"/>
        <w:jc w:val="right"/>
        <w:rPr>
          <w:sz w:val="24"/>
          <w:szCs w:val="24"/>
          <w:rtl/>
          <w:lang w:bidi="ar-DZ"/>
        </w:rPr>
      </w:pPr>
      <w:r>
        <w:rPr>
          <w:rFonts w:hint="cs"/>
          <w:vertAlign w:val="superscript"/>
          <w:rtl/>
        </w:rPr>
        <w:t>)</w:t>
      </w:r>
      <w:r w:rsidRPr="001854E6">
        <w:rPr>
          <w:rFonts w:hint="cs"/>
          <w:sz w:val="24"/>
          <w:szCs w:val="24"/>
          <w:rtl/>
        </w:rPr>
        <w:t xml:space="preserve"> إسماعيل الصيفي : بيئات نقد الشعر عند العرب ، مرجع سابق ، ص 127.</w:t>
      </w:r>
      <w:r w:rsidRPr="002A77BE">
        <w:rPr>
          <w:rFonts w:hint="cs"/>
          <w:vertAlign w:val="superscript"/>
          <w:rtl/>
        </w:rPr>
        <w:t xml:space="preserve"> </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9">
    <w:p w:rsidR="00523725" w:rsidRPr="001854E6" w:rsidRDefault="00523725" w:rsidP="00523725">
      <w:pPr>
        <w:pStyle w:val="Notedebasdepage"/>
        <w:jc w:val="right"/>
        <w:rPr>
          <w:sz w:val="24"/>
          <w:szCs w:val="24"/>
          <w:rtl/>
          <w:lang w:bidi="ar-DZ"/>
        </w:rPr>
      </w:pPr>
      <w:r>
        <w:rPr>
          <w:rFonts w:hint="cs"/>
          <w:vertAlign w:val="superscript"/>
          <w:rtl/>
        </w:rPr>
        <w:t>)</w:t>
      </w:r>
      <w:r w:rsidRPr="001854E6">
        <w:rPr>
          <w:rFonts w:hint="cs"/>
          <w:sz w:val="24"/>
          <w:szCs w:val="24"/>
          <w:rtl/>
        </w:rPr>
        <w:t xml:space="preserve"> </w:t>
      </w:r>
      <w:r>
        <w:rPr>
          <w:rFonts w:hint="cs"/>
          <w:sz w:val="24"/>
          <w:szCs w:val="24"/>
          <w:rtl/>
        </w:rPr>
        <w:t>المرجع السابق</w:t>
      </w:r>
      <w:r w:rsidRPr="001854E6">
        <w:rPr>
          <w:rFonts w:hint="cs"/>
          <w:sz w:val="24"/>
          <w:szCs w:val="24"/>
          <w:rtl/>
        </w:rPr>
        <w:t xml:space="preserve"> </w:t>
      </w:r>
      <w:r>
        <w:rPr>
          <w:rFonts w:hint="cs"/>
          <w:sz w:val="24"/>
          <w:szCs w:val="24"/>
          <w:rtl/>
        </w:rPr>
        <w:t>:</w:t>
      </w:r>
      <w:r w:rsidRPr="001854E6">
        <w:rPr>
          <w:rFonts w:hint="cs"/>
          <w:sz w:val="24"/>
          <w:szCs w:val="24"/>
          <w:rtl/>
        </w:rPr>
        <w:t>الجزء 04 ، ص 53.</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10">
    <w:p w:rsidR="00523725" w:rsidRPr="001854E6" w:rsidRDefault="00523725" w:rsidP="00523725">
      <w:pPr>
        <w:pStyle w:val="Notedebasdepage"/>
        <w:bidi/>
        <w:rPr>
          <w:sz w:val="24"/>
          <w:szCs w:val="24"/>
          <w:rtl/>
          <w:lang w:bidi="ar-DZ"/>
        </w:rPr>
      </w:pPr>
      <w:r>
        <w:rPr>
          <w:rFonts w:hint="cs"/>
          <w:vertAlign w:val="superscript"/>
          <w:rtl/>
        </w:rPr>
        <w:t>(</w:t>
      </w:r>
      <w:r w:rsidRPr="001854E6">
        <w:rPr>
          <w:rStyle w:val="Appelnotedebasdep"/>
          <w:sz w:val="24"/>
          <w:szCs w:val="24"/>
        </w:rPr>
        <w:footnoteRef/>
      </w:r>
      <w:r w:rsidRPr="001854E6">
        <w:rPr>
          <w:sz w:val="24"/>
          <w:szCs w:val="24"/>
        </w:rPr>
        <w:t xml:space="preserve"> </w:t>
      </w:r>
      <w:r>
        <w:rPr>
          <w:rFonts w:hint="cs"/>
          <w:vertAlign w:val="superscript"/>
          <w:rtl/>
        </w:rPr>
        <w:t>)</w:t>
      </w:r>
      <w:r>
        <w:rPr>
          <w:b/>
          <w:bCs/>
          <w:sz w:val="32"/>
          <w:szCs w:val="32"/>
          <w:lang w:bidi="ar-DZ"/>
        </w:rPr>
        <w:t xml:space="preserve"> </w:t>
      </w:r>
      <w:r w:rsidRPr="001854E6">
        <w:rPr>
          <w:rFonts w:hint="cs"/>
          <w:sz w:val="24"/>
          <w:szCs w:val="24"/>
          <w:rtl/>
        </w:rPr>
        <w:t>الشيخ محمد الفاضل بن عاشور : الحركة الأدبية والفكرية في تونس</w:t>
      </w:r>
      <w:r>
        <w:rPr>
          <w:rFonts w:hint="cs"/>
          <w:sz w:val="24"/>
          <w:szCs w:val="24"/>
          <w:rtl/>
        </w:rPr>
        <w:t>، جامعة الدول العربية</w:t>
      </w:r>
      <w:r w:rsidRPr="001854E6">
        <w:rPr>
          <w:rFonts w:hint="cs"/>
          <w:sz w:val="24"/>
          <w:szCs w:val="24"/>
          <w:rtl/>
        </w:rPr>
        <w:t>، معهد الدراسات العربية العالية ، القاهرة ، 1956 ، ص 39.</w:t>
      </w:r>
      <w:r w:rsidRPr="001854E6">
        <w:rPr>
          <w:sz w:val="24"/>
          <w:szCs w:val="24"/>
        </w:rPr>
        <w:t xml:space="preserve"> </w:t>
      </w:r>
    </w:p>
  </w:footnote>
  <w:footnote w:id="11">
    <w:p w:rsidR="00523725" w:rsidRPr="001854E6" w:rsidRDefault="00523725" w:rsidP="00523725">
      <w:pPr>
        <w:pStyle w:val="Notedebasdepage"/>
        <w:bidi/>
        <w:rPr>
          <w:sz w:val="24"/>
          <w:szCs w:val="24"/>
          <w:rtl/>
        </w:rPr>
      </w:pPr>
      <w:r>
        <w:rPr>
          <w:rFonts w:hint="cs"/>
          <w:vertAlign w:val="superscript"/>
          <w:rtl/>
        </w:rPr>
        <w:t>(</w:t>
      </w:r>
      <w:r w:rsidRPr="001854E6">
        <w:rPr>
          <w:rStyle w:val="Appelnotedebasdep"/>
          <w:sz w:val="24"/>
          <w:szCs w:val="24"/>
        </w:rPr>
        <w:footnoteRef/>
      </w:r>
      <w:r>
        <w:rPr>
          <w:rFonts w:hint="cs"/>
          <w:vertAlign w:val="superscript"/>
          <w:rtl/>
        </w:rPr>
        <w:t>)</w:t>
      </w:r>
      <w:r>
        <w:rPr>
          <w:b/>
          <w:bCs/>
          <w:sz w:val="32"/>
          <w:szCs w:val="32"/>
          <w:lang w:bidi="ar-DZ"/>
        </w:rPr>
        <w:t xml:space="preserve"> </w:t>
      </w:r>
      <w:r w:rsidRPr="001854E6">
        <w:rPr>
          <w:rFonts w:hint="cs"/>
          <w:sz w:val="24"/>
          <w:szCs w:val="24"/>
          <w:rtl/>
        </w:rPr>
        <w:t>ينظر في هذا  : أبو قاسم سعد الله : محمد العيد آل خليفة ،</w:t>
      </w:r>
      <w:r>
        <w:rPr>
          <w:rFonts w:hint="cs"/>
          <w:sz w:val="24"/>
          <w:szCs w:val="24"/>
          <w:rtl/>
        </w:rPr>
        <w:t xml:space="preserve"> </w:t>
      </w:r>
      <w:r w:rsidRPr="001854E6">
        <w:rPr>
          <w:rFonts w:hint="cs"/>
          <w:sz w:val="24"/>
          <w:szCs w:val="24"/>
          <w:rtl/>
        </w:rPr>
        <w:t xml:space="preserve">مقدمة الكتاب لمحمد البشير الإبراهيمي، دار المعارف ، القاهرة . </w:t>
      </w:r>
      <w:r>
        <w:rPr>
          <w:rFonts w:hint="cs"/>
          <w:sz w:val="24"/>
          <w:szCs w:val="24"/>
          <w:rtl/>
        </w:rPr>
        <w:t>(د.ط) ، (د.ت)،</w:t>
      </w:r>
      <w:r w:rsidRPr="00C74479">
        <w:rPr>
          <w:rFonts w:hint="cs"/>
          <w:sz w:val="24"/>
          <w:szCs w:val="24"/>
          <w:rtl/>
        </w:rPr>
        <w:t xml:space="preserve"> </w:t>
      </w:r>
      <w:r>
        <w:rPr>
          <w:rFonts w:hint="cs"/>
          <w:sz w:val="24"/>
          <w:szCs w:val="24"/>
          <w:rtl/>
        </w:rPr>
        <w:t>الصفحة الأولى.</w:t>
      </w:r>
    </w:p>
  </w:footnote>
  <w:footnote w:id="12">
    <w:p w:rsidR="00523725" w:rsidRPr="001854E6" w:rsidRDefault="00523725" w:rsidP="00523725">
      <w:pPr>
        <w:pStyle w:val="Notedebasdepage"/>
        <w:jc w:val="right"/>
        <w:rPr>
          <w:sz w:val="24"/>
          <w:szCs w:val="24"/>
          <w:rtl/>
          <w:lang w:bidi="ar-DZ"/>
        </w:rPr>
      </w:pPr>
      <w:r>
        <w:rPr>
          <w:rFonts w:hint="cs"/>
          <w:vertAlign w:val="superscript"/>
          <w:rtl/>
        </w:rPr>
        <w:t>)</w:t>
      </w:r>
      <w:r w:rsidRPr="001854E6">
        <w:rPr>
          <w:rFonts w:hint="cs"/>
          <w:sz w:val="24"/>
          <w:szCs w:val="24"/>
          <w:rtl/>
        </w:rPr>
        <w:t xml:space="preserve"> إسماعيل الصيفي : بيئات نقد الشعر عند العرب من الجاهلية إلى العصر الحديث ، مرجع سابق ، ص 129.</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13">
    <w:p w:rsidR="00AD14C4" w:rsidRPr="001854E6" w:rsidRDefault="00AD14C4" w:rsidP="00AD14C4">
      <w:pPr>
        <w:pStyle w:val="Notedebasdepage"/>
        <w:jc w:val="right"/>
        <w:rPr>
          <w:sz w:val="24"/>
          <w:szCs w:val="24"/>
          <w:rtl/>
          <w:lang w:bidi="ar-DZ"/>
        </w:rPr>
      </w:pPr>
      <w:r>
        <w:rPr>
          <w:rFonts w:hint="cs"/>
          <w:vertAlign w:val="superscript"/>
          <w:rtl/>
        </w:rPr>
        <w:t>)</w:t>
      </w:r>
      <w:r w:rsidRPr="001854E6">
        <w:rPr>
          <w:rFonts w:hint="cs"/>
          <w:sz w:val="24"/>
          <w:szCs w:val="24"/>
          <w:rtl/>
        </w:rPr>
        <w:t xml:space="preserve"> محمد غنيمي هلال : النقد الأدبي الحديث ، دار الثقافة ، دار العودة ، بيروت ، لبنان</w:t>
      </w:r>
      <w:r w:rsidR="00316984">
        <w:rPr>
          <w:rFonts w:hint="cs"/>
          <w:sz w:val="24"/>
          <w:szCs w:val="24"/>
          <w:rtl/>
          <w:lang w:bidi="ar-DZ"/>
        </w:rPr>
        <w:t>،</w:t>
      </w:r>
      <w:r w:rsidR="00316984">
        <w:rPr>
          <w:rFonts w:hint="cs"/>
          <w:sz w:val="24"/>
          <w:szCs w:val="24"/>
          <w:rtl/>
        </w:rPr>
        <w:t>(د.ط)</w:t>
      </w:r>
      <w:r w:rsidRPr="001854E6">
        <w:rPr>
          <w:rFonts w:hint="cs"/>
          <w:sz w:val="24"/>
          <w:szCs w:val="24"/>
          <w:rtl/>
        </w:rPr>
        <w:t xml:space="preserve"> ، 1973 ، ص 11.</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p>
  </w:footnote>
  <w:footnote w:id="14">
    <w:p w:rsidR="00AD14C4" w:rsidRPr="001854E6" w:rsidRDefault="00AD14C4" w:rsidP="00AD14C4">
      <w:pPr>
        <w:pStyle w:val="Notedebasdepage"/>
        <w:jc w:val="right"/>
        <w:rPr>
          <w:sz w:val="24"/>
          <w:szCs w:val="24"/>
          <w:rtl/>
          <w:lang w:bidi="ar-DZ"/>
        </w:rPr>
      </w:pPr>
      <w:r>
        <w:rPr>
          <w:rFonts w:hint="cs"/>
          <w:vertAlign w:val="superscript"/>
          <w:rtl/>
        </w:rPr>
        <w:t>)</w:t>
      </w:r>
      <w:r w:rsidRPr="001854E6">
        <w:rPr>
          <w:rFonts w:hint="cs"/>
          <w:sz w:val="24"/>
          <w:szCs w:val="24"/>
          <w:rtl/>
        </w:rPr>
        <w:t xml:space="preserve"> إسماعيل الصيفي : بيئات نقد الشعر عند العرب ، مرجع سابق ، ص123.</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15">
    <w:p w:rsidR="00AD14C4" w:rsidRPr="001854E6" w:rsidRDefault="00AD14C4" w:rsidP="00AD14C4">
      <w:pPr>
        <w:pStyle w:val="Notedebasdepage"/>
        <w:jc w:val="right"/>
        <w:rPr>
          <w:sz w:val="24"/>
          <w:szCs w:val="24"/>
          <w:rtl/>
          <w:lang w:bidi="ar-DZ"/>
        </w:rPr>
      </w:pPr>
      <w:r>
        <w:rPr>
          <w:rFonts w:hint="cs"/>
          <w:vertAlign w:val="superscript"/>
          <w:rtl/>
        </w:rPr>
        <w:t>)</w:t>
      </w:r>
      <w:r w:rsidRPr="001854E6">
        <w:rPr>
          <w:rFonts w:hint="cs"/>
          <w:sz w:val="24"/>
          <w:szCs w:val="24"/>
          <w:rtl/>
        </w:rPr>
        <w:t xml:space="preserve"> ابن منظ</w:t>
      </w:r>
      <w:r>
        <w:rPr>
          <w:rFonts w:hint="cs"/>
          <w:sz w:val="24"/>
          <w:szCs w:val="24"/>
          <w:rtl/>
          <w:lang w:bidi="ar-DZ"/>
        </w:rPr>
        <w:t>و</w:t>
      </w:r>
      <w:r w:rsidRPr="001854E6">
        <w:rPr>
          <w:rFonts w:hint="cs"/>
          <w:sz w:val="24"/>
          <w:szCs w:val="24"/>
          <w:rtl/>
        </w:rPr>
        <w:t>ر : لسان العرب ، دار المع</w:t>
      </w:r>
      <w:r>
        <w:rPr>
          <w:rFonts w:hint="cs"/>
          <w:sz w:val="24"/>
          <w:szCs w:val="24"/>
          <w:rtl/>
        </w:rPr>
        <w:t xml:space="preserve">ارف ، القاهرة ، باب النون مادة </w:t>
      </w:r>
      <w:r w:rsidRPr="001854E6">
        <w:rPr>
          <w:rFonts w:hint="cs"/>
          <w:sz w:val="24"/>
          <w:szCs w:val="24"/>
          <w:rtl/>
        </w:rPr>
        <w:t>نقد ، المجلد 06 ج 48 ، ص4517.</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16">
    <w:p w:rsidR="00AD14C4" w:rsidRPr="001854E6" w:rsidRDefault="00AD14C4" w:rsidP="00AD14C4">
      <w:pPr>
        <w:pStyle w:val="Notedebasdepage"/>
        <w:jc w:val="right"/>
        <w:rPr>
          <w:sz w:val="24"/>
          <w:szCs w:val="24"/>
          <w:rtl/>
          <w:lang w:bidi="ar-DZ"/>
        </w:rPr>
      </w:pPr>
      <w:r>
        <w:rPr>
          <w:rFonts w:hint="cs"/>
          <w:vertAlign w:val="superscript"/>
          <w:rtl/>
        </w:rPr>
        <w:t>)</w:t>
      </w:r>
      <w:r w:rsidRPr="001854E6">
        <w:rPr>
          <w:rFonts w:hint="cs"/>
          <w:sz w:val="24"/>
          <w:szCs w:val="24"/>
          <w:rtl/>
        </w:rPr>
        <w:t xml:space="preserve"> مصطفى عبد الرحمان إبراهيم : في النقد الأدبي القديم عند العرب ، مكة للطباعة 1412 ه ، 1998 م ، ص 04.</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17">
    <w:p w:rsidR="00AD14C4" w:rsidRPr="001854E6" w:rsidRDefault="00AD14C4" w:rsidP="00AD14C4">
      <w:pPr>
        <w:pStyle w:val="Notedebasdepage"/>
        <w:jc w:val="right"/>
        <w:rPr>
          <w:sz w:val="24"/>
          <w:szCs w:val="24"/>
          <w:rtl/>
          <w:lang w:bidi="ar-DZ"/>
        </w:rPr>
      </w:pPr>
      <w:r>
        <w:rPr>
          <w:rFonts w:hint="cs"/>
          <w:vertAlign w:val="superscript"/>
          <w:rtl/>
        </w:rPr>
        <w:t>)</w:t>
      </w:r>
      <w:r w:rsidRPr="001854E6">
        <w:rPr>
          <w:rFonts w:hint="cs"/>
          <w:sz w:val="24"/>
          <w:szCs w:val="24"/>
          <w:rtl/>
        </w:rPr>
        <w:t xml:space="preserve"> أحمد الشايب : أصول النقد الأدبي مكتبة النهضة المصرية ، الطبعة العاشرة ، 1994 ، ص 115.</w:t>
      </w:r>
      <w:r w:rsidRPr="002A77BE">
        <w:rPr>
          <w:rFonts w:hint="cs"/>
          <w:vertAlign w:val="superscript"/>
          <w:rtl/>
        </w:rPr>
        <w:t xml:space="preserve"> </w:t>
      </w:r>
      <w:r w:rsidRPr="001854E6">
        <w:rPr>
          <w:rStyle w:val="Appelnotedebasdep"/>
          <w:sz w:val="24"/>
          <w:szCs w:val="24"/>
        </w:rPr>
        <w:footnoteRef/>
      </w:r>
      <w:r>
        <w:rPr>
          <w:rFonts w:hint="cs"/>
          <w:vertAlign w:val="superscript"/>
          <w:rtl/>
        </w:rPr>
        <w:t>(</w:t>
      </w:r>
      <w:r>
        <w:rPr>
          <w:vertAlign w:val="superscript"/>
        </w:rPr>
        <w:t xml:space="preserve">  </w:t>
      </w:r>
      <w:r w:rsidRPr="001854E6">
        <w:rPr>
          <w:sz w:val="24"/>
          <w:szCs w:val="24"/>
        </w:rPr>
        <w:t xml:space="preserve"> </w:t>
      </w:r>
    </w:p>
  </w:footnote>
  <w:footnote w:id="18">
    <w:p w:rsidR="00AD14C4" w:rsidRPr="001854E6" w:rsidRDefault="00AD14C4" w:rsidP="00AD14C4">
      <w:pPr>
        <w:pStyle w:val="Notedebasdepage"/>
        <w:bidi/>
        <w:rPr>
          <w:sz w:val="24"/>
          <w:szCs w:val="24"/>
          <w:rtl/>
          <w:lang w:bidi="ar-DZ"/>
        </w:rPr>
      </w:pPr>
      <w:r>
        <w:rPr>
          <w:vertAlign w:val="superscript"/>
        </w:rPr>
        <w:t xml:space="preserve"> </w:t>
      </w:r>
      <w:r>
        <w:rPr>
          <w:rFonts w:hint="cs"/>
          <w:vertAlign w:val="superscript"/>
          <w:rtl/>
        </w:rPr>
        <w:t>(</w:t>
      </w:r>
      <w:r w:rsidRPr="001854E6">
        <w:rPr>
          <w:rStyle w:val="Appelnotedebasdep"/>
          <w:sz w:val="24"/>
          <w:szCs w:val="24"/>
        </w:rPr>
        <w:footnoteRef/>
      </w:r>
      <w:r>
        <w:rPr>
          <w:rFonts w:hint="cs"/>
          <w:vertAlign w:val="superscript"/>
          <w:rtl/>
        </w:rPr>
        <w:t>)</w:t>
      </w:r>
      <w:r w:rsidRPr="001854E6">
        <w:rPr>
          <w:rFonts w:hint="cs"/>
          <w:sz w:val="24"/>
          <w:szCs w:val="24"/>
          <w:rtl/>
        </w:rPr>
        <w:t xml:space="preserve"> ستانلي هايمن : النقد الأدبي ومدارسه الحديثة ج 1، ترجمة : إحسان ع</w:t>
      </w:r>
      <w:r>
        <w:rPr>
          <w:rFonts w:hint="cs"/>
          <w:sz w:val="24"/>
          <w:szCs w:val="24"/>
          <w:rtl/>
        </w:rPr>
        <w:t>باس ومحمد نجم</w:t>
      </w:r>
      <w:r w:rsidRPr="001854E6">
        <w:rPr>
          <w:rFonts w:hint="cs"/>
          <w:sz w:val="24"/>
          <w:szCs w:val="24"/>
          <w:rtl/>
        </w:rPr>
        <w:t>، دار الثقافة، بيروت ، 1958، ص 9.</w:t>
      </w:r>
      <w:r w:rsidRPr="001854E6">
        <w:rPr>
          <w:sz w:val="24"/>
          <w:szCs w:val="24"/>
        </w:rPr>
        <w:t xml:space="preserve"> </w:t>
      </w:r>
    </w:p>
  </w:footnote>
  <w:footnote w:id="19">
    <w:p w:rsidR="00AD14C4" w:rsidRPr="001854E6" w:rsidRDefault="00AD14C4" w:rsidP="00AD14C4">
      <w:pPr>
        <w:pStyle w:val="Notedebasdepage"/>
        <w:jc w:val="right"/>
        <w:rPr>
          <w:sz w:val="24"/>
          <w:szCs w:val="24"/>
          <w:rtl/>
          <w:lang w:bidi="ar-DZ"/>
        </w:rPr>
      </w:pPr>
      <w:r>
        <w:rPr>
          <w:rFonts w:hint="cs"/>
          <w:vertAlign w:val="superscript"/>
          <w:rtl/>
        </w:rPr>
        <w:t>)</w:t>
      </w:r>
      <w:r w:rsidRPr="001854E6">
        <w:rPr>
          <w:rFonts w:hint="cs"/>
          <w:sz w:val="24"/>
          <w:szCs w:val="24"/>
          <w:rtl/>
        </w:rPr>
        <w:t xml:space="preserve"> سعد ظلام : النقد الأدبي ، مطبعة الأمانة ( د ، </w:t>
      </w:r>
      <w:r>
        <w:rPr>
          <w:rFonts w:hint="cs"/>
          <w:sz w:val="24"/>
          <w:szCs w:val="24"/>
          <w:rtl/>
        </w:rPr>
        <w:t>ط</w:t>
      </w:r>
      <w:r w:rsidRPr="001854E6">
        <w:rPr>
          <w:rFonts w:hint="cs"/>
          <w:sz w:val="24"/>
          <w:szCs w:val="24"/>
          <w:rtl/>
        </w:rPr>
        <w:t xml:space="preserve">) ( د ، </w:t>
      </w:r>
      <w:r>
        <w:rPr>
          <w:rFonts w:hint="cs"/>
          <w:sz w:val="24"/>
          <w:szCs w:val="24"/>
          <w:rtl/>
        </w:rPr>
        <w:t>ت</w:t>
      </w:r>
      <w:r w:rsidRPr="001854E6">
        <w:rPr>
          <w:rFonts w:hint="cs"/>
          <w:sz w:val="24"/>
          <w:szCs w:val="24"/>
          <w:rtl/>
        </w:rPr>
        <w:t>) ، ص 06.</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20">
    <w:p w:rsidR="00AD14C4" w:rsidRPr="001854E6" w:rsidRDefault="009E67F1" w:rsidP="009E67F1">
      <w:pPr>
        <w:pStyle w:val="Notedebasdepage"/>
        <w:bidi/>
        <w:rPr>
          <w:sz w:val="24"/>
          <w:szCs w:val="24"/>
          <w:rtl/>
          <w:lang w:bidi="ar-DZ"/>
        </w:rPr>
      </w:pPr>
      <w:r>
        <w:rPr>
          <w:rFonts w:hint="cs"/>
          <w:vertAlign w:val="superscript"/>
          <w:rtl/>
        </w:rPr>
        <w:t>(</w:t>
      </w:r>
      <w:r w:rsidRPr="001854E6">
        <w:rPr>
          <w:rStyle w:val="Appelnotedebasdep"/>
          <w:sz w:val="24"/>
          <w:szCs w:val="24"/>
        </w:rPr>
        <w:footnoteRef/>
      </w:r>
      <w:r>
        <w:rPr>
          <w:rFonts w:hint="cs"/>
          <w:vertAlign w:val="superscript"/>
          <w:rtl/>
        </w:rPr>
        <w:t>)</w:t>
      </w:r>
      <w:r w:rsidR="00AD14C4" w:rsidRPr="001854E6">
        <w:rPr>
          <w:rFonts w:hint="cs"/>
          <w:sz w:val="24"/>
          <w:szCs w:val="24"/>
          <w:rtl/>
        </w:rPr>
        <w:t xml:space="preserve"> مصطفى عبد اللطيف الس</w:t>
      </w:r>
      <w:r w:rsidR="00AD14C4">
        <w:rPr>
          <w:rFonts w:hint="cs"/>
          <w:sz w:val="24"/>
          <w:szCs w:val="24"/>
          <w:rtl/>
        </w:rPr>
        <w:t>حرت</w:t>
      </w:r>
      <w:r w:rsidR="00AD14C4" w:rsidRPr="001854E6">
        <w:rPr>
          <w:rFonts w:hint="cs"/>
          <w:sz w:val="24"/>
          <w:szCs w:val="24"/>
          <w:rtl/>
        </w:rPr>
        <w:t xml:space="preserve">ي : الشعر العربي المعاصر في ضوء النقد الحديث </w:t>
      </w:r>
      <w:r w:rsidR="00AD14C4">
        <w:rPr>
          <w:rFonts w:hint="cs"/>
          <w:sz w:val="24"/>
          <w:szCs w:val="24"/>
          <w:rtl/>
        </w:rPr>
        <w:t xml:space="preserve">، </w:t>
      </w:r>
      <w:r w:rsidR="00AD14C4" w:rsidRPr="001854E6">
        <w:rPr>
          <w:rFonts w:hint="cs"/>
          <w:sz w:val="24"/>
          <w:szCs w:val="24"/>
          <w:rtl/>
        </w:rPr>
        <w:t>مقدمة</w:t>
      </w:r>
      <w:r w:rsidR="00AD14C4">
        <w:rPr>
          <w:rFonts w:hint="cs"/>
          <w:sz w:val="24"/>
          <w:szCs w:val="24"/>
          <w:rtl/>
        </w:rPr>
        <w:t xml:space="preserve"> عبد الله عبد الجبار للكتاب،</w:t>
      </w:r>
      <w:r w:rsidR="00AD14C4" w:rsidRPr="001854E6">
        <w:rPr>
          <w:rFonts w:hint="cs"/>
          <w:sz w:val="24"/>
          <w:szCs w:val="24"/>
          <w:rtl/>
        </w:rPr>
        <w:t xml:space="preserve"> تهامة للنشر والمكتبات ، المملكة العربية السعودية ، الطبعة الثانية ، 1404 ه</w:t>
      </w:r>
      <w:r w:rsidR="008B2A5F">
        <w:rPr>
          <w:rFonts w:hint="cs"/>
          <w:sz w:val="24"/>
          <w:szCs w:val="24"/>
          <w:rtl/>
        </w:rPr>
        <w:t>ـ</w:t>
      </w:r>
      <w:r w:rsidR="00AD14C4" w:rsidRPr="001854E6">
        <w:rPr>
          <w:rFonts w:hint="cs"/>
          <w:sz w:val="24"/>
          <w:szCs w:val="24"/>
          <w:rtl/>
        </w:rPr>
        <w:t xml:space="preserve"> ، 1984 </w:t>
      </w:r>
      <w:r w:rsidR="00AD14C4">
        <w:rPr>
          <w:rFonts w:hint="cs"/>
          <w:sz w:val="24"/>
          <w:szCs w:val="24"/>
          <w:rtl/>
        </w:rPr>
        <w:t xml:space="preserve"> ص 29</w:t>
      </w:r>
      <w:r w:rsidR="00AD14C4" w:rsidRPr="001854E6">
        <w:rPr>
          <w:sz w:val="24"/>
          <w:szCs w:val="24"/>
        </w:rPr>
        <w:t xml:space="preserve"> </w:t>
      </w:r>
    </w:p>
  </w:footnote>
  <w:footnote w:id="21">
    <w:p w:rsidR="009E67F1" w:rsidRPr="001854E6" w:rsidRDefault="009E67F1" w:rsidP="009E67F1">
      <w:pPr>
        <w:pStyle w:val="Notedebasdepage"/>
        <w:jc w:val="right"/>
        <w:rPr>
          <w:sz w:val="24"/>
          <w:szCs w:val="24"/>
          <w:rtl/>
          <w:lang w:bidi="ar-DZ"/>
        </w:rPr>
      </w:pPr>
      <w:r>
        <w:rPr>
          <w:rFonts w:hint="cs"/>
          <w:vertAlign w:val="superscript"/>
          <w:rtl/>
        </w:rPr>
        <w:t>)</w:t>
      </w:r>
      <w:r w:rsidRPr="001854E6">
        <w:rPr>
          <w:rFonts w:hint="cs"/>
          <w:sz w:val="24"/>
          <w:szCs w:val="24"/>
          <w:rtl/>
        </w:rPr>
        <w:t xml:space="preserve"> عبد الحكيم راضي : النقد الإحيائي وتجديد الشعر في ضوء التراث ، </w:t>
      </w:r>
      <w:r>
        <w:rPr>
          <w:rFonts w:hint="cs"/>
          <w:sz w:val="24"/>
          <w:szCs w:val="24"/>
          <w:rtl/>
        </w:rPr>
        <w:t>مرجع سابق</w:t>
      </w:r>
      <w:r w:rsidRPr="001854E6">
        <w:rPr>
          <w:rFonts w:hint="cs"/>
          <w:sz w:val="24"/>
          <w:szCs w:val="24"/>
          <w:rtl/>
        </w:rPr>
        <w:t>، ص 29.</w:t>
      </w:r>
      <w:r w:rsidRPr="001854E6">
        <w:rPr>
          <w:rStyle w:val="Appelnotedebasdep"/>
          <w:sz w:val="24"/>
          <w:szCs w:val="24"/>
        </w:rPr>
        <w:footnoteRef/>
      </w:r>
      <w:r w:rsidRPr="001854E6">
        <w:rPr>
          <w:sz w:val="24"/>
          <w:szCs w:val="24"/>
        </w:rPr>
        <w:t xml:space="preserve"> </w:t>
      </w:r>
      <w:r>
        <w:rPr>
          <w:rFonts w:hint="cs"/>
          <w:vertAlign w:val="superscript"/>
          <w:rtl/>
        </w:rPr>
        <w:t>(</w:t>
      </w:r>
    </w:p>
  </w:footnote>
  <w:footnote w:id="22">
    <w:p w:rsidR="009E67F1" w:rsidRPr="001854E6" w:rsidRDefault="009E67F1" w:rsidP="009E67F1">
      <w:pPr>
        <w:pStyle w:val="Notedebasdepage"/>
        <w:bidi/>
        <w:rPr>
          <w:sz w:val="24"/>
          <w:szCs w:val="24"/>
          <w:rtl/>
          <w:lang w:bidi="ar-DZ"/>
        </w:rPr>
      </w:pPr>
      <w:r>
        <w:rPr>
          <w:rFonts w:hint="cs"/>
          <w:vertAlign w:val="superscript"/>
          <w:rtl/>
        </w:rPr>
        <w:t>(</w:t>
      </w:r>
      <w:r w:rsidRPr="001854E6">
        <w:rPr>
          <w:sz w:val="24"/>
          <w:szCs w:val="24"/>
        </w:rPr>
        <w:t xml:space="preserve"> </w:t>
      </w:r>
      <w:r w:rsidRPr="001854E6">
        <w:rPr>
          <w:rStyle w:val="Appelnotedebasdep"/>
          <w:sz w:val="24"/>
          <w:szCs w:val="24"/>
        </w:rPr>
        <w:footnoteRef/>
      </w:r>
      <w:r>
        <w:rPr>
          <w:rFonts w:hint="cs"/>
          <w:vertAlign w:val="superscript"/>
          <w:rtl/>
        </w:rPr>
        <w:t xml:space="preserve">) </w:t>
      </w:r>
      <w:r w:rsidRPr="001854E6">
        <w:rPr>
          <w:rFonts w:hint="cs"/>
          <w:sz w:val="24"/>
          <w:szCs w:val="24"/>
          <w:rtl/>
        </w:rPr>
        <w:t>مصطفى عبد اللطيف السحرتي : الشعر المعاصر على ضوء النقد الحديث ،</w:t>
      </w:r>
      <w:r>
        <w:rPr>
          <w:rFonts w:hint="cs"/>
          <w:sz w:val="24"/>
          <w:szCs w:val="24"/>
          <w:rtl/>
        </w:rPr>
        <w:t>مرجع سابق،</w:t>
      </w:r>
      <w:r w:rsidRPr="001854E6">
        <w:rPr>
          <w:rFonts w:hint="cs"/>
          <w:sz w:val="24"/>
          <w:szCs w:val="24"/>
          <w:rtl/>
        </w:rPr>
        <w:t xml:space="preserve"> مقدمة الكتاب للأستاذ عبد الله عبد الجبار، ص18</w:t>
      </w:r>
      <w:r w:rsidRPr="001854E6">
        <w:rPr>
          <w:sz w:val="24"/>
          <w:szCs w:val="24"/>
        </w:rPr>
        <w:t xml:space="preserve"> </w:t>
      </w:r>
    </w:p>
  </w:footnote>
  <w:footnote w:id="23">
    <w:p w:rsidR="009E67F1" w:rsidRPr="001854E6" w:rsidRDefault="009E67F1" w:rsidP="009E67F1">
      <w:pPr>
        <w:pStyle w:val="Notedebasdepage"/>
        <w:jc w:val="right"/>
        <w:rPr>
          <w:sz w:val="24"/>
          <w:szCs w:val="24"/>
          <w:rtl/>
          <w:lang w:bidi="ar-DZ"/>
        </w:rPr>
      </w:pPr>
      <w:r>
        <w:rPr>
          <w:rFonts w:hint="cs"/>
          <w:vertAlign w:val="superscript"/>
          <w:rtl/>
        </w:rPr>
        <w:t>)</w:t>
      </w:r>
      <w:r w:rsidRPr="001854E6">
        <w:rPr>
          <w:rFonts w:hint="cs"/>
          <w:sz w:val="24"/>
          <w:szCs w:val="24"/>
          <w:rtl/>
        </w:rPr>
        <w:t xml:space="preserve"> أحمد حسن الزيات: دفاع عن البلاغة، مطبعة الرسالة، القاهرة،</w:t>
      </w:r>
      <w:r>
        <w:rPr>
          <w:rFonts w:hint="cs"/>
          <w:sz w:val="24"/>
          <w:szCs w:val="24"/>
          <w:rtl/>
        </w:rPr>
        <w:t>(د.ط)،</w:t>
      </w:r>
      <w:r w:rsidRPr="001854E6">
        <w:rPr>
          <w:rFonts w:hint="cs"/>
          <w:sz w:val="24"/>
          <w:szCs w:val="24"/>
          <w:rtl/>
        </w:rPr>
        <w:t xml:space="preserve"> 1945، ص 10.</w:t>
      </w:r>
      <w:r w:rsidRPr="00C17CD5">
        <w:rPr>
          <w:rFonts w:hint="cs"/>
          <w:vertAlign w:val="superscript"/>
          <w:rtl/>
        </w:rPr>
        <w:t xml:space="preserve"> </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24">
    <w:p w:rsidR="008B2A5F" w:rsidRPr="001854E6" w:rsidRDefault="008B2A5F" w:rsidP="008B2A5F">
      <w:pPr>
        <w:pStyle w:val="Notedebasdepage"/>
        <w:jc w:val="right"/>
        <w:rPr>
          <w:sz w:val="24"/>
          <w:szCs w:val="24"/>
          <w:rtl/>
          <w:lang w:bidi="ar-DZ"/>
        </w:rPr>
      </w:pPr>
      <w:r>
        <w:rPr>
          <w:rFonts w:hint="cs"/>
          <w:vertAlign w:val="superscript"/>
          <w:rtl/>
        </w:rPr>
        <w:t>)</w:t>
      </w:r>
      <w:r w:rsidRPr="001854E6">
        <w:rPr>
          <w:rFonts w:hint="cs"/>
          <w:sz w:val="24"/>
          <w:szCs w:val="24"/>
          <w:rtl/>
        </w:rPr>
        <w:t xml:space="preserve"> بدوي طبانة : التيارات المعاصرة في النقد الأدبي ، مرجع سابق ، ص 22.</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25">
    <w:p w:rsidR="009E67F1" w:rsidRPr="001854E6" w:rsidRDefault="009E67F1" w:rsidP="009E67F1">
      <w:pPr>
        <w:pStyle w:val="Notedebasdepage"/>
        <w:jc w:val="right"/>
        <w:rPr>
          <w:sz w:val="24"/>
          <w:szCs w:val="24"/>
          <w:rtl/>
          <w:lang w:bidi="ar-DZ"/>
        </w:rPr>
      </w:pPr>
      <w:r>
        <w:rPr>
          <w:rFonts w:hint="cs"/>
          <w:vertAlign w:val="superscript"/>
          <w:rtl/>
        </w:rPr>
        <w:t>)</w:t>
      </w:r>
      <w:r w:rsidRPr="001854E6">
        <w:rPr>
          <w:rFonts w:hint="cs"/>
          <w:sz w:val="24"/>
          <w:szCs w:val="24"/>
          <w:rtl/>
        </w:rPr>
        <w:t xml:space="preserve"> </w:t>
      </w:r>
      <w:r>
        <w:rPr>
          <w:rFonts w:hint="cs"/>
          <w:sz w:val="24"/>
          <w:szCs w:val="24"/>
          <w:rtl/>
        </w:rPr>
        <w:t>ال</w:t>
      </w:r>
      <w:r w:rsidRPr="001854E6">
        <w:rPr>
          <w:rFonts w:hint="cs"/>
          <w:sz w:val="24"/>
          <w:szCs w:val="24"/>
          <w:rtl/>
        </w:rPr>
        <w:t xml:space="preserve">مرجع </w:t>
      </w:r>
      <w:r>
        <w:rPr>
          <w:rFonts w:hint="cs"/>
          <w:sz w:val="24"/>
          <w:szCs w:val="24"/>
          <w:rtl/>
        </w:rPr>
        <w:t>ال</w:t>
      </w:r>
      <w:r w:rsidRPr="001854E6">
        <w:rPr>
          <w:rFonts w:hint="cs"/>
          <w:sz w:val="24"/>
          <w:szCs w:val="24"/>
          <w:rtl/>
        </w:rPr>
        <w:t>سابق</w:t>
      </w:r>
      <w:r>
        <w:rPr>
          <w:rFonts w:hint="cs"/>
          <w:sz w:val="24"/>
          <w:szCs w:val="24"/>
          <w:rtl/>
        </w:rPr>
        <w:t xml:space="preserve"> </w:t>
      </w:r>
      <w:r w:rsidRPr="001854E6">
        <w:rPr>
          <w:rFonts w:hint="cs"/>
          <w:sz w:val="24"/>
          <w:szCs w:val="24"/>
          <w:rtl/>
        </w:rPr>
        <w:t>، ص 27.</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 w:id="26">
    <w:p w:rsidR="009E67F1" w:rsidRPr="001854E6" w:rsidRDefault="009E67F1" w:rsidP="009E67F1">
      <w:pPr>
        <w:pStyle w:val="Notedebasdepage"/>
        <w:jc w:val="right"/>
        <w:rPr>
          <w:sz w:val="24"/>
          <w:szCs w:val="24"/>
          <w:rtl/>
          <w:lang w:bidi="ar-DZ"/>
        </w:rPr>
      </w:pPr>
      <w:r>
        <w:rPr>
          <w:rFonts w:hint="cs"/>
          <w:vertAlign w:val="superscript"/>
          <w:rtl/>
        </w:rPr>
        <w:t>)</w:t>
      </w:r>
      <w:r w:rsidRPr="001854E6">
        <w:rPr>
          <w:rFonts w:hint="cs"/>
          <w:sz w:val="24"/>
          <w:szCs w:val="24"/>
          <w:rtl/>
        </w:rPr>
        <w:t xml:space="preserve"> </w:t>
      </w:r>
      <w:r>
        <w:rPr>
          <w:rFonts w:hint="cs"/>
          <w:sz w:val="24"/>
          <w:szCs w:val="24"/>
          <w:rtl/>
        </w:rPr>
        <w:t>ال</w:t>
      </w:r>
      <w:r w:rsidRPr="001854E6">
        <w:rPr>
          <w:rFonts w:hint="cs"/>
          <w:sz w:val="24"/>
          <w:szCs w:val="24"/>
          <w:rtl/>
        </w:rPr>
        <w:t xml:space="preserve">مرجع </w:t>
      </w:r>
      <w:r>
        <w:rPr>
          <w:rFonts w:hint="cs"/>
          <w:sz w:val="24"/>
          <w:szCs w:val="24"/>
          <w:rtl/>
        </w:rPr>
        <w:t>نفسه</w:t>
      </w:r>
      <w:r w:rsidRPr="001854E6">
        <w:rPr>
          <w:rFonts w:hint="cs"/>
          <w:sz w:val="24"/>
          <w:szCs w:val="24"/>
          <w:rtl/>
        </w:rPr>
        <w:t xml:space="preserve"> ، ص31.</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p>
  </w:footnote>
  <w:footnote w:id="27">
    <w:p w:rsidR="009E67F1" w:rsidRPr="001854E6" w:rsidRDefault="009E67F1" w:rsidP="009E67F1">
      <w:pPr>
        <w:pStyle w:val="Notedebasdepage"/>
        <w:jc w:val="right"/>
        <w:rPr>
          <w:sz w:val="24"/>
          <w:szCs w:val="24"/>
          <w:rtl/>
          <w:lang w:bidi="ar-DZ"/>
        </w:rPr>
      </w:pPr>
      <w:r>
        <w:rPr>
          <w:rFonts w:hint="cs"/>
          <w:vertAlign w:val="superscript"/>
          <w:rtl/>
        </w:rPr>
        <w:t>)</w:t>
      </w:r>
      <w:r w:rsidRPr="001854E6">
        <w:rPr>
          <w:rFonts w:hint="cs"/>
          <w:sz w:val="24"/>
          <w:szCs w:val="24"/>
          <w:rtl/>
        </w:rPr>
        <w:t xml:space="preserve"> </w:t>
      </w:r>
      <w:r>
        <w:rPr>
          <w:rFonts w:hint="cs"/>
          <w:sz w:val="24"/>
          <w:szCs w:val="24"/>
          <w:rtl/>
        </w:rPr>
        <w:t>ال</w:t>
      </w:r>
      <w:r w:rsidRPr="001854E6">
        <w:rPr>
          <w:rFonts w:hint="cs"/>
          <w:sz w:val="24"/>
          <w:szCs w:val="24"/>
          <w:rtl/>
        </w:rPr>
        <w:t xml:space="preserve">مرجع </w:t>
      </w:r>
      <w:r>
        <w:rPr>
          <w:rFonts w:hint="cs"/>
          <w:sz w:val="24"/>
          <w:szCs w:val="24"/>
          <w:rtl/>
        </w:rPr>
        <w:t>نفسه ،</w:t>
      </w:r>
      <w:r w:rsidRPr="001854E6">
        <w:rPr>
          <w:rFonts w:hint="cs"/>
          <w:sz w:val="24"/>
          <w:szCs w:val="24"/>
          <w:rtl/>
        </w:rPr>
        <w:t xml:space="preserve"> ص 32.</w:t>
      </w:r>
      <w:r w:rsidRPr="001854E6">
        <w:rPr>
          <w:rStyle w:val="Appelnotedebasdep"/>
          <w:sz w:val="24"/>
          <w:szCs w:val="24"/>
        </w:rPr>
        <w:footnoteRef/>
      </w:r>
      <w:r w:rsidRPr="002A77BE">
        <w:rPr>
          <w:rFonts w:hint="cs"/>
          <w:vertAlign w:val="superscript"/>
          <w:rtl/>
        </w:rPr>
        <w:t xml:space="preserve"> </w:t>
      </w:r>
      <w:r>
        <w:rPr>
          <w:rFonts w:hint="cs"/>
          <w:vertAlign w:val="superscript"/>
          <w:rtl/>
        </w:rPr>
        <w:t>(</w:t>
      </w:r>
      <w:r w:rsidRPr="001854E6">
        <w:rPr>
          <w:sz w:val="24"/>
          <w:szCs w:val="24"/>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725" w:rsidRPr="00523725" w:rsidRDefault="00523725" w:rsidP="00523725">
    <w:pPr>
      <w:pStyle w:val="En-tte"/>
      <w:jc w:val="center"/>
      <w:rPr>
        <w:rFonts w:cs="Arabic Transparent"/>
        <w:b/>
        <w:bCs/>
        <w:sz w:val="36"/>
        <w:szCs w:val="36"/>
        <w:u w:val="single"/>
        <w:lang w:bidi="ar-DZ"/>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523725"/>
    <w:rsid w:val="00003B38"/>
    <w:rsid w:val="00036FA0"/>
    <w:rsid w:val="00037287"/>
    <w:rsid w:val="0011508F"/>
    <w:rsid w:val="0013498B"/>
    <w:rsid w:val="00165068"/>
    <w:rsid w:val="00283082"/>
    <w:rsid w:val="002E12DB"/>
    <w:rsid w:val="00316984"/>
    <w:rsid w:val="00383D47"/>
    <w:rsid w:val="00506E13"/>
    <w:rsid w:val="00523725"/>
    <w:rsid w:val="007374DF"/>
    <w:rsid w:val="0076143D"/>
    <w:rsid w:val="00831BEC"/>
    <w:rsid w:val="008B2A5F"/>
    <w:rsid w:val="00900865"/>
    <w:rsid w:val="009227ED"/>
    <w:rsid w:val="00951E0C"/>
    <w:rsid w:val="009E67F1"/>
    <w:rsid w:val="00A93F14"/>
    <w:rsid w:val="00AD14C4"/>
    <w:rsid w:val="00BB009F"/>
    <w:rsid w:val="00C20BE3"/>
    <w:rsid w:val="00CF1A43"/>
    <w:rsid w:val="00D62AB0"/>
    <w:rsid w:val="00E769C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8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23725"/>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523725"/>
    <w:rPr>
      <w:rFonts w:eastAsiaTheme="minorHAnsi"/>
      <w:sz w:val="20"/>
      <w:szCs w:val="20"/>
      <w:lang w:eastAsia="en-US"/>
    </w:rPr>
  </w:style>
  <w:style w:type="character" w:styleId="Appelnotedebasdep">
    <w:name w:val="footnote reference"/>
    <w:basedOn w:val="Policepardfaut"/>
    <w:semiHidden/>
    <w:unhideWhenUsed/>
    <w:rsid w:val="00523725"/>
    <w:rPr>
      <w:vertAlign w:val="superscript"/>
    </w:rPr>
  </w:style>
  <w:style w:type="paragraph" w:styleId="En-tte">
    <w:name w:val="header"/>
    <w:basedOn w:val="Normal"/>
    <w:link w:val="En-tteCar"/>
    <w:uiPriority w:val="99"/>
    <w:semiHidden/>
    <w:unhideWhenUsed/>
    <w:rsid w:val="0052372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523725"/>
  </w:style>
  <w:style w:type="paragraph" w:styleId="Pieddepage">
    <w:name w:val="footer"/>
    <w:basedOn w:val="Normal"/>
    <w:link w:val="PieddepageCar"/>
    <w:uiPriority w:val="99"/>
    <w:unhideWhenUsed/>
    <w:rsid w:val="0052372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2372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E1394-51C3-4627-B821-2C93CC35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2268</Words>
  <Characters>12480</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 A M A S</dc:creator>
  <cp:keywords/>
  <dc:description/>
  <cp:lastModifiedBy> D A M A S</cp:lastModifiedBy>
  <cp:revision>14</cp:revision>
  <dcterms:created xsi:type="dcterms:W3CDTF">2015-01-01T08:15:00Z</dcterms:created>
  <dcterms:modified xsi:type="dcterms:W3CDTF">2015-07-26T21:54:00Z</dcterms:modified>
</cp:coreProperties>
</file>